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Gott Ist Gut</w:t>
      </w:r>
    </w:p>
    <w:p>
      <w:pPr>
        <w:jc w:val="center"/>
      </w:pPr>
      <w:r>
        <w:rPr>
          <w:i/>
          <w:iCs/>
          <w:color w:val="666666"/>
        </w:rPr>
        <w:t xml:space="preserve">Good Good Father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Gott Ist Gut (German)</dc:title>
  <dc:creator>Johannesburg Bible Study Church</dc:creator>
  <dc:description>German worship song declaring God's goodness and love.</dc:description>
  <cp:lastModifiedBy>Un-named</cp:lastModifiedBy>
  <cp:revision>1</cp:revision>
  <dcterms:created xsi:type="dcterms:W3CDTF">2026-10-22T11:28:27.905Z</dcterms:created>
  <dcterms:modified xsi:type="dcterms:W3CDTF">2026-10-22T11:28:27.905Z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