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Mela New</w:t>
      </w:r>
    </w:p>
    <w:p>
      <w:pPr>
        <w:jc w:val="center"/>
      </w:pPr>
      <w:r>
        <w:rPr>
          <w:i/>
          <w:iCs/>
          <w:color w:val="666666"/>
        </w:rPr>
        <w:t xml:space="preserve">Our King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Artist: </w:t>
      </w:r>
      <w:r>
        <w:t xml:space="preserve">Ethiopian Orthodox tradition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Mela New (Amharic)</dc:title>
  <dc:creator>Johannesburg Bible Study Church</dc:creator>
  <dc:description>Amharic Orthodox hymn celebrating Christ as King.</dc:description>
  <cp:lastModifiedBy>Un-named</cp:lastModifiedBy>
  <cp:revision>1</cp:revision>
  <dcterms:created xsi:type="dcterms:W3CDTF">2026-10-25T11:01:33.998Z</dcterms:created>
  <dcterms:modified xsi:type="dcterms:W3CDTF">2026-10-25T11:01:33.998Z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