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Sechaba sa Gona</w:t>
      </w:r>
    </w:p>
    <w:p>
      <w:pPr>
        <w:jc w:val="center"/>
      </w:pPr>
      <w:r>
        <w:rPr>
          <w:i/>
          <w:iCs/>
          <w:color w:val="666666"/>
        </w:rPr>
        <w:t xml:space="preserve">The Faithful Nation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Artist: </w:t>
      </w:r>
      <w:r>
        <w:t xml:space="preserve">Traditional Pedi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Sechaba sa Gona (Pedi)</dc:title>
  <dc:creator>Johannesburg Bible Study Church</dc:creator>
  <dc:description>Pedi hymn celebrating God's chosen people.</dc:description>
  <cp:lastModifiedBy>Un-named</cp:lastModifiedBy>
  <cp:revision>1</cp:revision>
  <dcterms:created xsi:type="dcterms:W3CDTF">2026-10-28T12:27:30.954Z</dcterms:created>
  <dcterms:modified xsi:type="dcterms:W3CDTF">2026-10-28T12:27:30.954Z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