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Tinashe Madzibaba</w:t>
      </w:r>
    </w:p>
    <w:p>
      <w:pPr>
        <w:jc w:val="center"/>
      </w:pPr>
      <w:r>
        <w:rPr>
          <w:i/>
          <w:iCs/>
          <w:color w:val="666666"/>
        </w:rPr>
        <w:t xml:space="preserve">Way Maker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Zim gospel 20M+ views</w:t>
      </w:r>
    </w:p>
    <w:p>
      <w:r>
        <w:rPr>
          <w:b/>
          <w:bCs/>
        </w:rPr>
        <w:t xml:space="preserve">Artist: </w:t>
      </w:r>
      <w:r>
        <w:t xml:space="preserve">Sinach (Shona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Tinashe Madzibaba (Shona)</dc:title>
  <dc:creator>Johannesburg Bible Study Church</dc:creator>
  <dc:description>Shona version of "Way Maker" — Zimbabwe's beloved worship anthem.</dc:description>
  <cp:lastModifiedBy>Un-named</cp:lastModifiedBy>
  <cp:revision>1</cp:revision>
  <dcterms:created xsi:type="dcterms:W3CDTF">2026-10-28T12:27:31.538Z</dcterms:created>
  <dcterms:modified xsi:type="dcterms:W3CDTF">2026-10-28T12:27:31.538Z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