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Tinashe Madzibaba</w:t>
      </w:r>
    </w:p>
    <w:p>
      <w:pPr>
        <w:jc w:val="center"/>
      </w:pPr>
      <w:r>
        <w:rPr>
          <w:i/>
          <w:iCs/>
          <w:color w:val="666666"/>
        </w:rPr>
        <w:t xml:space="preserve">Way Maker Shona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Popularity: </w:t>
      </w:r>
      <w:r>
        <w:t xml:space="preserve">YouTube Zim gospel 20M+ views</w:t>
      </w:r>
    </w:p>
    <w:p>
      <w:r>
        <w:rPr>
          <w:b/>
          <w:bCs/>
        </w:rPr>
        <w:t xml:space="preserve">Artist: </w:t>
      </w:r>
      <w:r>
        <w:t xml:space="preserve">Sinach (Shona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Tinashe Madzibaba (Shona)</dc:title>
  <dc:creator>Johannesburg Bible Study Church</dc:creator>
  <dc:description>Shona version of "Way Maker" — Zimbabwe's beloved worship anthem.</dc:description>
  <cp:lastModifiedBy>Un-named</cp:lastModifiedBy>
  <cp:revision>1</cp:revision>
  <dcterms:created xsi:type="dcterms:W3CDTF">2026-07-14T11:15:36.709Z</dcterms:created>
  <dcterms:modified xsi:type="dcterms:W3CDTF">2026-07-14T11:15:36.709Z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