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Tuhan Baik</w:t>
      </w:r>
    </w:p>
    <w:p>
      <w:pPr>
        <w:jc w:val="center"/>
      </w:pPr>
      <w:r>
        <w:rPr>
          <w:i/>
          <w:iCs/>
          <w:color w:val="666666"/>
        </w:rPr>
        <w:t xml:space="preserve">Good Good Father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Tuhan Baik (Indonesian)</dc:title>
  <dc:creator>Johannesburg Bible Study Church</dc:creator>
  <dc:description>Indonesian worship song about God's perfect goodness.</dc:description>
  <cp:lastModifiedBy>Un-named</cp:lastModifiedBy>
  <cp:revision>1</cp:revision>
  <dcterms:created xsi:type="dcterms:W3CDTF">2026-10-10T15:59:46.211Z</dcterms:created>
  <dcterms:modified xsi:type="dcterms:W3CDTF">2026-10-10T15:59:46.211Z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