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Wuoth Nhiim</w:t>
      </w:r>
    </w:p>
    <w:p>
      <w:pPr>
        <w:jc w:val="center"/>
      </w:pPr>
      <w:r>
        <w:rPr>
          <w:i/>
          <w:iCs/>
          <w:color w:val="666666"/>
        </w:rPr>
        <w:t xml:space="preserve">Way Maker Dinka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Popularity: </w:t>
      </w:r>
      <w:r>
        <w:t xml:space="preserve">YouTube gospel · South Sudanese diaspora</w:t>
      </w:r>
    </w:p>
    <w:p>
      <w:r>
        <w:rPr>
          <w:b/>
          <w:bCs/>
        </w:rPr>
        <w:t xml:space="preserve">Artist: </w:t>
      </w:r>
      <w:r>
        <w:t xml:space="preserve">Sinach (Dinka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Wuoth Nhiim (Dinka)</dc:title>
  <dc:creator>Johannesburg Bible Study Church</dc:creator>
  <dc:description>Dinka rendition of "Way Maker" — beloved in South Sudanese congregations.</dc:description>
  <cp:lastModifiedBy>Un-named</cp:lastModifiedBy>
  <cp:revision>1</cp:revision>
  <dcterms:created xsi:type="dcterms:W3CDTF">2026-10-10T15:59:43.920Z</dcterms:created>
  <dcterms:modified xsi:type="dcterms:W3CDTF">2026-10-10T15:59:43.920Z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