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Oru Kun</w:t>
      </w:r>
    </w:p>
    <w:p>
      <w:pPr>
        <w:jc w:val="center"/>
      </w:pPr>
      <w:r>
        <w:rPr>
          <w:i/>
          <w:iCs/>
          <w:color w:val="666666"/>
        </w:rPr>
        <w:t xml:space="preserve">Night of Joy</w:t>
      </w:r>
    </w:p>
    <w:p>
      <w:r>
        <w:rPr>
          <w:b/>
          <w:bCs/>
        </w:rPr>
        <w:t xml:space="preserve">Language: </w:t>
      </w:r>
      <w:r>
        <w:t xml:space="preserve">Yoruba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Artist: </w:t>
      </w:r>
      <w:r>
        <w:t xml:space="preserve">Traditional Yoruba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Oru Kun (Yoruba)</dc:title>
  <dc:creator>Johannesburg Bible Study Church</dc:creator>
  <dc:description>Yoruba celebration song for answered prayers.</dc:description>
  <cp:lastModifiedBy>Un-named</cp:lastModifiedBy>
  <cp:revision>1</cp:revision>
  <dcterms:created xsi:type="dcterms:W3CDTF">2026-07-14T12:32:42.479Z</dcterms:created>
  <dcterms:modified xsi:type="dcterms:W3CDTF">2026-07-14T12:32:42.479Z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