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Deus É Bom</w:t>
      </w:r>
    </w:p>
    <w:p>
      <w:pPr>
        <w:jc w:val="center"/>
      </w:pPr>
      <w:r>
        <w:rPr>
          <w:i/>
          <w:iCs/>
          <w:color w:val="666666"/>
        </w:rPr>
        <w:t xml:space="preserve">Good Good Father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Brazil / Portugal / Mozambique</w:t>
      </w:r>
    </w:p>
    <w:p>
      <w:r>
        <w:rPr>
          <w:b/>
          <w:bCs/>
        </w:rPr>
        <w:t xml:space="preserve">Artist: </w:t>
      </w:r>
      <w:r>
        <w:t xml:space="preserve">Chris Tomlin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Deus É Bom (Portuguese)</dc:title>
  <dc:creator>Johannesburg Bible Study Church</dc:creator>
  <dc:description>Portuguese version of Good Good Father — a heartfelt declaration of God's love.</dc:description>
  <cp:lastModifiedBy>Un-named</cp:lastModifiedBy>
  <cp:revision>1</cp:revision>
  <dcterms:created xsi:type="dcterms:W3CDTF">2026-10-10T15:50:41.288Z</dcterms:created>
  <dcterms:modified xsi:type="dcterms:W3CDTF">2026-10-10T15:50:41.288Z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