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Tiếng Chuông Vinh Quang</w:t>
      </w:r>
    </w:p>
    <w:p>
      <w:pPr>
        <w:jc w:val="center"/>
      </w:pPr>
      <w:r>
        <w:rPr>
          <w:i/>
          <w:iCs/>
          <w:color w:val="666666"/>
        </w:rPr>
        <w:t xml:space="preserve">Glorious Bell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Traditional Vietnamese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Tiếng Chuông Vinh Quang (Vietnamese)</dc:title>
  <dc:creator>Johannesburg Bible Study Church</dc:creator>
  <dc:description>Vietnamese worship song about God's glorious name.</dc:description>
  <cp:lastModifiedBy>Un-named</cp:lastModifiedBy>
  <cp:revision>1</cp:revision>
  <dcterms:created xsi:type="dcterms:W3CDTF">2026-10-10T15:50:41.564Z</dcterms:created>
  <dcterms:modified xsi:type="dcterms:W3CDTF">2026-10-10T15:50:41.564Z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