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Arial" w:cs="Arial" w:eastAsia="Arial" w:hAnsi="Arial"/>
          <w:b/>
          <w:bCs/>
          <w:sz w:val="36"/>
          <w:szCs w:val="36"/>
        </w:rPr>
        <w:t xml:space="preserve">TERMS OF SERVICE</w:t>
      </w:r>
    </w:p>
    <w:p>
      <w:pPr>
        <w:spacing w:after="80"/>
      </w:pPr>
      <w:r>
        <w:rPr>
          <w:i/>
          <w:iCs/>
          <w:color w:val="666666"/>
          <w:sz w:val="20"/>
          <w:szCs w:val="20"/>
        </w:rPr>
        <w:t xml:space="preserve">Last Updated: [DATE]</w:t>
      </w:r>
    </w:p>
    <w:p>
      <w:pPr>
        <w:pBdr>
          <w:bottom w:val="single" w:color="333333" w:sz="6" w:space="1"/>
        </w:pBdr>
        <w:spacing w:after="400"/>
      </w:pPr>
    </w:p>
    <w:p>
      <w:pPr>
        <w:spacing w:after="200"/>
      </w:pPr>
      <w:r>
        <w:t xml:space="preserve">[COMPANY NAME] (“we,” “us,” or “our”). These Terms of Service (“Terms”) govern your access to and use of our website, [WEBSITE URL] (the “Website”), and all products and services offered through it (collectively, the “Services”). By accessing or using our Services, you agree to be bound by these Terms. If you do not agree, you must discontinue use immediately.</w:t>
      </w:r>
    </w:p>
    <w:p>
      <w:pPr>
        <w:pStyle w:val="Heading1"/>
      </w:pPr>
      <w:r>
        <w:t xml:space="preserve">1. Acceptance of Terms</w:t>
      </w:r>
    </w:p>
    <w:p>
      <w:pPr>
        <w:spacing w:after="200"/>
      </w:pPr>
      <w:r>
        <w:t xml:space="preserve">By using our Website, creating an account, or placing an order, you acknowledge that you have read, understood, and agree to be bound by these Terms, our Privacy Policy, our Research Use Only (RUO) Policy, and our Waiver Agreement. These documents collectively form the complete agreement between you and the Company.</w:t>
      </w:r>
    </w:p>
    <w:p>
      <w:pPr>
        <w:pStyle w:val="Heading1"/>
      </w:pPr>
      <w:r>
        <w:t xml:space="preserve">2. Age Requirement</w:t>
      </w:r>
    </w:p>
    <w:p>
      <w:pPr>
        <w:spacing w:after="200"/>
      </w:pPr>
      <w:r>
        <w:t xml:space="preserve">You must be at least 21 years of age to use our Services or purchase products. By using our Services, you represent and warrant that you meet this age requirement. Orders from individuals under 21 will be denied and cancelled without notice.</w:t>
      </w:r>
    </w:p>
    <w:p>
      <w:pPr>
        <w:pStyle w:val="Heading1"/>
      </w:pPr>
      <w:r>
        <w:t xml:space="preserve">3. Research Use Only</w:t>
      </w:r>
    </w:p>
    <w:p>
      <w:pPr>
        <w:spacing w:after="200"/>
      </w:pPr>
      <w:r>
        <w:t xml:space="preserve">All products sold by the Company are intended solely for in-vitro laboratory research and analytical purposes. By purchasing any product, you acknowledge and agree that:</w:t>
      </w:r>
    </w:p>
    <w:p>
      <w:pPr>
        <w:pStyle w:val="ListParagraph"/>
        <w:numPr>
          <w:ilvl w:val="0"/>
          <w:numId w:val="2"/>
        </w:numPr>
        <w:spacing w:after="60"/>
      </w:pPr>
      <w:r>
        <w:rPr>
          <w:sz w:val="22"/>
          <w:szCs w:val="22"/>
        </w:rPr>
        <w:t xml:space="preserve">Products are NOT intended for human or animal consumption, injection, ingestion, or inhalation.</w:t>
      </w:r>
    </w:p>
    <w:p>
      <w:pPr>
        <w:pStyle w:val="ListParagraph"/>
        <w:numPr>
          <w:ilvl w:val="0"/>
          <w:numId w:val="2"/>
        </w:numPr>
        <w:spacing w:after="60"/>
      </w:pPr>
      <w:r>
        <w:rPr>
          <w:sz w:val="22"/>
          <w:szCs w:val="22"/>
        </w:rPr>
        <w:t xml:space="preserve">Products are NOT intended for use in food, drugs, cosmetics, medical devices, or dietary supplements.</w:t>
      </w:r>
    </w:p>
    <w:p>
      <w:pPr>
        <w:pStyle w:val="ListParagraph"/>
        <w:numPr>
          <w:ilvl w:val="0"/>
          <w:numId w:val="2"/>
        </w:numPr>
        <w:spacing w:after="60"/>
      </w:pPr>
      <w:r>
        <w:rPr>
          <w:sz w:val="22"/>
          <w:szCs w:val="22"/>
        </w:rPr>
        <w:t xml:space="preserve">Products are NOT intended for diagnostic or therapeutic procedures.</w:t>
      </w:r>
    </w:p>
    <w:p>
      <w:pPr>
        <w:pStyle w:val="ListParagraph"/>
        <w:numPr>
          <w:ilvl w:val="0"/>
          <w:numId w:val="2"/>
        </w:numPr>
        <w:spacing w:after="60"/>
      </w:pPr>
      <w:r>
        <w:rPr>
          <w:sz w:val="22"/>
          <w:szCs w:val="22"/>
        </w:rPr>
        <w:t xml:space="preserve">Products have not been tested, evaluated, or approved by any regulatory body, including the FDA, EMA, or any equivalent authority.</w:t>
      </w:r>
    </w:p>
    <w:p>
      <w:pPr>
        <w:pStyle w:val="ListParagraph"/>
        <w:numPr>
          <w:ilvl w:val="0"/>
          <w:numId w:val="2"/>
        </w:numPr>
        <w:spacing w:after="60"/>
      </w:pPr>
      <w:r>
        <w:rPr>
          <w:sz w:val="22"/>
          <w:szCs w:val="22"/>
        </w:rPr>
        <w:t xml:space="preserve">The listing of a product on the Website does not constitute, grant, or imply a license for its use in infringement of any patent or intellectual property right.</w:t>
      </w:r>
    </w:p>
    <w:p>
      <w:pPr>
        <w:spacing w:before="80" w:after="200"/>
      </w:pPr>
      <w:r>
        <w:t xml:space="preserve">For complete details on research-use requirements, refer to our Research Use Only (RUO) Policy.</w:t>
      </w:r>
    </w:p>
    <w:p>
      <w:pPr>
        <w:pStyle w:val="Heading1"/>
      </w:pPr>
      <w:r>
        <w:t xml:space="preserve">4. Purchaser Certification</w:t>
      </w:r>
    </w:p>
    <w:p>
      <w:pPr>
        <w:spacing w:after="120"/>
      </w:pPr>
      <w:r>
        <w:t xml:space="preserve">By purchasing from the Website, you certify that:</w:t>
      </w:r>
    </w:p>
    <w:p>
      <w:pPr>
        <w:pStyle w:val="ListParagraph"/>
        <w:numPr>
          <w:ilvl w:val="0"/>
          <w:numId w:val="3"/>
        </w:numPr>
        <w:spacing w:after="80"/>
      </w:pPr>
      <w:r>
        <w:rPr>
          <w:sz w:val="22"/>
          <w:szCs w:val="22"/>
        </w:rPr>
        <w:t xml:space="preserve">You are at least 21 years of age.</w:t>
      </w:r>
    </w:p>
    <w:p>
      <w:pPr>
        <w:pStyle w:val="ListParagraph"/>
        <w:numPr>
          <w:ilvl w:val="0"/>
          <w:numId w:val="3"/>
        </w:numPr>
        <w:spacing w:after="80"/>
      </w:pPr>
      <w:r>
        <w:rPr>
          <w:sz w:val="22"/>
          <w:szCs w:val="22"/>
        </w:rPr>
        <w:t xml:space="preserve">You are a qualified researcher, or affiliated with or purchasing on behalf of a qualified institution, laboratory, or research entity.</w:t>
      </w:r>
    </w:p>
    <w:p>
      <w:pPr>
        <w:pStyle w:val="ListParagraph"/>
        <w:numPr>
          <w:ilvl w:val="0"/>
          <w:numId w:val="3"/>
        </w:numPr>
        <w:spacing w:after="80"/>
      </w:pPr>
      <w:r>
        <w:rPr>
          <w:sz w:val="22"/>
          <w:szCs w:val="22"/>
        </w:rPr>
        <w:t xml:space="preserve">You possess the necessary qualifications, knowledge, and facilities to handle research materials safely.</w:t>
      </w:r>
    </w:p>
    <w:p>
      <w:pPr>
        <w:pStyle w:val="ListParagraph"/>
        <w:numPr>
          <w:ilvl w:val="0"/>
          <w:numId w:val="3"/>
        </w:numPr>
        <w:spacing w:after="80"/>
      </w:pPr>
      <w:r>
        <w:rPr>
          <w:sz w:val="22"/>
          <w:szCs w:val="22"/>
        </w:rPr>
        <w:t xml:space="preserve">You understand and accept the potential hazards associated with the materials and assume full responsibility for their safe handling and lawful use.</w:t>
      </w:r>
    </w:p>
    <w:p>
      <w:pPr>
        <w:pStyle w:val="ListParagraph"/>
        <w:numPr>
          <w:ilvl w:val="0"/>
          <w:numId w:val="3"/>
        </w:numPr>
        <w:spacing w:after="80"/>
      </w:pPr>
      <w:r>
        <w:rPr>
          <w:sz w:val="22"/>
          <w:szCs w:val="22"/>
        </w:rPr>
        <w:t xml:space="preserve">You are aware of and will comply with all applicable governmental regulations and safety standards, including proper labeling, handling procedures, storage requirements, and health hazard communications.</w:t>
      </w:r>
    </w:p>
    <w:p>
      <w:pPr>
        <w:pStyle w:val="ListParagraph"/>
        <w:numPr>
          <w:ilvl w:val="0"/>
          <w:numId w:val="3"/>
        </w:numPr>
        <w:spacing w:after="80"/>
      </w:pPr>
      <w:r>
        <w:rPr>
          <w:sz w:val="22"/>
          <w:szCs w:val="22"/>
        </w:rPr>
        <w:t xml:space="preserve">You will NOT misuse, adulterate, or resell products for any prohibited use.</w:t>
      </w:r>
    </w:p>
    <w:p>
      <w:pPr>
        <w:pStyle w:val="ListParagraph"/>
        <w:numPr>
          <w:ilvl w:val="0"/>
          <w:numId w:val="3"/>
        </w:numPr>
        <w:spacing w:after="80"/>
      </w:pPr>
      <w:r>
        <w:rPr>
          <w:sz w:val="22"/>
          <w:szCs w:val="22"/>
        </w:rPr>
        <w:t xml:space="preserve">You will comply with all applicable local, national, and international laws and regulations.</w:t>
      </w:r>
    </w:p>
    <w:p>
      <w:pPr>
        <w:pStyle w:val="Heading1"/>
      </w:pPr>
      <w:r>
        <w:t xml:space="preserve">5. Account Responsibilities</w:t>
      </w:r>
    </w:p>
    <w:p>
      <w:pPr>
        <w:spacing w:after="120"/>
      </w:pPr>
      <w:r>
        <w:t xml:space="preserve">When you create an account, you agree to:</w:t>
      </w:r>
    </w:p>
    <w:p>
      <w:pPr>
        <w:pStyle w:val="ListParagraph"/>
        <w:numPr>
          <w:ilvl w:val="0"/>
          <w:numId w:val="2"/>
        </w:numPr>
        <w:spacing w:after="60"/>
      </w:pPr>
      <w:r>
        <w:rPr>
          <w:sz w:val="22"/>
          <w:szCs w:val="22"/>
        </w:rPr>
        <w:t xml:space="preserve">Provide accurate, current, and complete information at registration and maintain its accuracy.</w:t>
      </w:r>
    </w:p>
    <w:p>
      <w:pPr>
        <w:pStyle w:val="ListParagraph"/>
        <w:numPr>
          <w:ilvl w:val="0"/>
          <w:numId w:val="2"/>
        </w:numPr>
        <w:spacing w:after="60"/>
      </w:pPr>
      <w:r>
        <w:rPr>
          <w:sz w:val="22"/>
          <w:szCs w:val="22"/>
        </w:rPr>
        <w:t xml:space="preserve">Maintain the security and confidentiality of your account credentials.</w:t>
      </w:r>
    </w:p>
    <w:p>
      <w:pPr>
        <w:pStyle w:val="ListParagraph"/>
        <w:numPr>
          <w:ilvl w:val="0"/>
          <w:numId w:val="2"/>
        </w:numPr>
        <w:spacing w:after="60"/>
      </w:pPr>
      <w:r>
        <w:rPr>
          <w:sz w:val="22"/>
          <w:szCs w:val="22"/>
        </w:rPr>
        <w:t xml:space="preserve">Accept sole responsibility for all activities that occur under your account.</w:t>
      </w:r>
    </w:p>
    <w:p>
      <w:pPr>
        <w:pStyle w:val="ListParagraph"/>
        <w:numPr>
          <w:ilvl w:val="0"/>
          <w:numId w:val="2"/>
        </w:numPr>
        <w:spacing w:after="60"/>
      </w:pPr>
      <w:r>
        <w:rPr>
          <w:sz w:val="22"/>
          <w:szCs w:val="22"/>
        </w:rPr>
        <w:t xml:space="preserve">Notify us immediately of any unauthorized access to or use of your account.</w:t>
      </w:r>
    </w:p>
    <w:p>
      <w:pPr>
        <w:spacing w:before="80" w:after="200"/>
      </w:pPr>
      <w:r>
        <w:t xml:space="preserve">You may not use our Services for any unlawful purpose, to harm others, or to interfere with the Website’s functionality or security.</w:t>
      </w:r>
    </w:p>
    <w:p>
      <w:pPr>
        <w:pStyle w:val="Heading1"/>
      </w:pPr>
      <w:r>
        <w:t xml:space="preserve">6. Products and Orders</w:t>
      </w:r>
    </w:p>
    <w:p>
      <w:pPr>
        <w:pStyle w:val="ListParagraph"/>
        <w:numPr>
          <w:ilvl w:val="0"/>
          <w:numId w:val="2"/>
        </w:numPr>
        <w:spacing w:after="80"/>
      </w:pPr>
      <w:r>
        <w:rPr>
          <w:sz w:val="22"/>
          <w:szCs w:val="22"/>
        </w:rPr>
        <w:t xml:space="preserve">All products are subject to availability. We reserve the right to limit quantities or discontinue items at any time without prior notice.</w:t>
      </w:r>
    </w:p>
    <w:p>
      <w:pPr>
        <w:pStyle w:val="ListParagraph"/>
        <w:numPr>
          <w:ilvl w:val="0"/>
          <w:numId w:val="2"/>
        </w:numPr>
        <w:spacing w:after="80"/>
      </w:pPr>
      <w:r>
        <w:rPr>
          <w:sz w:val="22"/>
          <w:szCs w:val="22"/>
        </w:rPr>
        <w:t xml:space="preserve">We strive to display accurate product descriptions and pricing but do not guarantee that all details are error-free. We may correct errors or cancel orders if inaccuracies are identified.</w:t>
      </w:r>
    </w:p>
    <w:p>
      <w:pPr>
        <w:pStyle w:val="ListParagraph"/>
        <w:numPr>
          <w:ilvl w:val="0"/>
          <w:numId w:val="2"/>
        </w:numPr>
        <w:spacing w:after="80"/>
      </w:pPr>
      <w:r>
        <w:rPr>
          <w:sz w:val="22"/>
          <w:szCs w:val="22"/>
        </w:rPr>
        <w:t xml:space="preserve">Orders are accepted upon successful payment processing and confirmation. An order confirmation does not constitute a guarantee of shipment.</w:t>
      </w:r>
    </w:p>
    <w:p>
      <w:pPr>
        <w:pStyle w:val="ListParagraph"/>
        <w:numPr>
          <w:ilvl w:val="0"/>
          <w:numId w:val="2"/>
        </w:numPr>
        <w:spacing w:after="80"/>
      </w:pPr>
      <w:r>
        <w:rPr>
          <w:sz w:val="22"/>
          <w:szCs w:val="22"/>
        </w:rPr>
        <w:t xml:space="preserve">We reserve the right to refuse or cancel any order for any reason, including suspected fraud, violation of these Terms, product unavailability, or suspected misuse.</w:t>
      </w:r>
    </w:p>
    <w:p>
      <w:pPr>
        <w:pStyle w:val="Heading1"/>
      </w:pPr>
      <w:r>
        <w:t xml:space="preserve">7. Order Verification</w:t>
      </w:r>
    </w:p>
    <w:p>
      <w:pPr>
        <w:spacing w:after="200"/>
      </w:pPr>
      <w:r>
        <w:t xml:space="preserve">To ensure compliance with regulatory guidelines, certain orders may require additional verification before processing. This includes orders exceeding specified value thresholds, high-volume orders, orders from new customers, and orders flagged by our compliance systems. Verification may require institutional email addresses, research credentials, or a description of research purpose. Unverified orders may be held or cancelled.</w:t>
      </w:r>
    </w:p>
    <w:p>
      <w:pPr>
        <w:pStyle w:val="Heading1"/>
      </w:pPr>
      <w:r>
        <w:t xml:space="preserve">8. Final Sale Policy</w:t>
      </w:r>
    </w:p>
    <w:p>
      <w:pPr>
        <w:spacing w:after="120"/>
      </w:pPr>
      <w:r>
        <w:t xml:space="preserve">Due to the nature of research materials sold:</w:t>
      </w:r>
    </w:p>
    <w:p>
      <w:pPr>
        <w:pStyle w:val="ListParagraph"/>
        <w:numPr>
          <w:ilvl w:val="0"/>
          <w:numId w:val="2"/>
        </w:numPr>
        <w:spacing w:after="60"/>
      </w:pPr>
      <w:r>
        <w:rPr>
          <w:sz w:val="22"/>
          <w:szCs w:val="22"/>
        </w:rPr>
        <w:t xml:space="preserve">Orders not yet shipped: may be cancelled upon request for a full refund.</w:t>
      </w:r>
    </w:p>
    <w:p>
      <w:pPr>
        <w:pStyle w:val="ListParagraph"/>
        <w:numPr>
          <w:ilvl w:val="0"/>
          <w:numId w:val="2"/>
        </w:numPr>
        <w:spacing w:after="60"/>
      </w:pPr>
      <w:r>
        <w:rPr>
          <w:sz w:val="22"/>
          <w:szCs w:val="22"/>
        </w:rPr>
        <w:t xml:space="preserve">Orders already shipped or delivered: all sales are final. No returns, refunds, or exchanges will be processed.</w:t>
      </w:r>
    </w:p>
    <w:p>
      <w:pPr>
        <w:spacing w:before="80" w:after="200"/>
      </w:pPr>
      <w:r>
        <w:t xml:space="preserve">This policy exists because research materials cannot be restocked or resold once they leave our facility, due to quality assurance and chain-of-custody requirements. Purchasers are responsible for verifying product suitability before ordering.</w:t>
      </w:r>
    </w:p>
    <w:p>
      <w:pPr>
        <w:pStyle w:val="Heading1"/>
      </w:pPr>
      <w:r>
        <w:t xml:space="preserve">9. Assumption of Risk</w:t>
      </w:r>
    </w:p>
    <w:p>
      <w:pPr>
        <w:spacing w:after="200"/>
      </w:pPr>
      <w:r>
        <w:t xml:space="preserve">By purchasing any products, you expressly acknowledge and assume all risks associated with handling, storing, transporting, or using these compounds. All materials are to be handled exclusively by trained and qualified research professionals in appropriate laboratory settings equipped with proper safety equipment.</w:t>
      </w:r>
    </w:p>
    <w:p>
      <w:pPr>
        <w:pStyle w:val="Heading1"/>
      </w:pPr>
      <w:r>
        <w:t xml:space="preserve">10. Limitation of Liability</w:t>
      </w:r>
    </w:p>
    <w:p>
      <w:pPr>
        <w:spacing w:after="200"/>
      </w:pPr>
      <w:r>
        <w:t xml:space="preserve">Our Services and products are provided “as is” and “as available” without warranties of any kind, whether express, implied, or statutory, including but not limited to warranties of merchantability, fitness for a particular purpose, or non-infringement.</w:t>
      </w:r>
    </w:p>
    <w:p>
      <w:pPr>
        <w:spacing w:after="200"/>
      </w:pPr>
      <w:r>
        <w:t xml:space="preserve">To the fullest extent permitted by applicable law, the Company shall not be liable for any indirect, incidental, special, consequential, or punitive damages, or any loss of profits, revenue, data, or use, arising from or related to your use of our Services or products, regardless of the theory of liability and whether or not the Company has been advised of the possibility of such damages.</w:t>
      </w:r>
    </w:p>
    <w:p>
      <w:pPr>
        <w:spacing w:after="200"/>
      </w:pPr>
      <w:r>
        <w:t xml:space="preserve">The Company’s total aggregate liability for any claim arising from or related to these Terms shall not exceed the amount you paid for the specific product or service giving rise to the claim.</w:t>
      </w:r>
    </w:p>
    <w:p>
      <w:pPr>
        <w:pStyle w:val="Heading1"/>
      </w:pPr>
      <w:r>
        <w:t xml:space="preserve">11. Indemnification</w:t>
      </w:r>
    </w:p>
    <w:p>
      <w:pPr>
        <w:spacing w:after="200"/>
      </w:pPr>
      <w:r>
        <w:t xml:space="preserve">You agree to indemnify, defend, and hold harmless the Company, its officers, directors, employees, agents, and affiliates from and against any and all claims, damages, losses, liabilities, costs, and expenses (including reasonable legal fees) arising from or related to: (a) your use or misuse of products; (b) your violation of these Terms; (c) your violation of any applicable laws or regulations; or (d) any third-party claims related to your purchase, possession, or use of products.</w:t>
      </w:r>
    </w:p>
    <w:p>
      <w:pPr>
        <w:pStyle w:val="Heading1"/>
      </w:pPr>
      <w:r>
        <w:t xml:space="preserve">12. Intellectual Property</w:t>
      </w:r>
    </w:p>
    <w:p>
      <w:pPr>
        <w:spacing w:after="200"/>
      </w:pPr>
      <w:r>
        <w:t xml:space="preserve">All content on the Website, including text, images, logos, product descriptions, and designs, is owned by or licensed to the Company and protected by applicable intellectual property laws. You may not reproduce, distribute, modify, or create derivative works from our content without our prior written permission, except for personal, non-commercial use.</w:t>
      </w:r>
    </w:p>
    <w:p>
      <w:pPr>
        <w:pStyle w:val="Heading1"/>
      </w:pPr>
      <w:r>
        <w:t xml:space="preserve">13. Termination</w:t>
      </w:r>
    </w:p>
    <w:p>
      <w:pPr>
        <w:spacing w:after="200"/>
      </w:pPr>
      <w:r>
        <w:t xml:space="preserve">We may suspend or terminate your access to our Services at our sole discretion, without prior notice, for violations of these Terms, suspected fraudulent activity, provision of false information, or any conduct we deem harmful to our business, other users, or the integrity of our compliance obligations. Termination does not relieve you of obligations incurred before termination. You may stop using our Services at any time by discontinuing access to the Website or closing your account.</w:t>
      </w:r>
    </w:p>
    <w:p>
      <w:pPr>
        <w:pStyle w:val="Heading1"/>
      </w:pPr>
      <w:r>
        <w:t xml:space="preserve">14. Governing Law and Dispute Resolution</w:t>
      </w:r>
    </w:p>
    <w:p>
      <w:pPr>
        <w:spacing w:after="200"/>
      </w:pPr>
      <w:r>
        <w:t xml:space="preserve">These Terms shall be governed by and construed in accordance with the laws of [JURISDICTION], without regard to conflict of law principles. Any legal disputes arising under or in connection with these Terms will be resolved exclusively in the courts of [COURT JURISDICTION]. You consent to the personal jurisdiction of such courts.</w:t>
      </w:r>
    </w:p>
    <w:p>
      <w:pPr>
        <w:pStyle w:val="Heading1"/>
      </w:pPr>
      <w:r>
        <w:t xml:space="preserve">15. Changes to These Terms</w:t>
      </w:r>
    </w:p>
    <w:p>
      <w:pPr>
        <w:spacing w:after="200"/>
      </w:pPr>
      <w:r>
        <w:t xml:space="preserve">We may update these Terms periodically. Changes will be posted on this page with an updated “Last Updated” date. Continued use of our Services following any changes constitutes your acceptance of the revised Terms. For material changes, we will provide reasonable advance notice.</w:t>
      </w:r>
    </w:p>
    <w:p>
      <w:pPr>
        <w:pStyle w:val="Heading1"/>
      </w:pPr>
      <w:r>
        <w:t xml:space="preserve">16. Severability</w:t>
      </w:r>
    </w:p>
    <w:p>
      <w:pPr>
        <w:spacing w:after="200"/>
      </w:pPr>
      <w:r>
        <w:t xml:space="preserve">If any provision of these Terms is found to be invalid, illegal, or unenforceable by a court of competent jurisdiction, the remaining provisions shall continue in full force and effect. The invalid provision shall be modified to the minimum extent necessary to make it valid and enforceable while preserving the original intent.</w:t>
      </w:r>
    </w:p>
    <w:p>
      <w:pPr>
        <w:pStyle w:val="Heading1"/>
      </w:pPr>
      <w:r>
        <w:t xml:space="preserve">17. Contact Us</w:t>
      </w:r>
    </w:p>
    <w:p>
      <w:pPr>
        <w:spacing w:after="120"/>
      </w:pPr>
      <w:r>
        <w:t xml:space="preserve">For questions about these Terms of Service or for legal correspondence:</w:t>
      </w:r>
    </w:p>
    <w:p>
      <w:pPr>
        <w:spacing w:after="60"/>
      </w:pPr>
      <w:r>
        <w:rPr>
          <w:sz w:val="22"/>
          <w:szCs w:val="22"/>
        </w:rPr>
        <w:t xml:space="preserve">Email: [EMAIL]</w:t>
      </w:r>
    </w:p>
    <w:p>
      <w:pPr>
        <w:spacing w:after="60"/>
      </w:pPr>
      <w:r>
        <w:rPr>
          <w:sz w:val="22"/>
          <w:szCs w:val="22"/>
        </w:rPr>
        <w:t xml:space="preserve">Address: [ADDRESS]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1a"/>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2026-03-19T12:36:14.176Z</dcterms:created>
  <dcterms:modified xsi:type="dcterms:W3CDTF">2026-03-19T12:36:14.177Z</dcterms:modified>
</cp:coreProperties>
</file>

<file path=docProps/custom.xml><?xml version="1.0" encoding="utf-8"?>
<Properties xmlns="http://schemas.openxmlformats.org/officeDocument/2006/custom-properties" xmlns:vt="http://schemas.openxmlformats.org/officeDocument/2006/docPropsVTypes"/>
</file>