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60"/>
        </w:rPr>
        <w:t>LEGACY DATA BRIDGE</w:t>
      </w:r>
    </w:p>
    <w:p>
      <w:pPr>
        <w:jc w:val="center"/>
      </w:pPr>
      <w:r>
        <w:rPr>
          <w:b/>
          <w:color w:val="2F5597"/>
          <w:sz w:val="40"/>
        </w:rPr>
        <w:t>MVP 1 - Pilot Apache Flink</w:t>
      </w:r>
    </w:p>
    <w:p>
      <w:pPr>
        <w:spacing w:before="360"/>
        <w:jc w:val="center"/>
      </w:pPr>
      <w:r>
        <w:rPr>
          <w:sz w:val="30"/>
        </w:rPr>
        <w:t>Istruzioni operative per il Team Infrastruttura</w:t>
      </w:r>
    </w:p>
    <w:p>
      <w:pPr>
        <w:spacing w:before="560"/>
        <w:jc w:val="center"/>
      </w:pPr>
      <w:r>
        <w:rPr>
          <w:b/>
          <w:color w:val="5A5A5A"/>
          <w:sz w:val="20"/>
        </w:rPr>
        <w:t>Architettura di riferimento</w:t>
      </w:r>
    </w:p>
    <w:p>
      <w:pPr>
        <w:jc w:val="center"/>
      </w:pPr>
      <w:r>
        <w:rPr>
          <w:b/>
          <w:sz w:val="22"/>
        </w:rPr>
        <w:t>Microsoft SQL Server → Debezium / Kafka Connect → AWS MSK → Apache Flink su Kubernetes → Aurora PostgreSQL (stesso DB, schema separato)</w:t>
      </w:r>
    </w:p>
    <w:p>
      <w:pPr>
        <w:spacing w:before="1100"/>
        <w:jc w:val="center"/>
      </w:pPr>
      <w:r>
        <w:rPr>
          <w:color w:val="646464"/>
          <w:sz w:val="18"/>
        </w:rPr>
        <w:t>Versione 1.1 - 8 settembre 2026</w:t>
      </w:r>
    </w:p>
    <w:p>
      <w:r>
        <w:br w:type="page"/>
      </w:r>
    </w:p>
    <w:p>
      <w:pPr>
        <w:pStyle w:val="Heading1"/>
      </w:pPr>
      <w:r>
        <w:t>1. Scopo e assunzioni</w:t>
      </w:r>
    </w:p>
    <w:p>
      <w:r>
        <w:t>Il documento elenca esclusivamente le attività e i prerequisiti da coordinare con il Team Infrastruttura per il Pilot Legacy Data Bridge. Le attività applicative e le risorse gestite dal Team di Sviluppo tramite IaC/Terraform o Liquibase sono esplicitamente marcate come “nessun effort infra”.</w:t>
      </w:r>
    </w:p>
    <w:p>
      <w:pPr>
        <w:spacing w:after="100"/>
      </w:pPr>
      <w:r>
        <w:rPr>
          <w:b/>
          <w:color w:val="17365D"/>
        </w:rPr>
        <w:t xml:space="preserve">Assunzioni architetturali: </w:t>
      </w:r>
      <w:r>
        <w:t>cluster Kubernetes esistente; AWS MSK esistente; database sorgente Microsoft SQL Server esistente; database target Amazon Aurora PostgreSQL esistente; stack aziendale di monitoring/logging Splunk; Apache Flink da introdurre ex novo.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Situazione</w:t>
            </w:r>
          </w:p>
        </w:tc>
        <w:tc>
          <w:tcPr>
            <w:tcW w:type="dxa" w:w="56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Responsabilità Team Infrastruttura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Kubernetes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Esistente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Namespace/RBAC/network e predisposizione runtime Flink; ResourceQuota solo come raccomandazione.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Apache Flink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Nuovo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Predisposizione piattaforma/runtime Flink e Flink Kubernetes Operator.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SQL Server Source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Esistente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Prerequisiti CDC SQL Server, connettività e utenza/accessi se non già disponibili.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Debezium / Kafka Connect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Definito via Terraform dal Team Dev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Nessuna definizione manuale; solo eventuali prerequisiti platform/network/security.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AWS MSK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Esistente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 nuovo cluster; topic generati dal CDC. Verifica connettività/autenticazione se necessario.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 Storage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Creato via Terraform dal Team Dev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 provisioning manuale lato infra.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 PostgreSQL Target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Esistente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Nessuna attività per schema/tabelle/permessi: gestione Team Dev con Liquibase e permessi già disponibili.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Reconciliation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Team Dev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 workload da creare lato infra; esecuzione tramite scheduler.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Monitoring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Splunk esistente</w:t>
            </w:r>
          </w:p>
        </w:tc>
        <w:tc>
          <w:tcPr>
            <w:tcW w:type="dxa" w:w="56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Integrare log/metriche Flink e componenti Pilot secondo standard Splunk aziendale.</w:t>
            </w:r>
          </w:p>
        </w:tc>
      </w:tr>
    </w:tbl>
    <w:p/>
    <w:p>
      <w:pPr>
        <w:pStyle w:val="Heading1"/>
      </w:pPr>
      <w:r>
        <w:t>2. Ordine di esecuzione raccomandato</w:t>
      </w:r>
    </w:p>
    <w:p>
      <w:pPr>
        <w:pStyle w:val="ListNumber"/>
        <w:spacing w:after="60"/>
      </w:pPr>
      <w:r>
        <w:t>Confermare namespace, connettività, DNS/TLS, registry, secret management e integrazione Splunk disponibili per il Pilot.</w:t>
      </w:r>
    </w:p>
    <w:p>
      <w:pPr>
        <w:pStyle w:val="ListNumber"/>
        <w:spacing w:after="60"/>
      </w:pPr>
      <w:r>
        <w:t>Creare/configurare namespace, ServiceAccount/RBAC e NetworkPolicy. Valutare una ResourceQuota secondo capacità del cluster, senza imporre il sizing proposto.</w:t>
      </w:r>
    </w:p>
    <w:p>
      <w:pPr>
        <w:pStyle w:val="ListNumber"/>
        <w:spacing w:after="60"/>
      </w:pPr>
      <w:r>
        <w:t>Installare e configurare Apache Flink e Flink Kubernetes Operator, non essendoci componenti Flink preesistenti da riutilizzare.</w:t>
      </w:r>
    </w:p>
    <w:p>
      <w:pPr>
        <w:pStyle w:val="ListNumber"/>
        <w:spacing w:after="60"/>
      </w:pPr>
      <w:r>
        <w:t>Predisporre i prerequisiti CDC sul Microsoft SQL Server sorgente.</w:t>
      </w:r>
    </w:p>
    <w:p>
      <w:pPr>
        <w:pStyle w:val="ListNumber"/>
        <w:spacing w:after="60"/>
      </w:pPr>
      <w:r>
        <w:t>Verificare connettività/autenticazione tra runtime Debezium/Kafka Connect, SQL Server e AWS MSK; la definizione dei componenti è eseguita dal Team Dev tramite Terraform.</w:t>
      </w:r>
    </w:p>
    <w:p>
      <w:pPr>
        <w:pStyle w:val="ListNumber"/>
        <w:spacing w:after="60"/>
      </w:pPr>
      <w:r>
        <w:t>Verificare connettività Flink verso AWS MSK, Aurora PostgreSQL, storage state creato via Terraform e Splunk.</w:t>
      </w:r>
    </w:p>
    <w:p>
      <w:pPr>
        <w:pStyle w:val="ListNumber"/>
        <w:spacing w:after="60"/>
      </w:pPr>
      <w:r>
        <w:t>Integrare Flink e i componenti del Pilot con Splunk.</w:t>
      </w:r>
    </w:p>
    <w:p>
      <w:pPr>
        <w:pStyle w:val="ListNumber"/>
        <w:spacing w:after="60"/>
      </w:pPr>
      <w:r>
        <w:t>Supportare smoke test end-to-end e handover operativo.</w:t>
      </w:r>
    </w:p>
    <w:p>
      <w:pPr>
        <w:pStyle w:val="Heading1"/>
      </w:pPr>
      <w:r>
        <w:t>3. Kubernetes</w:t>
      </w:r>
    </w:p>
    <w:p>
      <w:pPr>
        <w:spacing w:after="100"/>
      </w:pPr>
      <w:r>
        <w:rPr>
          <w:b/>
          <w:color w:val="17365D"/>
        </w:rPr>
        <w:t xml:space="preserve">Obiettivo: </w:t>
      </w:r>
      <w:r>
        <w:t>Fornire un ambiente isolato per il Pilot e il nuovo runtime Apache Flink.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Voce</w:t>
            </w:r>
          </w:p>
        </w:tc>
        <w:tc>
          <w:tcPr>
            <w:tcW w:type="dxa" w:w="60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Indicazione</w:t>
            </w:r>
          </w:p>
        </w:tc>
        <w:tc>
          <w:tcPr>
            <w:tcW w:type="dxa" w:w="17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 Infra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Namespace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 namespace dedicato al Pilot.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Sì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ServiceAccount / RBAC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Permessi minimi per Flink e deploy nel namespace; no cluster-admin per il team applicativo.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Sì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NetworkPolicy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Consentire solo i flussi necessari verso SQL Server, MSK, Aurora, storage, Splunk e registry.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Sì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ResourceQuota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Suggerita come misura di governance; sizing iniziale indicativo 14-16 vCPU / 28-36 GB RAM, da validare dal Team Infra sulla capacità reale del cluster.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Suggerimento, non vincolo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ConfigMap / Secret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Supporto alle risorse Kubernetes; valori applicativi/segreti possono essere gestiti tramite pipeline/IaC secondo standard aziendale.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Parziale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Container Registry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Consentire pull delle immagini autorizzate.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Sì / se necessario</w:t>
            </w:r>
          </w:p>
        </w:tc>
      </w:tr>
    </w:tbl>
    <w:p/>
    <w:p>
      <w:pPr>
        <w:spacing w:after="100"/>
      </w:pPr>
      <w:r>
        <w:rPr>
          <w:b/>
          <w:color w:val="17365D"/>
        </w:rPr>
        <w:t xml:space="preserve">Nota: </w:t>
      </w:r>
      <w:r>
        <w:t>La ResourceQuota non è un requisito imposto al Team Infrastruttura. I valori indicati sono una baseline di riferimento per il Pilot e devono essere adattati alle policy e alla capacità del cluster.</w:t>
      </w:r>
    </w:p>
    <w:p>
      <w:pPr>
        <w:pStyle w:val="Heading1"/>
      </w:pPr>
      <w:r>
        <w:t>4. Apache Flink - introduzione ex novo</w:t>
      </w:r>
    </w:p>
    <w:p>
      <w:pPr>
        <w:spacing w:after="100"/>
      </w:pPr>
      <w:r>
        <w:rPr>
          <w:b/>
          <w:color w:val="17365D"/>
        </w:rPr>
        <w:t xml:space="preserve">Situazione: </w:t>
      </w:r>
      <w:r>
        <w:t>Non sono disponibili componenti Flink da riutilizzare. Il runtime deve essere predisposto da zero per il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Baseline suggerita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Operazione Infra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 Kubernetes Operator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 installazione secondo governance cluster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Installare/configurare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JobManager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 replica - 2 vCPU / 4 GB RAM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Predisporre baseline; sizing da validare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TaskManager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 repliche - 4 vCPU / 8 GB RAM ciascuna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Predisporre baseline; sizing da validare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FlinkDeployment / runtime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Nel namespace Pilot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Abilitare/predisporre risorse e CRD necessarie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Connector/librerie applicative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Kafka source + JDBC/Aurora PostgreSQL sink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Incluse nelle immagini/deployment del Team Dev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Logging/Monitoring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 verso Splunk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Abilitare integrazione secondo standard aziendale</w:t>
            </w:r>
          </w:p>
        </w:tc>
      </w:tr>
    </w:tbl>
    <w:p/>
    <w:p>
      <w:pPr>
        <w:spacing w:after="60"/>
        <w:ind w:left="331" w:hanging="288"/>
      </w:pPr>
      <w:r>
        <w:t>1.  Selezionare e approvare una versione Apache Flink e una versione compatibile del Flink Kubernetes Operator.</w:t>
      </w:r>
    </w:p>
    <w:p>
      <w:pPr>
        <w:spacing w:after="60"/>
        <w:ind w:left="331" w:hanging="288"/>
      </w:pPr>
      <w:r>
        <w:t>2.  Installare l’Operator secondo le procedure di change management del cluster e limitarne l’operatività al perimetro previsto dalla governance.</w:t>
      </w:r>
    </w:p>
    <w:p>
      <w:pPr>
        <w:spacing w:after="60"/>
        <w:ind w:left="331" w:hanging="288"/>
      </w:pPr>
      <w:r>
        <w:t>3.  Consentire la creazione/gestione delle risorse Flink nel namespace Pilot.</w:t>
      </w:r>
    </w:p>
    <w:p>
      <w:pPr>
        <w:spacing w:after="60"/>
        <w:ind w:left="331" w:hanging="288"/>
      </w:pPr>
      <w:r>
        <w:t>4.  Verificare requests/limits, scheduling, restart e health dei Pod Flink.</w:t>
      </w:r>
    </w:p>
    <w:p>
      <w:pPr>
        <w:spacing w:after="60"/>
        <w:ind w:left="331" w:hanging="288"/>
      </w:pPr>
      <w:r>
        <w:t>5.  Verificare la connettività di rete Flink → AWS MSK, Flink → Aurora PostgreSQL, Flink → storage state e Flink → Splunk.</w:t>
      </w:r>
    </w:p>
    <w:p>
      <w:pPr>
        <w:spacing w:after="60"/>
        <w:ind w:left="331" w:hanging="288"/>
      </w:pPr>
      <w:r>
        <w:t>6.  Verificare che i log stdout/stderr dei Pod e le metriche tecniche siano acquisibili da Splunk.</w:t>
      </w:r>
    </w:p>
    <w:p>
      <w:pPr>
        <w:pStyle w:val="Heading1"/>
      </w:pPr>
      <w:r>
        <w:t>5. Storage Flink - checkpoint e savepoint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375623"/>
              </w:rPr>
              <w:t xml:space="preserve">NESSUN EFFORT INFRA: </w:t>
            </w:r>
            <w:r>
              <w:t>bucket/storage, policy e configurazione dello storage Flink saranno creati e gestiti dal Team di Sviluppo tramite IaC Terraform.</w:t>
            </w:r>
          </w:p>
        </w:tc>
      </w:tr>
    </w:tbl>
    <w:p/>
    <w:p>
      <w:pPr>
        <w:spacing w:after="100"/>
      </w:pPr>
      <w:r>
        <w:rPr>
          <w:b/>
          <w:color w:val="17365D"/>
        </w:rPr>
        <w:t xml:space="preserve">Attività Infra: </w:t>
      </w:r>
      <w:r>
        <w:t>Nessun provisioning manuale richiesto. Il Team Infrastruttura interviene solo in caso di vincoli di rete, policy organizzative o guardrail cloud che impediscano al Terraform autorizzato di creare/usare le risorse previste.</w:t>
      </w:r>
    </w:p>
    <w:p>
      <w:pPr>
        <w:pStyle w:val="ListBullet"/>
        <w:spacing w:after="40"/>
      </w:pPr>
      <w:r>
        <w:t>Lo storage deve essere persistente ed esterno ai filesystem effimeri dei Pod.</w:t>
      </w:r>
    </w:p>
    <w:p>
      <w:pPr>
        <w:pStyle w:val="ListBullet"/>
        <w:spacing w:after="40"/>
      </w:pPr>
      <w:r>
        <w:t>Checkpoint e savepoint devono essere raggiungibili dal runtime Flink con le identità definite via IaC.</w:t>
      </w:r>
    </w:p>
    <w:p>
      <w:pPr>
        <w:pStyle w:val="ListBullet"/>
        <w:spacing w:after="40"/>
      </w:pPr>
      <w:r>
        <w:t>Il test di checkpoint/savepoint e restore è a carico del Team Dev durante il collaudo applicativo.</w:t>
      </w:r>
    </w:p>
    <w:p>
      <w:pPr>
        <w:pStyle w:val="Heading1"/>
      </w:pPr>
      <w:r>
        <w:t>6. Microsoft SQL Server Source - prerequisiti CDC</w:t>
      </w:r>
    </w:p>
    <w:p>
      <w:pPr>
        <w:spacing w:after="100"/>
      </w:pPr>
      <w:r>
        <w:rPr>
          <w:b/>
          <w:color w:val="17365D"/>
        </w:rPr>
        <w:t xml:space="preserve">Situazione: </w:t>
      </w:r>
      <w:r>
        <w:t>Database sorgente Microsoft SQL Server esistente e riutilizzato dal Pilot.</w:t>
      </w:r>
    </w:p>
    <w:p>
      <w:pPr>
        <w:spacing w:after="100"/>
      </w:pPr>
      <w:r>
        <w:rPr>
          <w:b/>
          <w:color w:val="17365D"/>
        </w:rPr>
        <w:t xml:space="preserve">Obiettivo: </w:t>
      </w:r>
      <w:r>
        <w:t>Consentire a Debezium/Kafka Connect di acquisire le variazioni tramite il meccanismo CDC di SQL Server, mantenendo il flusso Pilot separato dal legacy.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Voce</w:t>
            </w:r>
          </w:p>
        </w:tc>
        <w:tc>
          <w:tcPr>
            <w:tcW w:type="dxa" w:w="73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Operazione richiesta al Team Infra/DBA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Connettività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Consentire la connessione dal runtime Debezium/Kafka Connect verso SQL Server sulle modalità/porte aziendali.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CDC SQL Server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Verificare che CDC sia abilitato sul database e sulle sole tabelle incluse nel Pilot; abilitarlo se richiesto dalle procedure aziendali.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Utenza tecnica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Predisporre o confermare l’utenza usata dal connector con i privilegi minimi necessari al CDC/snapshot.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TLS / certificati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Rendere disponibili trust/certificati secondo standard aziendale, se previsti.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Monitoring DB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Verificare impatto su transaction log/CDC jobs e capacità operativa durante snapshot e CDC continuo.</w:t>
            </w:r>
          </w:p>
        </w:tc>
      </w:tr>
    </w:tbl>
    <w:p/>
    <w:p>
      <w:pPr>
        <w:spacing w:after="100"/>
      </w:pPr>
      <w:r>
        <w:rPr>
          <w:b/>
          <w:color w:val="17365D"/>
        </w:rPr>
        <w:t xml:space="preserve">Importante: </w:t>
      </w:r>
      <w:r>
        <w:t>Per SQL Server non si utilizzano publication PostgreSQL, replication slot o WAL PostgreSQL; questi elementi sono stati rimossi dalle istruzioni.</w:t>
      </w:r>
    </w:p>
    <w:p>
      <w:pPr>
        <w:pStyle w:val="Heading1"/>
      </w:pPr>
      <w:r>
        <w:t>7. Debezium / Kafka Connect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375623"/>
              </w:rPr>
              <w:t xml:space="preserve">NESSUN EFFORT INFRA: </w:t>
            </w:r>
            <w:r>
              <w:t>la definizione, configurazione e provisioning di Debezium/Kafka Connect saranno eseguiti dal Team di Sviluppo tramite Terraform. Non è richiesta creazione manuale dei connector da parte del Team Infrastruttura.</w:t>
            </w:r>
          </w:p>
        </w:tc>
      </w:tr>
    </w:tbl>
    <w:p/>
    <w:p>
      <w:pPr>
        <w:spacing w:after="100"/>
      </w:pPr>
      <w:r>
        <w:rPr>
          <w:b/>
          <w:color w:val="17365D"/>
        </w:rPr>
        <w:t xml:space="preserve">Attività Infra: </w:t>
      </w:r>
      <w:r>
        <w:t>Assicurare solamente i prerequisiti di piattaforma, rete, DNS/TLS e autenticazione necessari affinché le risorse create via Terraform possano raggiungere SQL Server e AWS MSK.</w:t>
      </w:r>
    </w:p>
    <w:p>
      <w:pPr>
        <w:pStyle w:val="ListBullet"/>
        <w:spacing w:after="40"/>
      </w:pPr>
      <w:r>
        <w:t>Il connector deve essere dedicato al Pilot e indipendente dal flusso legacy.</w:t>
      </w:r>
    </w:p>
    <w:p>
      <w:pPr>
        <w:pStyle w:val="ListBullet"/>
        <w:spacing w:after="40"/>
      </w:pPr>
      <w:r>
        <w:t>Configurazione di snapshot, CDC, retry, error handling e naming è responsabilità del Team Dev/IaC.</w:t>
      </w:r>
    </w:p>
    <w:p>
      <w:pPr>
        <w:pStyle w:val="ListBullet"/>
        <w:spacing w:after="40"/>
      </w:pPr>
      <w:r>
        <w:t>Le credenziali/secrets devono essere referenziati secondo gli standard aziendali; nessuna configurazione manuale nel documento.</w:t>
      </w:r>
    </w:p>
    <w:p>
      <w:pPr>
        <w:pStyle w:val="Heading1"/>
      </w:pPr>
      <w:r>
        <w:t>8. AWS MSK - cluster Kafka esistente</w:t>
      </w:r>
    </w:p>
    <w:p>
      <w:pPr>
        <w:spacing w:after="100"/>
      </w:pPr>
      <w:r>
        <w:rPr>
          <w:b/>
          <w:color w:val="17365D"/>
        </w:rPr>
        <w:t xml:space="preserve">Situazione: </w:t>
      </w:r>
      <w:r>
        <w:t>Il cluster AWS MSK esiste già e viene riutilizzato dal Pilot; non è prevista la creazione di un nuovo cluster Kafka.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375623"/>
              </w:rPr>
              <w:t xml:space="preserve">NESSUN EFFORT INFRA: </w:t>
            </w:r>
            <w:r>
              <w:t>i topic Kafka del Pilot saranno creati direttamente dal processo CDC/connector. Non è richiesta creazione manuale dei topic da parte del Team Infrastruttura.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Voce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Indicazione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Cluster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Riutilizzare AWS MSK esistente.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Topic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Creati direttamente dal CDC/connector secondo naming definito dal Team Dev.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Producer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Debezium/Kafka Connect deve poter produrre sui topic del Pilot.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 deve poter consumare i topic e usare il consumer group dedicato.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Auth/TLS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Usare esclusivamente il metodo già adottato dal cluster MSK.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Monitoring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Lag/throughput/errori devono essere disponibili allo stack Splunk secondo l’integrazione aziendale.</w:t>
            </w:r>
          </w:p>
        </w:tc>
      </w:tr>
    </w:tbl>
    <w:p/>
    <w:p>
      <w:pPr>
        <w:spacing w:after="100"/>
      </w:pPr>
      <w:r>
        <w:rPr>
          <w:b/>
          <w:color w:val="17365D"/>
        </w:rPr>
        <w:t xml:space="preserve">Attività Infra: </w:t>
      </w:r>
      <w:r>
        <w:t>Intervenire solo se servono aperture di rete o autorizzazioni MSK non già disponibili alle identità usate dal deployment/IaC.</w:t>
      </w:r>
    </w:p>
    <w:p>
      <w:pPr>
        <w:pStyle w:val="Heading1"/>
      </w:pPr>
      <w:r>
        <w:t>9. Amazon Aurora PostgreSQL Target - stesso DB, schema separato</w:t>
      </w:r>
    </w:p>
    <w:p>
      <w:pPr>
        <w:spacing w:after="100"/>
      </w:pPr>
      <w:r>
        <w:rPr>
          <w:b/>
          <w:color w:val="17365D"/>
        </w:rPr>
        <w:t xml:space="preserve">Situazione: </w:t>
      </w:r>
      <w:r>
        <w:t>Viene riutilizzato l’Aurora PostgreSQL target esistente. Il Pilot scrive in uno schema separato per mantenere l’output isolato dal legacy.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375623"/>
              </w:rPr>
              <w:t xml:space="preserve">NESSUN EFFORT INFRA: </w:t>
            </w:r>
            <w:r>
              <w:t>creazione schema, tabelle, indici e constraint sarà eseguita dal Team di Sviluppo tramite Liquibase. Il Team Dev dispone già dei permessi necessari; non sono richieste nuove grant o attività DBA/Infra per questo punto.</w:t>
            </w:r>
          </w:p>
        </w:tc>
      </w:tr>
    </w:tbl>
    <w:p/>
    <w:p>
      <w:pPr>
        <w:pStyle w:val="ListBullet"/>
        <w:spacing w:after="40"/>
      </w:pPr>
      <w:r>
        <w:t>Il job Flink utilizzerà il database Aurora PostgreSQL esistente come target.</w:t>
      </w:r>
    </w:p>
    <w:p>
      <w:pPr>
        <w:pStyle w:val="ListBullet"/>
        <w:spacing w:after="40"/>
      </w:pPr>
      <w:r>
        <w:t>Lo schema target e le strutture dati sono versionate e create da Liquibase.</w:t>
      </w:r>
    </w:p>
    <w:p>
      <w:pPr>
        <w:pStyle w:val="ListBullet"/>
        <w:spacing w:after="40"/>
      </w:pPr>
      <w:r>
        <w:t>Il Team Infrastruttura deve intervenire solo su eventuali problemi di connettività/TLS verso l’endpoint Aurora, se non già coperti.</w:t>
      </w:r>
    </w:p>
    <w:p>
      <w:pPr>
        <w:pStyle w:val="Heading1"/>
      </w:pPr>
      <w:r>
        <w:t>10. Reconciliation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375623"/>
              </w:rPr>
              <w:t xml:space="preserve">NESSUN EFFORT INFRA: </w:t>
            </w:r>
            <w:r>
              <w:t>la reconciliation è interamente a carico del Team di Sviluppo. Non è richiesto creare Job/CronJob Kubernetes o utenze DB dedicate da parte del Team Infrastruttura.</w:t>
            </w:r>
          </w:p>
        </w:tc>
      </w:tr>
    </w:tbl>
    <w:p/>
    <w:p>
      <w:pPr>
        <w:spacing w:after="100"/>
      </w:pPr>
      <w:r>
        <w:rPr>
          <w:b/>
          <w:color w:val="17365D"/>
        </w:rPr>
        <w:t xml:space="preserve">Scheduling: </w:t>
      </w:r>
      <w:r>
        <w:t>L’esecuzione della reconciliation sarà gestita tramite lo scheduler previsto dal Team di Sviluppo, non tramite un CronJob Kubernetes predisposto dall’Infra.</w:t>
      </w:r>
    </w:p>
    <w:p>
      <w:pPr>
        <w:pStyle w:val="ListBullet"/>
        <w:spacing w:after="40"/>
      </w:pPr>
      <w:r>
        <w:t>Il Team Dev gestisce logica di confronto, accessi già disponibili, output e KPI di match/mismatch.</w:t>
      </w:r>
    </w:p>
    <w:p>
      <w:pPr>
        <w:pStyle w:val="ListBullet"/>
        <w:spacing w:after="40"/>
      </w:pPr>
      <w:r>
        <w:t>L’Infra interviene solo in caso di problemi di connettività o policy di piattaforma che blocchino lo scheduler autorizzato.</w:t>
      </w:r>
    </w:p>
    <w:p>
      <w:pPr>
        <w:pStyle w:val="Heading1"/>
      </w:pPr>
      <w:r>
        <w:t>11. Monitoring, logging e alerting - Splunk</w:t>
      </w:r>
    </w:p>
    <w:p>
      <w:pPr>
        <w:spacing w:after="100"/>
      </w:pPr>
      <w:r>
        <w:rPr>
          <w:b/>
          <w:color w:val="17365D"/>
        </w:rPr>
        <w:t xml:space="preserve">Stack aziendale: </w:t>
      </w:r>
      <w:r>
        <w:t>Splunk è la piattaforma di monitoring/logging da utilizzare per il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0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Controlli/KPI minimi da rendere disponibili in Splunk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Job status, restart, records in/out, throughput, latency, backpressure, checkpoint duration/failure, CPU/RAM/JVM.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Debezium / Kafka Connect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Connector/task status, source lag, errori, snapshot progress, record emitted.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AWS MSK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 lag, throughput e errori producer/consumer.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SQL Server Source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Stato CDC, eventuali anomalie transaction log/CDC jobs, connessioni e errori rilevanti.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 PostgreSQL Target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Connessioni/errori applicativi rilevanti per il Pilot secondo i dati già disponibili nello stack.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Kubernetes</w:t>
            </w:r>
          </w:p>
        </w:tc>
        <w:tc>
          <w:tcPr>
            <w:tcW w:type="dxa" w:w="70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Pod restart, OOMKilled, CPU/memory, scheduling failure.</w:t>
            </w:r>
          </w:p>
        </w:tc>
      </w:tr>
    </w:tbl>
    <w:p/>
    <w:p>
      <w:pPr>
        <w:spacing w:after="60"/>
        <w:ind w:left="331" w:hanging="288"/>
      </w:pPr>
      <w:r>
        <w:t>1.  Onboardare i log stdout/stderr dei Pod Flink e dei componenti runtime del Pilot nel flusso Splunk aziendale.</w:t>
      </w:r>
    </w:p>
    <w:p>
      <w:pPr>
        <w:spacing w:after="60"/>
        <w:ind w:left="331" w:hanging="288"/>
      </w:pPr>
      <w:r>
        <w:t>2.  Rendere disponibili in Splunk le metriche Flink e i segnali operativi necessari al troubleshooting, utilizzando il meccanismo standard già adottato in azienda.</w:t>
      </w:r>
    </w:p>
    <w:p>
      <w:pPr>
        <w:spacing w:after="60"/>
        <w:ind w:left="331" w:hanging="288"/>
      </w:pPr>
      <w:r>
        <w:t>3.  Predisporre alert coerenti con gli standard aziendali almeno per: job Flink non operativo/restart loop, checkpoint failure, Kafka consumer lag elevato, connector CDC in errore e anomalie Kubernetes.</w:t>
      </w:r>
    </w:p>
    <w:p>
      <w:pPr>
        <w:spacing w:after="60"/>
        <w:ind w:left="331" w:hanging="288"/>
      </w:pPr>
      <w:r>
        <w:t>4.  Applicare retention e access control secondo le policy Splunk esistenti; non introdurre un nuovo stack Prometheus/Grafana/Loki per questo Pilot salvo decisione separata.</w:t>
      </w:r>
    </w:p>
    <w:p>
      <w:pPr>
        <w:pStyle w:val="Heading1"/>
      </w:pPr>
      <w:r>
        <w:t>12. IaC, CI/CD e componenti gestiti dal Team di Sviluppo</w:t>
      </w:r>
    </w:p>
    <w:p>
      <w:pPr>
        <w:spacing w:after="100"/>
      </w:pPr>
      <w:r>
        <w:rPr>
          <w:b/>
          <w:color w:val="17365D"/>
        </w:rPr>
        <w:t xml:space="preserve">Principio: </w:t>
      </w:r>
      <w:r>
        <w:t>Le risorse applicative sotto indicate vengono gestite come codice dal Team Dev; il Team Infrastruttura non deve eseguire configurazioni manuali equivalenti.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Modalità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 Infra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Debezium / Kafka Connect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Terraform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 provisioning/configurazione manuale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 storage / S3 state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Terraform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 provisioning manuale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Topic Kafka Pilot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Creati dal CDC/connector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Nessuna creazione manuale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Schema/tabelle Aurora PostgreSQL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Liquibase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Nessuna attività DB/permessi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Reconciliation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Codice Team Dev + scheduler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Nessun Job/CronJob Infra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 Job / immagini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Pipeline Team Dev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Infra solo abilita piattaforma/registry/network</w:t>
            </w:r>
          </w:p>
        </w:tc>
      </w:tr>
    </w:tbl>
    <w:p/>
    <w:p>
      <w:pPr>
        <w:pStyle w:val="Heading1"/>
      </w:pPr>
      <w:r>
        <w:t>13. Network e connettività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Sorgente</w:t>
            </w:r>
          </w:p>
        </w:tc>
        <w:tc>
          <w:tcPr>
            <w:tcW w:type="dxa" w:w="25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Destinazione</w:t>
            </w:r>
          </w:p>
        </w:tc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Scopo</w:t>
            </w:r>
          </w:p>
        </w:tc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 Infra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Debezium / Kafka Connect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Microsoft SQL Server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Snapshot + CDC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Verificare/aprire se necessario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Debezium / Kafka Connect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AWS MSK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Produce eventi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Verificare/aprire se necessario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Apache Flink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AWS MSK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 eventi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Verificare/aprire se necessario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Apache Flink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 PostgreSQL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JDBC/upsert nello schema target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Verificare/aprire se necessario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Apache Flink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Storage state creato via Terraform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Checkpoint/savepoint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Verificare solo se bloccato da policy/network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Apache Flink / runtime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Splunk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Log/metriche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Configurare secondo standard aziendale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Kubernetes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Container Registry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Pull immagini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Verificare se necessario</w:t>
            </w:r>
          </w:p>
        </w:tc>
      </w:tr>
    </w:tbl>
    <w:p/>
    <w:p>
      <w:pPr>
        <w:spacing w:after="100"/>
      </w:pPr>
      <w:r>
        <w:rPr>
          <w:b/>
          <w:color w:val="17365D"/>
        </w:rPr>
        <w:t xml:space="preserve">Porte: </w:t>
      </w:r>
      <w:r>
        <w:t>Non vengono imposte porte specifiche nel documento: utilizzare endpoint, porte, TLS e metodi di autenticazione già definiti dagli standard aziendali per SQL Server, MSK, Aurora, Splunk e registry.</w:t>
      </w:r>
    </w:p>
    <w:p>
      <w:pPr>
        <w:pStyle w:val="Heading1"/>
      </w:pPr>
      <w:r>
        <w:t>14. Security e accessi</w:t>
      </w:r>
    </w:p>
    <w:p>
      <w:pPr>
        <w:pStyle w:val="ListBullet"/>
        <w:spacing w:after="40"/>
      </w:pPr>
      <w:r>
        <w:t>Applicare least privilege sulle risorse Kubernetes e sulle identità tecniche.</w:t>
      </w:r>
    </w:p>
    <w:p>
      <w:pPr>
        <w:pStyle w:val="ListBullet"/>
        <w:spacing w:after="40"/>
      </w:pPr>
      <w:r>
        <w:t>Non assegnare cluster-admin al team applicativo per il Pilot.</w:t>
      </w:r>
    </w:p>
    <w:p>
      <w:pPr>
        <w:pStyle w:val="ListBullet"/>
        <w:spacing w:after="40"/>
      </w:pPr>
      <w:r>
        <w:t>Non creare nuove grant sul database Aurora PostgreSQL per schema/tabelle: il Team Dev dispone già dei permessi necessari.</w:t>
      </w:r>
    </w:p>
    <w:p>
      <w:pPr>
        <w:pStyle w:val="ListBullet"/>
        <w:spacing w:after="40"/>
      </w:pPr>
      <w:r>
        <w:t>Usare il meccanismo di autenticazione esistente su AWS MSK; non introdurre un metodo alternativo specifico per il Pilot.</w:t>
      </w:r>
    </w:p>
    <w:p>
      <w:pPr>
        <w:pStyle w:val="ListBullet"/>
        <w:spacing w:after="40"/>
      </w:pPr>
      <w:r>
        <w:t>Gestire secret/certificati secondo gli strumenti e le policy aziendali; Terraform/Liquibase fanno riferimento alle identità già autorizzate.</w:t>
      </w:r>
    </w:p>
    <w:p>
      <w:pPr>
        <w:pStyle w:val="Heading1"/>
      </w:pPr>
      <w:r>
        <w:t>15. Verifiche infrastrutturali e handover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6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Esito atteso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Namespace/RBAC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Il Team Dev può deployare/gestire il Pilot nel solo namespace autorizzato.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 Operator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CRD/operator disponibili e runtime Flink avviabile.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 Pod health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JobManager/TaskManager schedulati, stabili e senza errori infrastrutturali.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SQL Server connectivity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Runtime CDC raggiunge il database e i prerequisiti CDC sono attivi.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MSK connectivity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CDC produce e Flink consuma tramite autenticazione prevista.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 connectivity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 raggiunge l’endpoint Aurora; schema/tabelle sono gestiti dal Team Dev via Liquibase.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State storage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Flink raggiunge lo storage creato via Terraform; nessun provisioning Infra.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Splunk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Log e metriche minime del Pilot sono consultabili; alert essenziali attivi.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End-to-end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SQL Server → CDC → MSK → Flink → Aurora funziona senza blocchi infrastrutturali.</w:t>
            </w:r>
          </w:p>
        </w:tc>
      </w:tr>
    </w:tbl>
    <w:p/>
    <w:p>
      <w:pPr>
        <w:pStyle w:val="Heading1"/>
      </w:pPr>
      <w:r>
        <w:t>16. Checklist finale - attività effettivamente a carico del Team Infrastruttura</w:t>
      </w:r>
    </w:p>
    <w:p>
      <w:pPr>
        <w:spacing w:after="60"/>
      </w:pPr>
      <w:r>
        <w:rPr>
          <w:b/>
          <w:color w:val="2F5597"/>
        </w:rPr>
        <w:t xml:space="preserve">☐ </w:t>
      </w:r>
      <w:r>
        <w:t>Creare/abilitare il namespace Kubernetes del Pilot e configurare RBAC/NetworkPolicy.</w:t>
      </w:r>
    </w:p>
    <w:p>
      <w:pPr>
        <w:spacing w:after="60"/>
      </w:pPr>
      <w:r>
        <w:rPr>
          <w:b/>
          <w:color w:val="2F5597"/>
        </w:rPr>
        <w:t xml:space="preserve">☐ </w:t>
      </w:r>
      <w:r>
        <w:t>Valutare, senza vincolo, una ResourceQuota coerente con la capacità del cluster e con il sizing iniziale suggerito.</w:t>
      </w:r>
    </w:p>
    <w:p>
      <w:pPr>
        <w:spacing w:after="60"/>
      </w:pPr>
      <w:r>
        <w:rPr>
          <w:b/>
          <w:color w:val="2F5597"/>
        </w:rPr>
        <w:t xml:space="preserve">☐ </w:t>
      </w:r>
      <w:r>
        <w:t>Installare/configurare Apache Flink e Flink Kubernetes Operator, poiché non esiste alcun runtime Flink da riutilizzare.</w:t>
      </w:r>
    </w:p>
    <w:p>
      <w:pPr>
        <w:spacing w:after="60"/>
      </w:pPr>
      <w:r>
        <w:rPr>
          <w:b/>
          <w:color w:val="2F5597"/>
        </w:rPr>
        <w:t xml:space="preserve">☐ </w:t>
      </w:r>
      <w:r>
        <w:t>Predisporre/verificare i prerequisiti CDC sul Microsoft SQL Server sorgente e la relativa connettività.</w:t>
      </w:r>
    </w:p>
    <w:p>
      <w:pPr>
        <w:spacing w:after="60"/>
      </w:pPr>
      <w:r>
        <w:rPr>
          <w:b/>
          <w:color w:val="2F5597"/>
        </w:rPr>
        <w:t xml:space="preserve">☐ </w:t>
      </w:r>
      <w:r>
        <w:t>Garantire i flussi di rete/autenticazione necessari verso AWS MSK, Aurora PostgreSQL, Splunk, storage state e registry.</w:t>
      </w:r>
    </w:p>
    <w:p>
      <w:pPr>
        <w:spacing w:after="60"/>
      </w:pPr>
      <w:r>
        <w:rPr>
          <w:b/>
          <w:color w:val="2F5597"/>
        </w:rPr>
        <w:t xml:space="preserve">☐ </w:t>
      </w:r>
      <w:r>
        <w:t>Integrare log/metriche del nuovo runtime Flink e degli altri componenti del Pilot con Splunk.</w:t>
      </w:r>
    </w:p>
    <w:p>
      <w:pPr>
        <w:spacing w:after="60"/>
      </w:pPr>
      <w:r>
        <w:rPr>
          <w:b/>
          <w:color w:val="2F5597"/>
        </w:rPr>
        <w:t xml:space="preserve">☐ </w:t>
      </w:r>
      <w:r>
        <w:t>Supportare smoke test infrastrutturali e troubleshooting durante il collaudo.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375623"/>
              </w:rPr>
              <w:t xml:space="preserve">NESSUN EFFORT INFRA: </w:t>
            </w:r>
            <w:r>
              <w:t>non sono richieste attività manuali Infra per: storage Flink (Terraform Team Dev), definizione Debezium/Kafka Connect (Terraform Team Dev), creazione topic MSK (CDC), schema/tabelle Aurora PostgreSQL e relativi permessi (Liquibase + permessi Team Dev già disponibili), reconciliation e relativo scheduling (Team Dev/scheduler).</w:t>
            </w:r>
          </w:p>
        </w:tc>
      </w:tr>
    </w:tbl>
    <w:p/>
    <w:p>
      <w:pPr>
        <w:pStyle w:val="Heading1"/>
      </w:pPr>
      <w:r>
        <w:t>17. Parametri da confermare durante la predisposizione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60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Versione Apache Flink / Flink Kubernetes Operator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Compatibilità e change management del nuovo runtime.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Sizing effettivo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Validare baseline CPU/RAM sulla base di eventi/sec, dimensione eventi e parallelismo.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Metodo di autenticazione MSK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Configurare Flink/CDC secondo lo standard già esistente.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Endpoint/network policy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Formalizzare le destinazioni effettive SQL Server, MSK, Aurora, Splunk, registry e storage.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Modalità di integrazione Splunk</w:t>
            </w:r>
          </w:p>
        </w:tc>
        <w:tc>
          <w:tcPr>
            <w:tcW w:type="dxa" w:w="60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Usare collector/forwarder/integrazione standard già presente sul cluster.</w:t>
            </w:r>
          </w:p>
        </w:tc>
      </w:tr>
    </w:tbl>
    <w:p/>
    <w:p>
      <w:pPr>
        <w:spacing w:before="160" w:after="0"/>
      </w:pPr>
      <w:r>
        <w:rPr>
          <w:b/>
          <w:color w:val="17365D"/>
        </w:rPr>
        <w:t xml:space="preserve">Confine di responsabilità: </w:t>
      </w:r>
      <w:r>
        <w:t>il Team Infrastruttura abilita la piattaforma e i prerequisiti; il Team di Sviluppo gestisce via codice/IaC le risorse applicative indicate nel documento. Qualsiasi deviazione da questo confine deve essere concordata esplicitamente prima dell’esecuzione.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Istruzioni operative Team Infrastruttura - Versione 1.1 - 8 settembre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Legacy Data Bridge | MVP 1 - Pilot Apache Flink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