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11.7a Assigning a task: inside the studio, or outside it</w:t>
      </w:r>
    </w:p>
    <w:p>
      <w:pPr>
        <w:spacing w:after="140" w:line="300"/>
      </w:pPr>
      <w:r>
        <w:rPr>
          <w:color w:val="1A1A1A"/>
          <w:sz w:val="21"/>
          <w:szCs w:val="21"/>
        </w:rPr>
        <w:t xml:space="preserve">A task belongs to one person or the other, never both. The task panel has two sections — &lt;b&gt;Assignee&lt;/b&gt; for somebody in the studio, and &lt;b&gt;Assign to freelancer&lt;/b&gt; below it — and committing either one greys the other out.</w:t>
      </w:r>
    </w:p>
    <w:p>
      <w:pPr>
        <w:pStyle w:val="ListParagraph"/>
        <w:numPr>
          <w:ilvl w:val="0"/>
          <w:numId w:val="46"/>
        </w:numPr>
        <w:spacing w:after="70" w:line="280"/>
      </w:pPr>
      <w:r>
        <w:rPr>
          <w:color w:val="1A1A1A"/>
          <w:sz w:val="21"/>
          <w:szCs w:val="21"/>
        </w:rPr>
        <w:t xml:space="preserve">Open the task and find the two sections under the checklist.</w:t>
      </w:r>
    </w:p>
    <w:p>
      <w:pPr>
        <w:pStyle w:val="ListParagraph"/>
        <w:numPr>
          <w:ilvl w:val="0"/>
          <w:numId w:val="46"/>
        </w:numPr>
        <w:spacing w:after="70" w:line="280"/>
      </w:pPr>
      <w:r>
        <w:rPr>
          <w:color w:val="1A1A1A"/>
          <w:sz w:val="21"/>
          <w:szCs w:val="21"/>
        </w:rPr>
        <w:t xml:space="preserve">For internal work: pick the person, then press Assign. Picking a name no longer assigns on the spot — the button is the commitment.</w:t>
      </w:r>
    </w:p>
    <w:p>
      <w:pPr>
        <w:pStyle w:val="ListParagraph"/>
        <w:numPr>
          <w:ilvl w:val="0"/>
          <w:numId w:val="46"/>
        </w:numPr>
        <w:spacing w:after="70" w:line="280"/>
      </w:pPr>
      <w:r>
        <w:rPr>
          <w:color w:val="1A1A1A"/>
          <w:sz w:val="21"/>
          <w:szCs w:val="21"/>
        </w:rPr>
        <w:t xml:space="preserve">For outsourced work: pick the freelancer, press Assign to Freelancer, and enter the decided man hours when asked. The assignment is not made until there is a figure.</w:t>
      </w:r>
    </w:p>
    <w:p>
      <w:pPr>
        <w:pStyle w:val="ListParagraph"/>
        <w:numPr>
          <w:ilvl w:val="0"/>
          <w:numId w:val="46"/>
        </w:numPr>
        <w:spacing w:after="70" w:line="280"/>
      </w:pPr>
      <w:r>
        <w:rPr>
          <w:color w:val="1A1A1A"/>
          <w:sz w:val="21"/>
          <w:szCs w:val="21"/>
        </w:rPr>
        <w:t xml:space="preserve">To switch type: press Unassign on whichever section is active. Both sections open again and you can pick the other way.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GREYING OUT IS A COURTESY. THE RULE IS ON THE SERVER</w:t>
            </w:r>
          </w:p>
          <w:p>
            <w:pPr>
              <w:spacing w:after="0" w:line="270"/>
            </w:pPr>
            <w:r>
              <w:rPr>
                <w:color w:val="1A1A1A"/>
                <w:sz w:val="19"/>
                <w:szCs w:val="19"/>
              </w:rPr>
              <w:t xml:space="preserve">Every route that can set an assignee — the panel, the Edit form, the handover and the bulk assign — refuses a task that is out with a freelancer, and says who holds it. The outsource side refuses a task somebody in the studio is already on. So the rule holds whether the refusal comes from a greyed-out button or from a browser left open on a stale page.
Bulk assign refuses PER TASK: run it over twenty and the one that is outsourced is named and skipped while the other nineteen go through.</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UNASSIGNING A FREELANCER DOES NOT DELETE ANYTHING. The assignment is marked cancelled and kept — the agreed hours may already have been quoted to them, so what was agreed and by whom stays on the record. What changes is that the task is the studio’s again and the hours stop costing the project.</w:t>
      </w:r>
    </w:p>
    <w:p>
      <w:pPr>
        <w:pStyle w:val="ListParagraph"/>
        <w:numPr>
          <w:ilvl w:val="0"/>
          <w:numId w:val="47"/>
        </w:numPr>
        <w:spacing w:after="70" w:line="280"/>
      </w:pPr>
      <w:r>
        <w:rPr>
          <w:color w:val="1A1A1A"/>
          <w:sz w:val="21"/>
          <w:szCs w:val="21"/>
        </w:rPr>
        <w:t xml:space="preserve">IT TAKES Manage Outsourcing — the same permission that gave the work out. Somebody who can only view the Outsource tab cannot take work back.</w:t>
      </w:r>
    </w:p>
    <w:p>
      <w:pPr>
        <w:pStyle w:val="ListParagraph"/>
        <w:numPr>
          <w:ilvl w:val="0"/>
          <w:numId w:val="47"/>
        </w:numPr>
        <w:spacing w:after="70" w:line="280"/>
      </w:pPr>
      <w:r>
        <w:rPr>
          <w:color w:val="1A1A1A"/>
          <w:sz w:val="21"/>
          <w:szCs w:val="21"/>
        </w:rPr>
        <w:t xml:space="preserve">AD HOC OUTSOURCED WORK IS OUTSIDE THIS. An assignment that names no task conflicts with no task, so a project can carry ad hoc outsourced work and still assign every one of its tasks normally.</w:t>
      </w:r>
    </w:p>
    <w:p>
      <w:pPr>
        <w:pStyle w:val="ListParagraph"/>
        <w:numPr>
          <w:ilvl w:val="0"/>
          <w:numId w:val="47"/>
        </w:numPr>
        <w:spacing w:after="70" w:line="280"/>
      </w:pPr>
      <w:r>
        <w:rPr>
          <w:color w:val="1A1A1A"/>
          <w:sz w:val="21"/>
          <w:szCs w:val="21"/>
        </w:rPr>
        <w:t xml:space="preserve">EVERY UNASSIGN IS LOGGED, with the figure that was agreed before it was taken back.</w:t>
      </w:r>
    </w:p>
    <w:p>
      <w:pPr>
        <w:spacing w:after="6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8"/>
        </w:numPr>
        <w:spacing w:after="70" w:line="280"/>
      </w:pPr>
      <w:r>
        <w:rPr>
          <w:color w:val="1A1A1A"/>
          <w:sz w:val="21"/>
          <w:szCs w:val="21"/>
        </w:rPr>
        <w:t xml:space="preserve">The bell carries the number of unread notifications.</w:t>
      </w:r>
    </w:p>
    <w:p>
      <w:pPr>
        <w:pStyle w:val="ListParagraph"/>
        <w:numPr>
          <w:ilvl w:val="0"/>
          <w:numId w:val="48"/>
        </w:numPr>
        <w:spacing w:after="70" w:line="280"/>
      </w:pPr>
      <w:r>
        <w:rPr>
          <w:color w:val="1A1A1A"/>
          <w:sz w:val="21"/>
          <w:szCs w:val="21"/>
        </w:rPr>
        <w:t xml:space="preserve">Mark all as read clears the count.</w:t>
      </w:r>
    </w:p>
    <w:p>
      <w:pPr>
        <w:pStyle w:val="ListParagraph"/>
        <w:numPr>
          <w:ilvl w:val="0"/>
          <w:numId w:val="48"/>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8"/>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9"/>
        </w:numPr>
        <w:spacing w:after="70" w:line="280"/>
      </w:pPr>
      <w:r>
        <w:rPr>
          <w:color w:val="1A1A1A"/>
          <w:sz w:val="21"/>
          <w:szCs w:val="21"/>
        </w:rPr>
        <w:t xml:space="preserve">Press the chat icon.</w:t>
      </w:r>
    </w:p>
    <w:p>
      <w:pPr>
        <w:pStyle w:val="ListParagraph"/>
        <w:numPr>
          <w:ilvl w:val="0"/>
          <w:numId w:val="49"/>
        </w:numPr>
        <w:spacing w:after="70" w:line="280"/>
      </w:pPr>
      <w:r>
        <w:rPr>
          <w:color w:val="1A1A1A"/>
          <w:sz w:val="21"/>
          <w:szCs w:val="21"/>
        </w:rPr>
        <w:t xml:space="preserve">Press New message.</w:t>
      </w:r>
    </w:p>
    <w:p>
      <w:pPr>
        <w:pStyle w:val="ListParagraph"/>
        <w:numPr>
          <w:ilvl w:val="0"/>
          <w:numId w:val="49"/>
        </w:numPr>
        <w:spacing w:after="70" w:line="280"/>
      </w:pPr>
      <w:r>
        <w:rPr>
          <w:color w:val="1A1A1A"/>
          <w:sz w:val="21"/>
          <w:szCs w:val="21"/>
        </w:rPr>
        <w:t xml:space="preserve">Search for the person and pick them.</w:t>
      </w:r>
    </w:p>
    <w:p>
      <w:pPr>
        <w:pStyle w:val="ListParagraph"/>
        <w:numPr>
          <w:ilvl w:val="0"/>
          <w:numId w:val="49"/>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Press the chat icon, then New group.</w:t>
      </w:r>
    </w:p>
    <w:p>
      <w:pPr>
        <w:pStyle w:val="ListParagraph"/>
        <w:numPr>
          <w:ilvl w:val="0"/>
          <w:numId w:val="50"/>
        </w:numPr>
        <w:spacing w:after="70" w:line="280"/>
      </w:pPr>
      <w:r>
        <w:rPr>
          <w:color w:val="1A1A1A"/>
          <w:sz w:val="21"/>
          <w:szCs w:val="21"/>
        </w:rPr>
        <w:t xml:space="preserve">Give the group a name and tick the people to put in it.</w:t>
      </w:r>
    </w:p>
    <w:p>
      <w:pPr>
        <w:pStyle w:val="ListParagraph"/>
        <w:numPr>
          <w:ilvl w:val="0"/>
          <w:numId w:val="50"/>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51"/>
        </w:numPr>
        <w:spacing w:after="70" w:line="280"/>
      </w:pPr>
      <w:r>
        <w:rPr>
          <w:color w:val="1A1A1A"/>
          <w:sz w:val="21"/>
          <w:szCs w:val="21"/>
        </w:rPr>
        <w:t xml:space="preserve">UNLIMITED is a tick box, not a large number. Tick it and no group has a cap at all.</w:t>
      </w:r>
    </w:p>
    <w:p>
      <w:pPr>
        <w:pStyle w:val="ListParagraph"/>
        <w:numPr>
          <w:ilvl w:val="0"/>
          <w:numId w:val="51"/>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51"/>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51"/>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51"/>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3"/>
        </w:numPr>
        <w:spacing w:after="70" w:line="280"/>
      </w:pPr>
      <w:r>
        <w:rPr>
          <w:color w:val="1A1A1A"/>
          <w:sz w:val="21"/>
          <w:szCs w:val="21"/>
        </w:rPr>
        <w:t xml:space="preserve">Pasting ordinary text is unchanged — it goes into the box as text, as it always did.</w:t>
      </w:r>
    </w:p>
    <w:p>
      <w:pPr>
        <w:pStyle w:val="ListParagraph"/>
        <w:numPr>
          <w:ilvl w:val="0"/>
          <w:numId w:val="53"/>
        </w:numPr>
        <w:spacing w:after="70" w:line="280"/>
      </w:pPr>
      <w:r>
        <w:rPr>
          <w:color w:val="1A1A1A"/>
          <w:sz w:val="21"/>
          <w:szCs w:val="21"/>
        </w:rPr>
        <w:t xml:space="preserve">Copying words and a picture together attaches the picture and types the words.</w:t>
      </w:r>
    </w:p>
    <w:p>
      <w:pPr>
        <w:pStyle w:val="ListParagraph"/>
        <w:numPr>
          <w:ilvl w:val="0"/>
          <w:numId w:val="5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5"/>
        </w:numPr>
        <w:spacing w:after="70" w:line="280"/>
      </w:pPr>
      <w:r>
        <w:rPr>
          <w:color w:val="1A1A1A"/>
          <w:sz w:val="21"/>
          <w:szCs w:val="21"/>
        </w:rPr>
        <w:t xml:space="preserve">You are not offered to yourself, because tagging yourself would notify nobody.</w:t>
      </w:r>
    </w:p>
    <w:p>
      <w:pPr>
        <w:pStyle w:val="ListParagraph"/>
        <w:numPr>
          <w:ilvl w:val="0"/>
          <w:numId w:val="5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6"/>
        </w:numPr>
        <w:spacing w:after="70" w:line="280"/>
      </w:pPr>
      <w:r>
        <w:rPr>
          <w:color w:val="1A1A1A"/>
          <w:sz w:val="21"/>
          <w:szCs w:val="21"/>
        </w:rPr>
        <w:t xml:space="preserve">The shield is one way round. A shielded designation still messages anybody it likes.</w:t>
      </w:r>
    </w:p>
    <w:p>
      <w:pPr>
        <w:pStyle w:val="ListParagraph"/>
        <w:numPr>
          <w:ilvl w:val="0"/>
          <w:numId w:val="56"/>
        </w:numPr>
        <w:spacing w:after="70" w:line="280"/>
      </w:pPr>
      <w:r>
        <w:rPr>
          <w:color w:val="1A1A1A"/>
          <w:sz w:val="21"/>
          <w:szCs w:val="21"/>
        </w:rPr>
        <w:t xml:space="preserve">Anybody it has written to can write back — otherwise its own messages would be unanswerable.</w:t>
      </w:r>
    </w:p>
    <w:p>
      <w:pPr>
        <w:pStyle w:val="ListParagraph"/>
        <w:numPr>
          <w:ilvl w:val="0"/>
          <w:numId w:val="5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7"/>
        </w:numPr>
        <w:spacing w:after="70" w:line="280"/>
      </w:pPr>
      <w:r>
        <w:rPr>
          <w:color w:val="1A1A1A"/>
          <w:sz w:val="21"/>
          <w:szCs w:val="21"/>
        </w:rPr>
        <w:t xml:space="preserve">Press Profile.</w:t>
      </w:r>
    </w:p>
    <w:p>
      <w:pPr>
        <w:pStyle w:val="ListParagraph"/>
        <w:numPr>
          <w:ilvl w:val="0"/>
          <w:numId w:val="57"/>
        </w:numPr>
        <w:spacing w:after="70" w:line="280"/>
      </w:pPr>
      <w:r>
        <w:rPr>
          <w:color w:val="1A1A1A"/>
          <w:sz w:val="21"/>
          <w:szCs w:val="21"/>
        </w:rPr>
        <w:t xml:space="preserve">Choose an image and crop it in the preview.</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8"/>
        </w:numPr>
        <w:spacing w:after="70" w:line="280"/>
      </w:pPr>
      <w:r>
        <w:rPr>
          <w:color w:val="1A1A1A"/>
          <w:sz w:val="21"/>
          <w:szCs w:val="21"/>
        </w:rPr>
        <w:t xml:space="preserve">Press Profile.</w:t>
      </w:r>
    </w:p>
    <w:p>
      <w:pPr>
        <w:pStyle w:val="ListParagraph"/>
        <w:numPr>
          <w:ilvl w:val="0"/>
          <w:numId w:val="58"/>
        </w:numPr>
        <w:spacing w:after="70" w:line="280"/>
      </w:pPr>
      <w:r>
        <w:rPr>
          <w:color w:val="1A1A1A"/>
          <w:sz w:val="21"/>
          <w:szCs w:val="21"/>
        </w:rPr>
        <w:t xml:space="preserve">Give your current password, then the new one twice.</w:t>
      </w:r>
    </w:p>
    <w:p>
      <w:pPr>
        <w:pStyle w:val="ListParagraph"/>
        <w:numPr>
          <w:ilvl w:val="0"/>
          <w:numId w:val="5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9"/>
        </w:numPr>
        <w:spacing w:after="70" w:line="280"/>
      </w:pPr>
      <w:r>
        <w:rPr>
          <w:color w:val="1A1A1A"/>
          <w:sz w:val="21"/>
          <w:szCs w:val="21"/>
        </w:rPr>
        <w:t xml:space="preserve">Tick the days the studio works. Monday to Friday out of the box.</w:t>
      </w:r>
    </w:p>
    <w:p>
      <w:pPr>
        <w:pStyle w:val="ListParagraph"/>
        <w:numPr>
          <w:ilvl w:val="0"/>
          <w:numId w:val="59"/>
        </w:numPr>
        <w:spacing w:after="70" w:line="280"/>
      </w:pPr>
      <w:r>
        <w:rPr>
          <w:color w:val="1A1A1A"/>
          <w:sz w:val="21"/>
          <w:szCs w:val="21"/>
        </w:rPr>
        <w:t xml:space="preserve">Set the start and end of the working day.</w:t>
      </w:r>
    </w:p>
    <w:p>
      <w:pPr>
        <w:pStyle w:val="ListParagraph"/>
        <w:numPr>
          <w:ilvl w:val="0"/>
          <w:numId w:val="59"/>
        </w:numPr>
        <w:spacing w:after="70" w:line="280"/>
      </w:pPr>
      <w:r>
        <w:rPr>
          <w:color w:val="1A1A1A"/>
          <w:sz w:val="21"/>
          <w:szCs w:val="21"/>
        </w:rPr>
        <w:t xml:space="preserve">Set the start and end of each break, or clear both ends of one the studio does not have.</w:t>
      </w:r>
    </w:p>
    <w:p>
      <w:pPr>
        <w:pStyle w:val="ListParagraph"/>
        <w:numPr>
          <w:ilvl w:val="0"/>
          <w:numId w:val="5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60"/>
        </w:numPr>
        <w:spacing w:after="70" w:line="280"/>
      </w:pPr>
      <w:r>
        <w:rPr>
          <w:color w:val="1A1A1A"/>
          <w:sz w:val="21"/>
          <w:szCs w:val="21"/>
        </w:rPr>
        <w:t xml:space="preserve">Choose a designation from the dropdown.</w:t>
      </w:r>
    </w:p>
    <w:p>
      <w:pPr>
        <w:pStyle w:val="ListParagraph"/>
        <w:numPr>
          <w:ilvl w:val="0"/>
          <w:numId w:val="60"/>
        </w:numPr>
        <w:spacing w:after="70" w:line="280"/>
      </w:pPr>
      <w:r>
        <w:rPr>
          <w:color w:val="1A1A1A"/>
          <w:sz w:val="21"/>
          <w:szCs w:val="21"/>
        </w:rPr>
        <w:t xml:space="preserve">Tick or untick the actions it should hold. They are grouped by module.</w:t>
      </w:r>
    </w:p>
    <w:p>
      <w:pPr>
        <w:pStyle w:val="ListParagraph"/>
        <w:numPr>
          <w:ilvl w:val="0"/>
          <w:numId w:val="6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61"/>
        </w:numPr>
        <w:spacing w:after="70" w:line="280"/>
      </w:pPr>
      <w:r>
        <w:rPr>
          <w:color w:val="1A1A1A"/>
          <w:sz w:val="21"/>
          <w:szCs w:val="21"/>
        </w:rPr>
        <w:t xml:space="preserve">A change here applies to everybody holding that designation, not to one person.</w:t>
      </w:r>
    </w:p>
    <w:p>
      <w:pPr>
        <w:pStyle w:val="ListParagraph"/>
        <w:numPr>
          <w:ilvl w:val="0"/>
          <w:numId w:val="61"/>
        </w:numPr>
        <w:spacing w:after="70" w:line="280"/>
      </w:pPr>
      <w:r>
        <w:rPr>
          <w:color w:val="1A1A1A"/>
          <w:sz w:val="21"/>
          <w:szCs w:val="21"/>
        </w:rPr>
        <w:t xml:space="preserve">Super Admin holds every permission, including any added in future, and cannot be edited down.</w:t>
      </w:r>
    </w:p>
    <w:p>
      <w:pPr>
        <w:pStyle w:val="ListParagraph"/>
        <w:numPr>
          <w:ilvl w:val="0"/>
          <w:numId w:val="6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2"/>
        </w:numPr>
        <w:spacing w:after="70" w:line="280"/>
      </w:pPr>
      <w:r>
        <w:rPr>
          <w:color w:val="1A1A1A"/>
          <w:sz w:val="21"/>
          <w:szCs w:val="21"/>
        </w:rPr>
        <w:t xml:space="preserve">Filter by person, by module, by action, by date range, or search the text.</w:t>
      </w:r>
    </w:p>
    <w:p>
      <w:pPr>
        <w:pStyle w:val="ListParagraph"/>
        <w:numPr>
          <w:ilvl w:val="0"/>
          <w:numId w:val="6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2"/>
        </w:numPr>
        <w:spacing w:after="70" w:line="280"/>
      </w:pPr>
      <w:r>
        <w:rPr>
          <w:color w:val="1A1A1A"/>
          <w:sz w:val="21"/>
          <w:szCs w:val="21"/>
        </w:rPr>
        <w:t xml:space="preserve">Nothing here can be edited or removed, from this screen or any other.</w:t>
      </w:r>
    </w:p>
    <w:p>
      <w:pPr>
        <w:pStyle w:val="ListParagraph"/>
        <w:numPr>
          <w:ilvl w:val="0"/>
          <w:numId w:val="6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3"/>
        </w:numPr>
        <w:spacing w:after="70" w:line="280"/>
      </w:pPr>
      <w:r>
        <w:rPr>
          <w:color w:val="1A1A1A"/>
          <w:sz w:val="21"/>
          <w:szCs w:val="21"/>
        </w:rPr>
        <w:t xml:space="preserve">A file inside its twelve-hour window opens from here. Past it, the same placeholder as in chat.</w:t>
      </w:r>
    </w:p>
    <w:p>
      <w:pPr>
        <w:pStyle w:val="ListParagraph"/>
        <w:numPr>
          <w:ilvl w:val="0"/>
          <w:numId w:val="6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13.9 The integration API — how another system reaches Forge</w:t>
      </w:r>
    </w:p>
    <w:p>
      <w:pPr>
        <w:spacing w:after="140" w:line="300"/>
      </w:pPr>
      <w:r>
        <w:rPr>
          <w:color w:val="1A1A1A"/>
          <w:sz w:val="21"/>
          <w:szCs w:val="21"/>
        </w:rPr>
        <w:t xml:space="preserve">Forge can accept requests from another system in the studio — a Dev &amp; QA tool, a build server, a script on somebody’s machine — under /api/integration. Nothing in the screens above changes; this is a separate door with its own locks, and it is the only part of the application no person signs in to.</w:t>
      </w:r>
    </w:p>
    <w:p>
      <w:pPr>
        <w:spacing w:after="140" w:line="300"/>
      </w:pPr>
      <w:r>
        <w:rPr>
          <w:color w:val="1A1A1A"/>
          <w:sz w:val="21"/>
          <w:szCs w:val="21"/>
        </w:rPr>
        <w:t xml:space="preserve">A caller is a MACHINE, not an account. It holds no designation, appears in no user list, and is never granted a permission on the Role Permissions screen — every ownership and project-scope rule in Forge is written about a person, and answering those questions on behalf of a build server is not something the application should be asked to do. What a credential may do is written on the credential itself.</w:t>
      </w:r>
    </w:p>
    <w:p>
      <w:pPr>
        <w:pStyle w:val="ListParagraph"/>
        <w:numPr>
          <w:ilvl w:val="0"/>
          <w:numId w:val="64"/>
        </w:numPr>
        <w:spacing w:after="70" w:line="280"/>
      </w:pPr>
      <w:r>
        <w:rPr>
          <w:color w:val="1A1A1A"/>
          <w:sz w:val="21"/>
          <w:szCs w:val="21"/>
        </w:rPr>
        <w:t xml:space="preserve">FOUR LOCKS, in order, and every one of them can refuse on its own: the address it came from, the signature on the request, the credential it presented, and whether that credential is allowed the action it asked for.</w:t>
      </w:r>
    </w:p>
    <w:p>
      <w:pPr>
        <w:pStyle w:val="ListParagraph"/>
        <w:numPr>
          <w:ilvl w:val="0"/>
          <w:numId w:val="64"/>
        </w:numPr>
        <w:spacing w:after="70" w:line="280"/>
      </w:pPr>
      <w:r>
        <w:rPr>
          <w:color w:val="1A1A1A"/>
          <w:sz w:val="21"/>
          <w:szCs w:val="21"/>
        </w:rPr>
        <w:t xml:space="preserve">THE CREDENTIAL. Issued as a key, stored only as a SHA-256 hash — so the key itself exists nowhere in the database and cannot be read back out of it, only replaced. Each one carries the list of actions it is allowed; asking for anything outside that list is refused with 403, which is a different answer from "I do not know you" on purpose. Deactivating a credential stops it at once.</w:t>
      </w:r>
    </w:p>
    <w:p>
      <w:pPr>
        <w:pStyle w:val="ListParagraph"/>
        <w:numPr>
          <w:ilvl w:val="0"/>
          <w:numId w:val="64"/>
        </w:numPr>
        <w:spacing w:after="70" w:line="280"/>
      </w:pPr>
      <w:r>
        <w:rPr>
          <w:color w:val="1A1A1A"/>
          <w:sz w:val="21"/>
          <w:szCs w:val="21"/>
        </w:rPr>
        <w:t xml:space="preserve">THE SIGNATURE. Every request carries X-Integration-Signature with a timestamp and an HMAC-SHA256 over the timestamp, the method, the path and the exact bytes of the body. A request more than five minutes out of step with the server clock is refused whichever way it is out, so a captured request cannot be replayed later. Its secret is separate from the one Forge uses to sign what it sends OUT, so a leak in one direction is not a leak in both.</w:t>
      </w:r>
    </w:p>
    <w:p>
      <w:pPr>
        <w:pStyle w:val="ListParagraph"/>
        <w:numPr>
          <w:ilvl w:val="0"/>
          <w:numId w:val="64"/>
        </w:numPr>
        <w:spacing w:after="70" w:line="280"/>
      </w:pPr>
      <w:r>
        <w:rPr>
          <w:color w:val="1A1A1A"/>
          <w:sz w:val="21"/>
          <w:szCs w:val="21"/>
        </w:rPr>
        <w:t xml:space="preserve">ITS OWN ADDRESS LIST, separate from the sign-in allowlist in 13.5. Two different questions — which offices may sign in, and which machines may call the API — and answering them from one list would mean whoever maintains the studio’s offices silently decided whether a build server could reach Forge. It ships in MONITOR mode: it writes down what it would have refused and refuses nothing, until somebody confirms the real address and turns it on deliberately.</w:t>
      </w:r>
    </w:p>
    <w:p>
      <w:pPr>
        <w:pStyle w:val="ListParagraph"/>
        <w:numPr>
          <w:ilvl w:val="0"/>
          <w:numId w:val="64"/>
        </w:numPr>
        <w:spacing w:after="70" w:line="280"/>
      </w:pPr>
      <w:r>
        <w:rPr>
          <w:color w:val="1A1A1A"/>
          <w:sz w:val="21"/>
          <w:szCs w:val="21"/>
        </w:rPr>
        <w:t xml:space="preserve">A RATE LIMIT, the same shape as the one on sign-in. An external caller retrying a failing job in a loop is the ordinary way this becomes a problem.</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EVERY INTEGRATION ACTION APPEARS IN THE ACTIVITY LOG, NAMED</w:t>
            </w:r>
          </w:p>
          <w:p>
            <w:pPr>
              <w:spacing w:after="0" w:line="270"/>
            </w:pPr>
            <w:r>
              <w:rPr>
                <w:color w:val="1A1A1A"/>
                <w:sz w:val="19"/>
                <w:szCs w:val="19"/>
              </w:rPr>
              <w:t xml:space="preserve">A call that changes something is recorded like any other change, with the actor shown as "integration:&lt;name of the credential&gt;" rather than as a person or as a blank. The log is the answer to "who did this" and a machine is as answerable as anybody — which also means a credential that is later withdrawn leaves a history that can still be read.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SAME REQUEST TWICE DOES THE WORK ONCE</w:t>
            </w:r>
          </w:p>
          <w:p>
            <w:pPr>
              <w:spacing w:after="0" w:line="270"/>
            </w:pPr>
            <w:r>
              <w:rPr>
                <w:color w:val="1A1A1A"/>
                <w:sz w:val="19"/>
                <w:szCs w:val="19"/>
              </w:rPr>
              <w:t xml:space="preserve">Every call here that changes something carries an Idempotency-Key, chosen by the caller. Send the same key with the same request again — which is what a caller does when its connection dropped and it cannot tell whether the work landed — and Forge hands back the FIRST response without doing anything a second time. Send the same key with a DIFFERENT request and it is refused, because one of those two requests would otherwise be quietly lost.
The record of what happened is written in the same breath as the change itself, so there is no moment where one exists without the other. An attempt that fails writes nothing at all, which is what lets the caller simply send it again.
Keys are remembered for a week and then forgotten. That is longer than any real retry and short enough that the record does not grow forever — a caller that reuses a key a fortnight later is treated as making a new request, which is worth knowing if anything at your end recycles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RETRY THAT ARRIVES WHILE THE FIRST ONE IS STILL RUNNING</w:t>
            </w:r>
          </w:p>
          <w:p>
            <w:pPr>
              <w:spacing w:after="0" w:line="270"/>
            </w:pPr>
            <w:r>
              <w:rPr>
                <w:color w:val="1A1A1A"/>
                <w:sz w:val="19"/>
                <w:szCs w:val="19"/>
              </w:rPr>
              <w:t xml:space="preserve">The key is claimed before the work starts, so a second copy of a request cannot slip in alongside the first — it is told, in as many words, that the original is still being processed, and to come back for the result. That answer is deliberately different from the one given to a key reused for genuinely different work: one means wait, the other means something at the calling end is wrong, and a tool that could not tell them apart would keep retrying the mistake.
If the process handling a request is killed halfway — a restart, a crash — the claim it left behind is treated as abandoned after two minutes, and the next retry takes the work over and runs it properly. Without that, one badly timed restart would make a single key unusable forever.</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IT IS NOT CONFIGURED, IT IS SHUT, NOT OPEN</w:t>
            </w:r>
          </w:p>
          <w:p>
            <w:pPr>
              <w:spacing w:after="0" w:line="270"/>
            </w:pPr>
            <w:r>
              <w:rPr>
                <w:color w:val="1A1A1A"/>
                <w:sz w:val="19"/>
                <w:szCs w:val="19"/>
              </w:rPr>
              <w:t xml:space="preserve">The signing secret lives in the server environment and nowhere else. A deployment where it has not been set answers every integration request with 503 and does no work, rather than treating "no secret" as "no signature needed" — which would turn a setup that was never finished into an open door, quietly, and only on the deployment where it mattered.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Nobody, in the sense this column usually means. There is no screen and no permission: credentials and addresses are set on the server by whoever runs the deployment, deliberately out of reach of anybody signed in to Forge — including the Super Admin. A door that the application could open for itself is not a door.</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6"/>
        </w:numPr>
        <w:spacing w:after="70" w:line="280"/>
      </w:pPr>
      <w:r>
        <w:rPr>
          <w:color w:val="1A1A1A"/>
          <w:sz w:val="21"/>
          <w:szCs w:val="21"/>
        </w:rPr>
        <w:t xml:space="preserve">A section in the right chapter, written as steps somebody can follow.</w:t>
      </w:r>
    </w:p>
    <w:p>
      <w:pPr>
        <w:pStyle w:val="ListParagraph"/>
        <w:numPr>
          <w:ilvl w:val="0"/>
          <w:numId w:val="66"/>
        </w:numPr>
        <w:spacing w:after="70" w:line="280"/>
      </w:pPr>
      <w:r>
        <w:rPr>
          <w:color w:val="1A1A1A"/>
          <w:sz w:val="21"/>
          <w:szCs w:val="21"/>
        </w:rPr>
        <w:t xml:space="preserve">A screenshot, added to the capture script so it is re-taken on every build.</w:t>
      </w:r>
    </w:p>
    <w:p>
      <w:pPr>
        <w:pStyle w:val="ListParagraph"/>
        <w:numPr>
          <w:ilvl w:val="0"/>
          <w:numId w:val="66"/>
        </w:numPr>
        <w:spacing w:after="70" w:line="280"/>
      </w:pPr>
      <w:r>
        <w:rPr>
          <w:color w:val="1A1A1A"/>
          <w:sz w:val="21"/>
          <w:szCs w:val="21"/>
        </w:rPr>
        <w:t xml:space="preserve">A role note, naming the access band — which the permission tables will already know about.</w:t>
      </w:r>
    </w:p>
    <w:p>
      <w:pPr>
        <w:pStyle w:val="ListParagraph"/>
        <w:numPr>
          <w:ilvl w:val="0"/>
          <w:numId w:val="6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2026-09-28T15:31:41.069Z</dcterms:created>
  <dcterms:modified xsi:type="dcterms:W3CDTF">2026-09-28T15:31:41.069Z</dcterms:modified>
</cp:coreProperties>
</file>

<file path=docProps/custom.xml><?xml version="1.0" encoding="utf-8"?>
<Properties xmlns="http://schemas.openxmlformats.org/officeDocument/2006/custom-properties" xmlns:vt="http://schemas.openxmlformats.org/officeDocument/2006/docPropsVTypes"/>
</file>