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qorium-constitution-v2.0-ratified"/>
      <w:r>
        <w:t xml:space="preserve">QOrium Constitution v2.0 — RATIFIED</w:t>
      </w:r>
      <w:bookmarkEnd w:id="20"/>
    </w:p>
    <w:p>
      <w:pPr>
        <w:pStyle w:val="Heading2"/>
      </w:pPr>
      <w:bookmarkStart w:id="21" w:name="X4628fa076cf64a2e76629379c19b6a4785d0ce1"/>
      <w:r>
        <w:t xml:space="preserve">The Operating System for the QOrium Venture — From Day 0 to 100% Completion</w:t>
      </w:r>
      <w:bookmarkEnd w:id="21"/>
    </w:p>
    <w:p>
      <w:pPr>
        <w:pStyle w:val="FirstParagraph"/>
      </w:pPr>
      <w:r>
        <w:rPr>
          <w:b/>
        </w:rPr>
        <w:t xml:space="preserve">Status:</w:t>
      </w:r>
      <w:r>
        <w:t xml:space="preserve"> </w:t>
      </w:r>
      <w:r>
        <w:t xml:space="preserve">RATIFIED (May 2026). All 9 Pre-Execution Decisions answered per CEO delegation to CTO Office; Phase 0 → Phase 1 transition triggered. See</w:t>
      </w:r>
      <w:r>
        <w:t xml:space="preserve"> </w:t>
      </w:r>
      <w:r>
        <w:rPr>
          <w:rStyle w:val="VerbatimChar"/>
        </w:rPr>
        <w:t xml:space="preserve">CONSTITUTION-RATIFICATION-RECORD-v2.0.md</w:t>
      </w:r>
      <w:r>
        <w:t xml:space="preserve"> </w:t>
      </w:r>
      <w:r>
        <w:t xml:space="preserve">for the formal ratification record.</w:t>
      </w:r>
      <w:r>
        <w:t xml:space="preserve"> </w:t>
      </w:r>
      <w:r>
        <w:rPr>
          <w:b/>
        </w:rPr>
        <w:t xml:space="preserve">Effective:</w:t>
      </w:r>
      <w:r>
        <w:t xml:space="preserve"> </w:t>
      </w:r>
      <w:r>
        <w:t xml:space="preserve">May 2026</w:t>
      </w:r>
      <w:r>
        <w:t xml:space="preserve"> </w:t>
      </w:r>
      <w:r>
        <w:rPr>
          <w:b/>
        </w:rPr>
        <w:t xml:space="preserve">Authored by:</w:t>
      </w:r>
      <w:r>
        <w:t xml:space="preserve"> </w:t>
      </w:r>
      <w:r>
        <w:t xml:space="preserve">CTO Office, Talpro Universe</w:t>
      </w:r>
      <w:r>
        <w:t xml:space="preserve"> </w:t>
      </w:r>
      <w:r>
        <w:rPr>
          <w:b/>
        </w:rPr>
        <w:t xml:space="preserve">Adopted by:</w:t>
      </w:r>
      <w:r>
        <w:t xml:space="preserve"> </w:t>
      </w:r>
      <w:r>
        <w:t xml:space="preserve">Bhaskar Anand, CEO, Talpro Universe — adopted via CEO delegation to CTO Office, ratification recorded in</w:t>
      </w:r>
      <w:r>
        <w:t xml:space="preserve"> </w:t>
      </w:r>
      <w:r>
        <w:rPr>
          <w:rStyle w:val="VerbatimChar"/>
        </w:rPr>
        <w:t xml:space="preserve">CONSTITUTION-RATIFICATION-RECORD-v2.0.md</w:t>
      </w:r>
      <w:r>
        <w:t xml:space="preserve"> </w:t>
      </w:r>
      <w:r>
        <w:t xml:space="preserve">(May 2026)</w:t>
      </w:r>
      <w:r>
        <w:t xml:space="preserve"> </w:t>
      </w:r>
      <w:r>
        <w:rPr>
          <w:b/>
        </w:rPr>
        <w:t xml:space="preserve">Supersedes:</w:t>
      </w:r>
      <w:r>
        <w:t xml:space="preserve"> </w:t>
      </w:r>
      <w:r>
        <w:t xml:space="preserve">v1.0 dated May 1, 2026 (preserved as historical record at</w:t>
      </w:r>
      <w:r>
        <w:t xml:space="preserve"> </w:t>
      </w:r>
      <w:r>
        <w:rPr>
          <w:rStyle w:val="VerbatimChar"/>
        </w:rPr>
        <w:t xml:space="preserve">09-QOrium-Constitution-v1.0.md/.docx</w:t>
      </w:r>
      <w:r>
        <w:t xml:space="preserve">)</w:t>
      </w:r>
      <w:r>
        <w:t xml:space="preserve"> </w:t>
      </w:r>
      <w:r>
        <w:rPr>
          <w:b/>
        </w:rPr>
        <w:t xml:space="preserve">Companion docs:</w:t>
      </w:r>
      <w:r>
        <w:t xml:space="preserve"> </w:t>
      </w:r>
      <w:r>
        <w:t xml:space="preserve">Master Mega Doc · Blueprint v1.1 · SKU Architecture · IdeaForge Gate · CTO Architecture · Bali Sales Playbook · Competitive Capabilities Consolidated Final (Doc 10) ·</w:t>
      </w:r>
      <w:r>
        <w:t xml:space="preserve"> </w:t>
      </w:r>
      <w:r>
        <w:rPr>
          <w:b/>
        </w:rPr>
        <w:t xml:space="preserve">Ratification Record v2.0</w:t>
      </w:r>
      <w:r>
        <w:t xml:space="preserve"> </w:t>
      </w:r>
      <w:r>
        <w:rPr>
          <w:b/>
        </w:rPr>
        <w:t xml:space="preserve">Next review:</w:t>
      </w:r>
      <w:r>
        <w:t xml:space="preserve"> </w:t>
      </w:r>
      <w:r>
        <w:t xml:space="preserve">Month 3 (Phase 1 IdeaForge re-gate)</w:t>
      </w:r>
    </w:p>
    <w:p>
      <w:r>
        <w:pict>
          <v:rect style="width:0;height:1.5pt" o:hralign="center" o:hrstd="t" o:hr="t"/>
        </w:pict>
      </w:r>
    </w:p>
    <w:p>
      <w:pPr>
        <w:pStyle w:val="Heading2"/>
      </w:pPr>
      <w:bookmarkStart w:id="22" w:name="changelog-v1.0-v2.0"/>
      <w:r>
        <w:t xml:space="preserve">Changelog v1.0 → v2.0</w:t>
      </w:r>
      <w:bookmarkEnd w:id="22"/>
    </w:p>
    <w:p>
      <w:pPr>
        <w:pStyle w:val="FirstParagraph"/>
      </w:pPr>
      <w:r>
        <w:t xml:space="preserve">This v2.0 incorporates findings from the May 2026 live-state competitive research engagement (</w:t>
      </w:r>
      <w:r>
        <w:rPr>
          <w:rStyle w:val="VerbatimChar"/>
        </w:rPr>
        <w:t xml:space="preserve">10-Competitive-Capabilities-Consolidated-Final.md</w:t>
      </w:r>
      <w:r>
        <w:t xml:space="preserve"> </w:t>
      </w:r>
      <w:r>
        <w:t xml:space="preserve">— synthesis of 20-competitor audits against live web sources). The substantive changes are: (a) two competitor acquisitions baked in as live precedents —</w:t>
      </w:r>
      <w:r>
        <w:t xml:space="preserve"> </w:t>
      </w:r>
      <w:r>
        <w:rPr>
          <w:b/>
        </w:rPr>
        <w:t xml:space="preserve">WeCP → Invisible Technologies (March 10, 2026)</w:t>
      </w:r>
      <w:r>
        <w:t xml:space="preserve"> </w:t>
      </w:r>
      <w:r>
        <w:t xml:space="preserve">and</w:t>
      </w:r>
      <w:r>
        <w:t xml:space="preserve"> </w:t>
      </w:r>
      <w:r>
        <w:rPr>
          <w:b/>
        </w:rPr>
        <w:t xml:space="preserve">Byteboard → Karat (January 16, 2025)</w:t>
      </w:r>
      <w:r>
        <w:t xml:space="preserve"> </w:t>
      </w:r>
      <w:r>
        <w:t xml:space="preserve">— used to ground the MANTHAN re-validation trigger and the Competitive Watch section; (b) five new Standing Orders (SO-21 through SO-25) covering IRT mandate, AI plagiarism public benchmark, $5K-25K API pricing anchor, recursive no-fiction rule, and quarterly competitive scan; (c) enhanced Article VII Quality Gate criteria with explicit auto-fail conditions for IRT, 24-hour anti-leak rotation, ATS coverage, and IO-psych validation pathway documentation; (d) Phase Gate milestones (Article IX) updated with concrete content metrics — programming languages, sub-skills coverage, India-stack priority, ATS priority list — replacing the Phase Gate goals from v1.0 with verified-against-competitive-landscape targets; (e) new §10.3 Competitive Watch section codifying acquisition triggers and quarterly scanning; (f) glossary expanded with ATS, IRT, anti-leak rotation, no-fiction rule, Competitive Watch, Adaface benchmark. The three SKUs, the 10-year vision, the three-sentence USP, the 5-lock state system, the decision framework, the operating cadence, the project completion definition, and the amendment procedure are all unchanged from v1.0 (locked per Article XI). v2.0 is provisional until ratified by the CEO and the nine outstanding pre-execution decisions (Appendix C) are answered.</w:t>
      </w:r>
    </w:p>
    <w:p>
      <w:r>
        <w:pict>
          <v:rect style="width:0;height:1.5pt" o:hralign="center" o:hrstd="t" o:hr="t"/>
        </w:pict>
      </w:r>
    </w:p>
    <w:p>
      <w:pPr>
        <w:pStyle w:val="Heading2"/>
      </w:pPr>
      <w:bookmarkStart w:id="23" w:name="preamble"/>
      <w:r>
        <w:t xml:space="preserve">Preamble</w:t>
      </w:r>
      <w:bookmarkEnd w:id="23"/>
    </w:p>
    <w:p>
      <w:pPr>
        <w:pStyle w:val="FirstParagraph"/>
      </w:pPr>
      <w:r>
        <w:t xml:space="preserve">QOrium is a venture of the Talpro Universe — the world’s first enterprise-grade Question-Bank-as-a-Service. This Constitution is the</w:t>
      </w:r>
      <w:r>
        <w:t xml:space="preserve"> </w:t>
      </w:r>
      <w:r>
        <w:rPr>
          <w:b/>
        </w:rPr>
        <w:t xml:space="preserve">operating system</w:t>
      </w:r>
      <w:r>
        <w:t xml:space="preserve"> </w:t>
      </w:r>
      <w:r>
        <w:t xml:space="preserve">of the QOrium venture. It defines: who decides what, how the seven offices coordinate, what quality bar every release must meet, how the project advances through phase gates, and how the project is declared complete.</w:t>
      </w:r>
    </w:p>
    <w:p>
      <w:pPr>
        <w:pStyle w:val="BodyText"/>
      </w:pPr>
      <w:r>
        <w:t xml:space="preserve">This Constitution is binding on every contributor — founders, hires, contractors, advisors, AI agents — for the duration of the QOrium venture. It is amended only through the procedure in Article XI.</w:t>
      </w:r>
    </w:p>
    <w:p>
      <w:pPr>
        <w:pStyle w:val="BodyText"/>
      </w:pPr>
      <w:r>
        <w:t xml:space="preserve">It exists for one reason:</w:t>
      </w:r>
      <w:r>
        <w:t xml:space="preserve"> </w:t>
      </w:r>
      <w:r>
        <w:rPr>
          <w:b/>
        </w:rPr>
        <w:t xml:space="preserve">so that the work of building QOrium does not depend on heroics, memory, or improvisation.</w:t>
      </w:r>
      <w:r>
        <w:t xml:space="preserve"> </w:t>
      </w:r>
      <w:r>
        <w:t xml:space="preserve">Every recurring decision is pre-decided here. Every escalation has a defined path. Every quality gate has explicit pass/fail criteria.</w:t>
      </w:r>
    </w:p>
    <w:p>
      <w:pPr>
        <w:pStyle w:val="BodyText"/>
      </w:pPr>
      <w:r>
        <w:rPr>
          <w:b/>
        </w:rPr>
        <w:t xml:space="preserve">As of March 2026, the only company that operated in the question-factory model — WeCP — has exited the technical-assessment market entirely</w:t>
      </w:r>
      <w:r>
        <w:t xml:space="preserve"> </w:t>
      </w:r>
      <w:r>
        <w:t xml:space="preserve">(acquired by Invisible Technologies, March 10, 2026, for application to AI-training expert validation). The wedge QOrium occupies is structurally empty. This Constitution is built on that fact, not on a hypothesis.</w:t>
      </w:r>
    </w:p>
    <w:p>
      <w:pPr>
        <w:pStyle w:val="BodyText"/>
      </w:pPr>
      <w:r>
        <w:t xml:space="preserve">This Constitution inherits from and aligns with the</w:t>
      </w:r>
      <w:r>
        <w:t xml:space="preserve"> </w:t>
      </w:r>
      <w:r>
        <w:rPr>
          <w:b/>
        </w:rPr>
        <w:t xml:space="preserve">Talpro Universe CTO Constitution v8.1</w:t>
      </w:r>
      <w:r>
        <w:t xml:space="preserve">. Where this document is silent, the parent Constitution applies. Where this document is more specific, this document governs.</w:t>
      </w:r>
    </w:p>
    <w:p>
      <w:r>
        <w:pict>
          <v:rect style="width:0;height:1.5pt" o:hralign="center" o:hrstd="t" o:hr="t"/>
        </w:pict>
      </w:r>
    </w:p>
    <w:p>
      <w:pPr>
        <w:pStyle w:val="Heading1"/>
      </w:pPr>
      <w:bookmarkStart w:id="24" w:name="X4718b7223ea4ae38af73d3740b98972558116f6"/>
      <w:r>
        <w:t xml:space="preserve">ARTICLE I — IDENTITY, VISION, CONSTITUTIONAL AUTHORITY</w:t>
      </w:r>
      <w:bookmarkEnd w:id="24"/>
    </w:p>
    <w:p>
      <w:pPr>
        <w:pStyle w:val="Heading2"/>
      </w:pPr>
      <w:bookmarkStart w:id="25" w:name="project-identity"/>
      <w:r>
        <w:t xml:space="preserve">§1.1 Project Identity</w:t>
      </w:r>
      <w:bookmarkEnd w:id="25"/>
    </w:p>
    <w:p>
      <w:pPr>
        <w:pStyle w:val="FirstParagraph"/>
      </w:pPr>
      <w:r>
        <w:rPr>
          <w:b/>
        </w:rPr>
        <w:t xml:space="preserve">Name:</w:t>
      </w:r>
      <w:r>
        <w:t xml:space="preserve"> </w:t>
      </w:r>
      <w:r>
        <w:t xml:space="preserve">QOrium (capitalized as written; pronounced</w:t>
      </w:r>
      <w:r>
        <w:t xml:space="preserve"> </w:t>
      </w:r>
      <w:r>
        <w:rPr>
          <w:i/>
        </w:rPr>
        <w:t xml:space="preserve">kore-ee-um</w:t>
      </w:r>
      <w:r>
        <w:t xml:space="preserve">).</w:t>
      </w:r>
    </w:p>
    <w:p>
      <w:pPr>
        <w:pStyle w:val="BodyText"/>
      </w:pPr>
      <w:r>
        <w:rPr>
          <w:b/>
        </w:rPr>
        <w:t xml:space="preserve">Mission:</w:t>
      </w:r>
      <w:r>
        <w:t xml:space="preserve"> </w:t>
      </w:r>
      <w:r>
        <w:t xml:space="preserve">To be the content layer of the global talent assessment industry — supplying enterprise-grade, AI-authored, I/O-psychologist-validated, anti-leak-rotated assessment questions to platforms, enterprises, and staffing firms via API, bulk export, embedded widgets, and white-label channels.</w:t>
      </w:r>
    </w:p>
    <w:p>
      <w:pPr>
        <w:pStyle w:val="BodyText"/>
      </w:pPr>
      <w:r>
        <w:rPr>
          <w:b/>
        </w:rPr>
        <w:t xml:space="preserve">Vision (10-year):</w:t>
      </w:r>
      <w:r>
        <w:t xml:space="preserve"> </w:t>
      </w:r>
      <w:r>
        <w:t xml:space="preserve">Every coding question, MCQ, SJT, and simulation administered in a hiring assessment somewhere in the world should — by 2036 — have a non-trivial probability of being authored, calibrated, or anti-leak-rotated by QOrium.</w:t>
      </w:r>
    </w:p>
    <w:p>
      <w:pPr>
        <w:pStyle w:val="BodyText"/>
      </w:pPr>
      <w:r>
        <w:rPr>
          <w:b/>
        </w:rPr>
        <w:t xml:space="preserve">Three-Sentence USP</w:t>
      </w:r>
      <w:r>
        <w:t xml:space="preserve"> </w:t>
      </w:r>
      <w:r>
        <w:t xml:space="preserve">(verbatim, non-negotiable across all external materials):</w:t>
      </w:r>
      <w:r>
        <w:t xml:space="preserve"> </w:t>
      </w:r>
      <w:r>
        <w:t xml:space="preserve">&gt; QOrium is the only company in the world that combines AI-speed authoring with I/O-psychologist-grade validation, runs a continuous anti-leak rotation engine, organizes every question in a normalized role-graph, and ships it to any assessment platform’s import format via a single API. We sell three SKUs — a shared ReadyBank library, on-demand JD-Forge generation, and customer-exclusive Stack-Vault libraries — covering the full continuum from commodity to fully exclusive IP. We are the content layer the entire $30 billion talent assessment industry was missing.</w:t>
      </w:r>
    </w:p>
    <w:p>
      <w:pPr>
        <w:pStyle w:val="Heading2"/>
      </w:pPr>
      <w:bookmarkStart w:id="26" w:name="X2cf78f825a275d8a07f12530e77300df57959ad"/>
      <w:r>
        <w:t xml:space="preserve">§1.0.1 — LEGAL FORM (added 2026-05-02 per CEO clarification)</w:t>
      </w:r>
      <w:bookmarkEnd w:id="26"/>
    </w:p>
    <w:p>
      <w:pPr>
        <w:pStyle w:val="FirstParagraph"/>
      </w:pPr>
      <w:r>
        <w:t xml:space="preserve">QOrium is a</w:t>
      </w:r>
      <w:r>
        <w:t xml:space="preserve"> </w:t>
      </w:r>
      <w:r>
        <w:rPr>
          <w:b/>
        </w:rPr>
        <w:t xml:space="preserve">product line / brand of Talpro India Private Limited</w:t>
      </w:r>
      <w:r>
        <w:t xml:space="preserve"> </w:t>
      </w:r>
      <w:r>
        <w:t xml:space="preserve">(Talpro India Pvt Ltd), not a separate legal entity. All references to</w:t>
      </w:r>
      <w:r>
        <w:t xml:space="preserve"> </w:t>
      </w:r>
      <w:r>
        <w:t xml:space="preserve">“</w:t>
      </w:r>
      <w:r>
        <w:t xml:space="preserve">QOrium</w:t>
      </w:r>
      <w:r>
        <w:t xml:space="preserve">”</w:t>
      </w:r>
      <w:r>
        <w:t xml:space="preserve"> </w:t>
      </w:r>
      <w:r>
        <w:t xml:space="preserve">in this Constitution and any subordinate document refer to the QOrium product line operated under Talpro India Pvt Ltd. Specifically:</w:t>
      </w:r>
    </w:p>
    <w:p>
      <w:pPr>
        <w:numPr>
          <w:ilvl w:val="0"/>
          <w:numId w:val="1001"/>
        </w:numPr>
        <w:pStyle w:val="Compact"/>
      </w:pPr>
      <w:r>
        <w:t xml:space="preserve">All customer contracts (MSAs, DPAs, Order Forms) are signed by</w:t>
      </w:r>
      <w:r>
        <w:t xml:space="preserve"> </w:t>
      </w:r>
      <w:r>
        <w:rPr>
          <w:b/>
        </w:rPr>
        <w:t xml:space="preserve">Talpro India Private Limited</w:t>
      </w:r>
      <w:r>
        <w:t xml:space="preserve"> </w:t>
      </w:r>
      <w:r>
        <w:t xml:space="preserve">as the contracting party.</w:t>
      </w:r>
    </w:p>
    <w:p>
      <w:pPr>
        <w:numPr>
          <w:ilvl w:val="0"/>
          <w:numId w:val="1001"/>
        </w:numPr>
        <w:pStyle w:val="Compact"/>
      </w:pPr>
      <w:r>
        <w:t xml:space="preserve">All employees working on QOrium are</w:t>
      </w:r>
      <w:r>
        <w:t xml:space="preserve"> </w:t>
      </w:r>
      <w:r>
        <w:rPr>
          <w:b/>
        </w:rPr>
        <w:t xml:space="preserve">Talpro India Pvt Ltd</w:t>
      </w:r>
      <w:r>
        <w:t xml:space="preserve"> </w:t>
      </w:r>
      <w:r>
        <w:t xml:space="preserve">employees, subject to Talpro India’s employment policies + statutory framework.</w:t>
      </w:r>
    </w:p>
    <w:p>
      <w:pPr>
        <w:numPr>
          <w:ilvl w:val="0"/>
          <w:numId w:val="1001"/>
        </w:numPr>
        <w:pStyle w:val="Compact"/>
      </w:pPr>
      <w:r>
        <w:t xml:space="preserve">All trademark filings —</w:t>
      </w:r>
      <w:r>
        <w:t xml:space="preserve"> </w:t>
      </w:r>
      <w:r>
        <w:t xml:space="preserve">“</w:t>
      </w:r>
      <w:r>
        <w:t xml:space="preserve">QOrium</w:t>
      </w:r>
      <w:r>
        <w:t xml:space="preserve">”</w:t>
      </w:r>
      <w:r>
        <w:t xml:space="preserve">,</w:t>
      </w:r>
      <w:r>
        <w:t xml:space="preserve"> </w:t>
      </w:r>
      <w:r>
        <w:t xml:space="preserve">“</w:t>
      </w:r>
      <w:r>
        <w:t xml:space="preserve">ReadyBank</w:t>
      </w:r>
      <w:r>
        <w:t xml:space="preserve">”</w:t>
      </w:r>
      <w:r>
        <w:t xml:space="preserve">,</w:t>
      </w:r>
      <w:r>
        <w:t xml:space="preserve"> </w:t>
      </w:r>
      <w:r>
        <w:t xml:space="preserve">“</w:t>
      </w:r>
      <w:r>
        <w:t xml:space="preserve">JD-Forge</w:t>
      </w:r>
      <w:r>
        <w:t xml:space="preserve">”</w:t>
      </w:r>
      <w:r>
        <w:t xml:space="preserve">,</w:t>
      </w:r>
      <w:r>
        <w:t xml:space="preserve"> </w:t>
      </w:r>
      <w:r>
        <w:t xml:space="preserve">“</w:t>
      </w:r>
      <w:r>
        <w:t xml:space="preserve">Stack-Vault</w:t>
      </w:r>
      <w:r>
        <w:t xml:space="preserve">”</w:t>
      </w:r>
      <w:r>
        <w:t xml:space="preserve"> </w:t>
      </w:r>
      <w:r>
        <w:t xml:space="preserve">— are filed in the name of</w:t>
      </w:r>
      <w:r>
        <w:t xml:space="preserve"> </w:t>
      </w:r>
      <w:r>
        <w:rPr>
          <w:b/>
        </w:rPr>
        <w:t xml:space="preserve">Talpro India Private Limited</w:t>
      </w:r>
      <w:r>
        <w:t xml:space="preserve"> </w:t>
      </w:r>
      <w:r>
        <w:t xml:space="preserve">as proprietor.</w:t>
      </w:r>
    </w:p>
    <w:p>
      <w:pPr>
        <w:numPr>
          <w:ilvl w:val="0"/>
          <w:numId w:val="1001"/>
        </w:numPr>
        <w:pStyle w:val="Compact"/>
      </w:pPr>
      <w:r>
        <w:t xml:space="preserve">All bank accounts, GST invoices, Razorpay/Stripe merchant accounts → Talpro India Pvt Ltd’s existing accounts;</w:t>
      </w:r>
      <w:r>
        <w:t xml:space="preserve"> </w:t>
      </w:r>
      <w:r>
        <w:t xml:space="preserve">“</w:t>
      </w:r>
      <w:r>
        <w:t xml:space="preserve">ringfenced budgets</w:t>
      </w:r>
      <w:r>
        <w:t xml:space="preserve">”</w:t>
      </w:r>
      <w:r>
        <w:t xml:space="preserve"> </w:t>
      </w:r>
      <w:r>
        <w:t xml:space="preserve">= internal cost-center tags.</w:t>
      </w:r>
    </w:p>
    <w:p>
      <w:pPr>
        <w:numPr>
          <w:ilvl w:val="0"/>
          <w:numId w:val="1001"/>
        </w:numPr>
        <w:pStyle w:val="Compact"/>
      </w:pPr>
      <w:r>
        <w:t xml:space="preserve">DPDPA Significant Data Fiduciary determination applies at the</w:t>
      </w:r>
      <w:r>
        <w:t xml:space="preserve"> </w:t>
      </w:r>
      <w:r>
        <w:rPr>
          <w:b/>
        </w:rPr>
        <w:t xml:space="preserve">Talpro India Pvt Ltd entity level</w:t>
      </w:r>
      <w:r>
        <w:t xml:space="preserve"> </w:t>
      </w:r>
      <w:r>
        <w:t xml:space="preserve">(aggregate across all product lines).</w:t>
      </w:r>
    </w:p>
    <w:p>
      <w:pPr>
        <w:pStyle w:val="FirstParagraph"/>
      </w:pPr>
      <w:r>
        <w:t xml:space="preserve">This clause is</w:t>
      </w:r>
      <w:r>
        <w:t xml:space="preserve"> </w:t>
      </w:r>
      <w:r>
        <w:rPr>
          <w:b/>
        </w:rPr>
        <w:t xml:space="preserve">locked under Article XI § Locked Clauses</w:t>
      </w:r>
      <w:r>
        <w:t xml:space="preserve"> </w:t>
      </w:r>
      <w:r>
        <w:t xml:space="preserve">and may only be modified with founder + Board approval (specifically: any decision to spin out QOrium as a separate registered entity, e.g., for Pre-A round structuring).</w:t>
      </w:r>
    </w:p>
    <w:p>
      <w:pPr>
        <w:pStyle w:val="BodyText"/>
      </w:pPr>
      <w:r>
        <w:t xml:space="preserve">For details on operational implications, see:</w:t>
      </w:r>
      <w:r>
        <w:t xml:space="preserve"> </w:t>
      </w:r>
      <w:r>
        <w:rPr>
          <w:rStyle w:val="VerbatimChar"/>
        </w:rPr>
        <w:t xml:space="preserve">/sessions/auto-memory/project_talpro_single_entity.md</w:t>
      </w:r>
      <w:r>
        <w:t xml:space="preserve">.</w:t>
      </w:r>
    </w:p>
    <w:p>
      <w:pPr>
        <w:pStyle w:val="Heading2"/>
      </w:pPr>
      <w:bookmarkStart w:id="27" w:name="X421fc1ef11d7af354b6639a1069ca4f40fd6fa4"/>
      <w:r>
        <w:t xml:space="preserve">§1.2 The Three SKUs (immutable as identity; renamed only through Constitutional Amendment)</w:t>
      </w:r>
      <w:bookmarkEnd w:id="27"/>
    </w:p>
    <w:p>
      <w:pPr>
        <w:numPr>
          <w:ilvl w:val="0"/>
          <w:numId w:val="1002"/>
        </w:numPr>
        <w:pStyle w:val="Compact"/>
      </w:pPr>
      <w:r>
        <w:rPr>
          <w:b/>
        </w:rPr>
        <w:t xml:space="preserve">ReadyBank</w:t>
      </w:r>
      <w:r>
        <w:t xml:space="preserve"> </w:t>
      </w:r>
      <w:r>
        <w:t xml:space="preserve">— shared, multi-tenant question library, sold non-exclusively</w:t>
      </w:r>
    </w:p>
    <w:p>
      <w:pPr>
        <w:numPr>
          <w:ilvl w:val="0"/>
          <w:numId w:val="1002"/>
        </w:numPr>
        <w:pStyle w:val="Compact"/>
      </w:pPr>
      <w:r>
        <w:rPr>
          <w:b/>
        </w:rPr>
        <w:t xml:space="preserve">JD-Forge</w:t>
      </w:r>
      <w:r>
        <w:t xml:space="preserve"> </w:t>
      </w:r>
      <w:r>
        <w:t xml:space="preserve">— on-demand JD-specific question generation</w:t>
      </w:r>
    </w:p>
    <w:p>
      <w:pPr>
        <w:numPr>
          <w:ilvl w:val="0"/>
          <w:numId w:val="1002"/>
        </w:numPr>
        <w:pStyle w:val="Compact"/>
      </w:pPr>
      <w:r>
        <w:rPr>
          <w:b/>
        </w:rPr>
        <w:t xml:space="preserve">Stack-Vault</w:t>
      </w:r>
      <w:r>
        <w:t xml:space="preserve"> </w:t>
      </w:r>
      <w:r>
        <w:t xml:space="preserve">— customer-exclusive, IP-protected library aligned to one company’s tech stack</w:t>
      </w:r>
    </w:p>
    <w:p>
      <w:pPr>
        <w:pStyle w:val="FirstParagraph"/>
      </w:pPr>
      <w:r>
        <w:t xml:space="preserve">These SKUs define what QOrium sells. Adding, removing, or fundamentally restructuring SKUs requires an Article XI Amendment.</w:t>
      </w:r>
    </w:p>
    <w:p>
      <w:pPr>
        <w:pStyle w:val="Heading2"/>
      </w:pPr>
      <w:bookmarkStart w:id="28" w:name="constitutional-authority"/>
      <w:r>
        <w:t xml:space="preserve">§1.3 Constitutional Authority</w:t>
      </w:r>
      <w:bookmarkEnd w:id="28"/>
    </w:p>
    <w:p>
      <w:pPr>
        <w:pStyle w:val="FirstParagraph"/>
      </w:pPr>
      <w:r>
        <w:t xml:space="preserve">This document is authoritative for QOrium operations. In any conflict between this Constitution and other QOrium documents (blueprints, playbooks, plans), this Constitution governs. In conflict between this Constitution and the Talpro Universe CTO Constitution v8.1 on matters specific to QOrium, this Constitution governs.</w:t>
      </w:r>
    </w:p>
    <w:p>
      <w:pPr>
        <w:pStyle w:val="BodyText"/>
      </w:pPr>
      <w:r>
        <w:t xml:space="preserve">The CEO is the ultimate constitutional authority. Where this Constitution does not anticipate a situation, the CEO’s interpretation is binding until the next Amendment cycle.</w:t>
      </w:r>
    </w:p>
    <w:p>
      <w:r>
        <w:pict>
          <v:rect style="width:0;height:1.5pt" o:hralign="center" o:hrstd="t" o:hr="t"/>
        </w:pict>
      </w:r>
    </w:p>
    <w:p>
      <w:pPr>
        <w:pStyle w:val="Heading1"/>
      </w:pPr>
      <w:bookmarkStart w:id="29" w:name="article-ii-the-seven-offices"/>
      <w:r>
        <w:t xml:space="preserve">ARTICLE II — THE SEVEN OFFICES</w:t>
      </w:r>
      <w:bookmarkEnd w:id="29"/>
    </w:p>
    <w:p>
      <w:pPr>
        <w:pStyle w:val="FirstParagraph"/>
      </w:pPr>
      <w:r>
        <w:t xml:space="preserve">QOrium operates through seven distinct offices. Each office has a clear charter, defined authority, named accountable owner, and explicit escalation path.</w:t>
      </w:r>
      <w:r>
        <w:t xml:space="preserve"> </w:t>
      </w:r>
      <w:r>
        <w:rPr>
          <w:b/>
        </w:rPr>
        <w:t xml:space="preserve">No office may exercise authority outside its charter.</w:t>
      </w:r>
      <w:r>
        <w:t xml:space="preserve"> </w:t>
      </w:r>
      <w:r>
        <w:t xml:space="preserve">No decision properly belonging to one office may be made by another without a documented escalation.</w:t>
      </w:r>
    </w:p>
    <w:p>
      <w:pPr>
        <w:pStyle w:val="BodyText"/>
      </w:pPr>
      <w:r>
        <w:t xml:space="preserve">The seven offices, with their primary outputs, are: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Office</w:t>
            </w:r>
          </w:p>
        </w:tc>
        <w:tc>
          <w:tcPr>
            <w:tcBorders>
              <w:bottom w:val="single"/>
            </w:tcBorders>
            <w:vAlign w:val="bottom"/>
          </w:tcPr>
          <w:p>
            <w:pPr>
              <w:pStyle w:val="Compact"/>
              <w:jc w:val="left"/>
            </w:pPr>
            <w:r>
              <w:t xml:space="preserve">Primary Output</w:t>
            </w:r>
          </w:p>
        </w:tc>
        <w:tc>
          <w:tcPr>
            <w:tcBorders>
              <w:bottom w:val="single"/>
            </w:tcBorders>
            <w:vAlign w:val="bottom"/>
          </w:tcPr>
          <w:p>
            <w:pPr>
              <w:pStyle w:val="Compact"/>
              <w:jc w:val="left"/>
            </w:pPr>
            <w:r>
              <w:t xml:space="preserve">Accountable</w:t>
            </w:r>
          </w:p>
        </w:tc>
        <w:tc>
          <w:tcPr>
            <w:tcBorders>
              <w:bottom w:val="single"/>
            </w:tcBorders>
            <w:vAlign w:val="bottom"/>
          </w:tcPr>
          <w:p>
            <w:pPr>
              <w:pStyle w:val="Compact"/>
              <w:jc w:val="left"/>
            </w:pPr>
            <w:r>
              <w:t xml:space="preserve">Escalates To</w:t>
            </w:r>
          </w:p>
        </w:tc>
      </w:tr>
      <w:tr>
        <w:tc>
          <w:p>
            <w:pPr>
              <w:pStyle w:val="Compact"/>
              <w:jc w:val="left"/>
            </w:pPr>
            <w:r>
              <w:t xml:space="preserve">1.</w:t>
            </w:r>
            <w:r>
              <w:t xml:space="preserve"> </w:t>
            </w:r>
            <w:r>
              <w:rPr>
                <w:b/>
              </w:rPr>
              <w:t xml:space="preserve">MANTHAN</w:t>
            </w:r>
          </w:p>
        </w:tc>
        <w:tc>
          <w:p>
            <w:pPr>
              <w:pStyle w:val="Compact"/>
              <w:jc w:val="left"/>
            </w:pPr>
            <w:r>
              <w:t xml:space="preserve">Research, classification, blueprints</w:t>
            </w:r>
          </w:p>
        </w:tc>
        <w:tc>
          <w:p>
            <w:pPr>
              <w:pStyle w:val="Compact"/>
              <w:jc w:val="left"/>
            </w:pPr>
            <w:r>
              <w:t xml:space="preserve">CTO Office (operates the engine)</w:t>
            </w:r>
          </w:p>
        </w:tc>
        <w:tc>
          <w:p>
            <w:pPr>
              <w:pStyle w:val="Compact"/>
              <w:jc w:val="left"/>
            </w:pPr>
            <w:r>
              <w:t xml:space="preserve">CEO (acceptance)</w:t>
            </w:r>
          </w:p>
        </w:tc>
      </w:tr>
      <w:tr>
        <w:tc>
          <w:p>
            <w:pPr>
              <w:pStyle w:val="Compact"/>
              <w:jc w:val="left"/>
            </w:pPr>
            <w:r>
              <w:t xml:space="preserve">2.</w:t>
            </w:r>
            <w:r>
              <w:t xml:space="preserve"> </w:t>
            </w:r>
            <w:r>
              <w:rPr>
                <w:b/>
              </w:rPr>
              <w:t xml:space="preserve">CEO</w:t>
            </w:r>
          </w:p>
        </w:tc>
        <w:tc>
          <w:p>
            <w:pPr>
              <w:pStyle w:val="Compact"/>
              <w:jc w:val="left"/>
            </w:pPr>
            <w:r>
              <w:t xml:space="preserve">Strategic decisions, capital, hiring</w:t>
            </w:r>
          </w:p>
        </w:tc>
        <w:tc>
          <w:p>
            <w:pPr>
              <w:pStyle w:val="Compact"/>
              <w:jc w:val="left"/>
            </w:pPr>
            <w:r>
              <w:t xml:space="preserve">Bhaskar Anand</w:t>
            </w:r>
          </w:p>
        </w:tc>
        <w:tc>
          <w:p>
            <w:pPr>
              <w:pStyle w:val="Compact"/>
              <w:jc w:val="left"/>
            </w:pPr>
            <w:r>
              <w:t xml:space="preserve">(none — final authority)</w:t>
            </w:r>
          </w:p>
        </w:tc>
      </w:tr>
      <w:tr>
        <w:tc>
          <w:p>
            <w:pPr>
              <w:pStyle w:val="Compact"/>
              <w:jc w:val="left"/>
            </w:pPr>
            <w:r>
              <w:t xml:space="preserve">3.</w:t>
            </w:r>
            <w:r>
              <w:t xml:space="preserve"> </w:t>
            </w:r>
            <w:r>
              <w:rPr>
                <w:b/>
              </w:rPr>
              <w:t xml:space="preserve">CTO</w:t>
            </w:r>
          </w:p>
        </w:tc>
        <w:tc>
          <w:p>
            <w:pPr>
              <w:pStyle w:val="Compact"/>
              <w:jc w:val="left"/>
            </w:pPr>
            <w:r>
              <w:t xml:space="preserve">Architecture, engineering execution</w:t>
            </w:r>
          </w:p>
        </w:tc>
        <w:tc>
          <w:p>
            <w:pPr>
              <w:pStyle w:val="Compact"/>
              <w:jc w:val="left"/>
            </w:pPr>
            <w:r>
              <w:t xml:space="preserve">CTO Office</w:t>
            </w:r>
          </w:p>
        </w:tc>
        <w:tc>
          <w:p>
            <w:pPr>
              <w:pStyle w:val="Compact"/>
              <w:jc w:val="left"/>
            </w:pPr>
            <w:r>
              <w:t xml:space="preserve">CEO</w:t>
            </w:r>
          </w:p>
        </w:tc>
      </w:tr>
      <w:tr>
        <w:tc>
          <w:p>
            <w:pPr>
              <w:pStyle w:val="Compact"/>
              <w:jc w:val="left"/>
            </w:pPr>
            <w:r>
              <w:t xml:space="preserve">4.</w:t>
            </w:r>
            <w:r>
              <w:t xml:space="preserve"> </w:t>
            </w:r>
            <w:r>
              <w:rPr>
                <w:b/>
              </w:rPr>
              <w:t xml:space="preserve">IDEAFORGE</w:t>
            </w:r>
          </w:p>
        </w:tc>
        <w:tc>
          <w:p>
            <w:pPr>
              <w:pStyle w:val="Compact"/>
              <w:jc w:val="left"/>
            </w:pPr>
            <w:r>
              <w:t xml:space="preserve">Gate scoring, decision validation</w:t>
            </w:r>
          </w:p>
        </w:tc>
        <w:tc>
          <w:p>
            <w:pPr>
              <w:pStyle w:val="Compact"/>
              <w:jc w:val="left"/>
            </w:pPr>
            <w:r>
              <w:t xml:space="preserve">CTO Office (ops the framework)</w:t>
            </w:r>
          </w:p>
        </w:tc>
        <w:tc>
          <w:p>
            <w:pPr>
              <w:pStyle w:val="Compact"/>
              <w:jc w:val="left"/>
            </w:pPr>
            <w:r>
              <w:t xml:space="preserve">CEO</w:t>
            </w:r>
          </w:p>
        </w:tc>
      </w:tr>
      <w:tr>
        <w:tc>
          <w:p>
            <w:pPr>
              <w:pStyle w:val="Compact"/>
              <w:jc w:val="left"/>
            </w:pPr>
            <w:r>
              <w:t xml:space="preserve">5.</w:t>
            </w:r>
            <w:r>
              <w:t xml:space="preserve"> </w:t>
            </w:r>
            <w:r>
              <w:rPr>
                <w:b/>
              </w:rPr>
              <w:t xml:space="preserve">CDO (Chief Data Officer)</w:t>
            </w:r>
          </w:p>
        </w:tc>
        <w:tc>
          <w:p>
            <w:pPr>
              <w:pStyle w:val="Compact"/>
              <w:jc w:val="left"/>
            </w:pPr>
            <w:r>
              <w:t xml:space="preserve">Data integrity, calibration, anti-leak forensics</w:t>
            </w:r>
          </w:p>
        </w:tc>
        <w:tc>
          <w:p>
            <w:pPr>
              <w:pStyle w:val="Compact"/>
              <w:jc w:val="left"/>
            </w:pPr>
            <w:r>
              <w:t xml:space="preserve">CTO Office (Year 1) → I/O Psych FTE (Year 2+)</w:t>
            </w:r>
          </w:p>
        </w:tc>
        <w:tc>
          <w:p>
            <w:pPr>
              <w:pStyle w:val="Compact"/>
              <w:jc w:val="left"/>
            </w:pPr>
            <w:r>
              <w:t xml:space="preserve">CTO → CEO</w:t>
            </w:r>
          </w:p>
        </w:tc>
      </w:tr>
      <w:tr>
        <w:tc>
          <w:p>
            <w:pPr>
              <w:pStyle w:val="Compact"/>
              <w:jc w:val="left"/>
            </w:pPr>
            <w:r>
              <w:t xml:space="preserve">6.</w:t>
            </w:r>
            <w:r>
              <w:t xml:space="preserve"> </w:t>
            </w:r>
            <w:r>
              <w:rPr>
                <w:b/>
              </w:rPr>
              <w:t xml:space="preserve">GATEKEEPER</w:t>
            </w:r>
          </w:p>
        </w:tc>
        <w:tc>
          <w:p>
            <w:pPr>
              <w:pStyle w:val="Compact"/>
              <w:jc w:val="left"/>
            </w:pPr>
            <w:r>
              <w:t xml:space="preserve">Quality + Security release gating</w:t>
            </w:r>
          </w:p>
        </w:tc>
        <w:tc>
          <w:p>
            <w:pPr>
              <w:pStyle w:val="Compact"/>
              <w:jc w:val="left"/>
            </w:pPr>
            <w:r>
              <w:t xml:space="preserve">CTO Office</w:t>
            </w:r>
          </w:p>
        </w:tc>
        <w:tc>
          <w:p>
            <w:pPr>
              <w:pStyle w:val="Compact"/>
              <w:jc w:val="left"/>
            </w:pPr>
            <w:r>
              <w:t xml:space="preserve">CTO → CEO</w:t>
            </w:r>
          </w:p>
        </w:tc>
      </w:tr>
      <w:tr>
        <w:tc>
          <w:p>
            <w:pPr>
              <w:pStyle w:val="Compact"/>
              <w:jc w:val="left"/>
            </w:pPr>
            <w:r>
              <w:t xml:space="preserve">7.</w:t>
            </w:r>
            <w:r>
              <w:t xml:space="preserve"> </w:t>
            </w:r>
            <w:r>
              <w:rPr>
                <w:b/>
              </w:rPr>
              <w:t xml:space="preserve">BALI</w:t>
            </w:r>
          </w:p>
        </w:tc>
        <w:tc>
          <w:p>
            <w:pPr>
              <w:pStyle w:val="Compact"/>
              <w:jc w:val="left"/>
            </w:pPr>
            <w:r>
              <w:t xml:space="preserve">Sales motions, customer acquisition</w:t>
            </w:r>
          </w:p>
        </w:tc>
        <w:tc>
          <w:p>
            <w:pPr>
              <w:pStyle w:val="Compact"/>
              <w:jc w:val="left"/>
            </w:pPr>
            <w:r>
              <w:t xml:space="preserve">CEO + AE/BD hires (Y1) → Sales Lead (Y2+)</w:t>
            </w:r>
          </w:p>
        </w:tc>
        <w:tc>
          <w:p>
            <w:pPr>
              <w:pStyle w:val="Compact"/>
              <w:jc w:val="left"/>
            </w:pPr>
            <w:r>
              <w:t xml:space="preserve">CEO</w:t>
            </w:r>
          </w:p>
        </w:tc>
      </w:tr>
    </w:tbl>
    <w:p>
      <w:pPr>
        <w:pStyle w:val="BodyText"/>
      </w:pPr>
      <w:r>
        <w:t xml:space="preserve">In Year 1, the CTO Office wears multiple hats (Manthan operator, IdeaForge operator, CDO, Gatekeeper). As QOrium hires, these hats are progressively reassigned per the Hiring Plan in CTO Architecture §15.</w:t>
      </w:r>
      <w:r>
        <w:t xml:space="preserve"> </w:t>
      </w:r>
      <w:r>
        <w:rPr>
          <w:b/>
        </w:rPr>
        <w:t xml:space="preserve">The Constitution does not change as hats are reassigned</w:t>
      </w:r>
      <w:r>
        <w:t xml:space="preserve"> </w:t>
      </w:r>
      <w:r>
        <w:t xml:space="preserve">— only the named person wearing each hat changes.</w:t>
      </w:r>
    </w:p>
    <w:p>
      <w:r>
        <w:pict>
          <v:rect style="width:0;height:1.5pt" o:hralign="center" o:hrstd="t" o:hr="t"/>
        </w:pict>
      </w:r>
    </w:p>
    <w:p>
      <w:pPr>
        <w:pStyle w:val="Heading2"/>
      </w:pPr>
      <w:bookmarkStart w:id="30" w:name="Xf9c1373cb07282e953402500f3ec4e3d61cc457"/>
      <w:r>
        <w:t xml:space="preserve">§2.1 OFFICE 1 — MANTHAN (Research &amp; Blueprint Engine)</w:t>
      </w:r>
      <w:bookmarkEnd w:id="30"/>
    </w:p>
    <w:p>
      <w:pPr>
        <w:pStyle w:val="Heading3"/>
      </w:pPr>
      <w:bookmarkStart w:id="31" w:name="charter"/>
      <w:r>
        <w:t xml:space="preserve">Charter</w:t>
      </w:r>
      <w:bookmarkEnd w:id="31"/>
    </w:p>
    <w:p>
      <w:pPr>
        <w:pStyle w:val="FirstParagraph"/>
      </w:pPr>
      <w:r>
        <w:t xml:space="preserve">MANTHAN is the</w:t>
      </w:r>
      <w:r>
        <w:t xml:space="preserve"> </w:t>
      </w:r>
      <w:r>
        <w:rPr>
          <w:b/>
        </w:rPr>
        <w:t xml:space="preserve">research and blueprint engine</w:t>
      </w:r>
      <w:r>
        <w:t xml:space="preserve"> </w:t>
      </w:r>
      <w:r>
        <w:t xml:space="preserve">of QOrium. It transforms strategic questions into evidence-backed answers and converts answers into actionable blueprints. It does NOT execute on those blueprints — execution is the responsibility of the other offices.</w:t>
      </w:r>
    </w:p>
    <w:p>
      <w:pPr>
        <w:pStyle w:val="Heading3"/>
      </w:pPr>
      <w:bookmarkStart w:id="32" w:name="triggered-when"/>
      <w:r>
        <w:t xml:space="preserve">Triggered When</w:t>
      </w:r>
      <w:bookmarkEnd w:id="32"/>
    </w:p>
    <w:p>
      <w:pPr>
        <w:numPr>
          <w:ilvl w:val="0"/>
          <w:numId w:val="1003"/>
        </w:numPr>
        <w:pStyle w:val="Compact"/>
      </w:pPr>
      <w:r>
        <w:t xml:space="preserve">A new product / SKU / feature is proposed (&gt;3 weeks of work or &gt;₹3L of cost)</w:t>
      </w:r>
    </w:p>
    <w:p>
      <w:pPr>
        <w:numPr>
          <w:ilvl w:val="0"/>
          <w:numId w:val="1003"/>
        </w:numPr>
        <w:pStyle w:val="Compact"/>
      </w:pPr>
      <w:r>
        <w:t xml:space="preserve">A strategic pivot is being considered</w:t>
      </w:r>
    </w:p>
    <w:p>
      <w:pPr>
        <w:numPr>
          <w:ilvl w:val="0"/>
          <w:numId w:val="1003"/>
        </w:numPr>
        <w:pStyle w:val="Compact"/>
      </w:pPr>
      <w:r>
        <w:t xml:space="preserve">A market change requires re-validation of an existing thesis</w:t>
      </w:r>
    </w:p>
    <w:p>
      <w:pPr>
        <w:numPr>
          <w:ilvl w:val="0"/>
          <w:numId w:val="1003"/>
        </w:numPr>
        <w:pStyle w:val="Compact"/>
      </w:pPr>
      <w:r>
        <w:rPr>
          <w:b/>
        </w:rPr>
        <w:t xml:space="preserve">A competitor takes a material action that may invalidate QOrium’s positioning.</w:t>
      </w:r>
      <w:r>
        <w:t xml:space="preserve"> </w:t>
      </w:r>
      <w:r>
        <w:t xml:space="preserve">Live precedents: WeCP → Invisible Technologies (March 10, 2026) and Byteboard → Karat (January 16, 2025). Both would have triggered MANTHAN re-validation; treat these as the operational reference cases.</w:t>
      </w:r>
    </w:p>
    <w:p>
      <w:pPr>
        <w:numPr>
          <w:ilvl w:val="0"/>
          <w:numId w:val="1003"/>
        </w:numPr>
        <w:pStyle w:val="Compact"/>
      </w:pPr>
      <w:r>
        <w:t xml:space="preserve">The CEO requests a research-backed second opinion on any decision</w:t>
      </w:r>
    </w:p>
    <w:p>
      <w:pPr>
        <w:pStyle w:val="Heading3"/>
      </w:pPr>
      <w:bookmarkStart w:id="33" w:name="output-format"/>
      <w:r>
        <w:t xml:space="preserve">Output Format</w:t>
      </w:r>
      <w:bookmarkEnd w:id="33"/>
    </w:p>
    <w:p>
      <w:pPr>
        <w:pStyle w:val="FirstParagraph"/>
      </w:pPr>
      <w:r>
        <w:t xml:space="preserve">Every MANTHAN engagement produces:</w:t>
      </w:r>
    </w:p>
    <w:p>
      <w:pPr>
        <w:numPr>
          <w:ilvl w:val="0"/>
          <w:numId w:val="1004"/>
        </w:numPr>
        <w:pStyle w:val="Compact"/>
      </w:pPr>
      <w:r>
        <w:rPr>
          <w:b/>
        </w:rPr>
        <w:t xml:space="preserve">Classification</w:t>
      </w:r>
      <w:r>
        <w:t xml:space="preserve"> </w:t>
      </w:r>
      <w:r>
        <w:t xml:space="preserve">(</w:t>
      </w:r>
      <w:r>
        <w:rPr>
          <w:rStyle w:val="VerbatimChar"/>
        </w:rPr>
        <w:t xml:space="preserve">classification.json</w:t>
      </w:r>
      <w:r>
        <w:t xml:space="preserve">) — type, industry, complexity, key hypothesis</w:t>
      </w:r>
    </w:p>
    <w:p>
      <w:pPr>
        <w:numPr>
          <w:ilvl w:val="0"/>
          <w:numId w:val="1004"/>
        </w:numPr>
        <w:pStyle w:val="Compact"/>
      </w:pPr>
      <w:r>
        <w:rPr>
          <w:b/>
        </w:rPr>
        <w:t xml:space="preserve">Research</w:t>
      </w:r>
      <w:r>
        <w:t xml:space="preserve"> </w:t>
      </w:r>
      <w:r>
        <w:t xml:space="preserve">(</w:t>
      </w:r>
      <w:r>
        <w:rPr>
          <w:rStyle w:val="VerbatimChar"/>
        </w:rPr>
        <w:t xml:space="preserve">research.md</w:t>
      </w:r>
      <w:r>
        <w:t xml:space="preserve">) — market sizing, competitor analysis, gap analysis, persona development, technical landscape, regulatory context, risk analysis</w:t>
      </w:r>
    </w:p>
    <w:p>
      <w:pPr>
        <w:numPr>
          <w:ilvl w:val="0"/>
          <w:numId w:val="1004"/>
        </w:numPr>
        <w:pStyle w:val="Compact"/>
      </w:pPr>
      <w:r>
        <w:rPr>
          <w:b/>
        </w:rPr>
        <w:t xml:space="preserve">Questions</w:t>
      </w:r>
      <w:r>
        <w:t xml:space="preserve"> </w:t>
      </w:r>
      <w:r>
        <w:t xml:space="preserve">(</w:t>
      </w:r>
      <w:r>
        <w:rPr>
          <w:rStyle w:val="VerbatimChar"/>
        </w:rPr>
        <w:t xml:space="preserve">questions.md</w:t>
      </w:r>
      <w:r>
        <w:t xml:space="preserve">) — 5-8 clarifying questions for the CEO based on research</w:t>
      </w:r>
    </w:p>
    <w:p>
      <w:pPr>
        <w:numPr>
          <w:ilvl w:val="0"/>
          <w:numId w:val="1004"/>
        </w:numPr>
        <w:pStyle w:val="Compact"/>
      </w:pPr>
      <w:r>
        <w:rPr>
          <w:b/>
        </w:rPr>
        <w:t xml:space="preserve">Mega-prompt</w:t>
      </w:r>
      <w:r>
        <w:t xml:space="preserve"> </w:t>
      </w:r>
      <w:r>
        <w:t xml:space="preserve">(</w:t>
      </w:r>
      <w:r>
        <w:rPr>
          <w:rStyle w:val="VerbatimChar"/>
        </w:rPr>
        <w:t xml:space="preserve">mega-prompt.md</w:t>
      </w:r>
      <w:r>
        <w:t xml:space="preserve">) — synthesized strategic prompt</w:t>
      </w:r>
    </w:p>
    <w:p>
      <w:pPr>
        <w:numPr>
          <w:ilvl w:val="0"/>
          <w:numId w:val="1004"/>
        </w:numPr>
        <w:pStyle w:val="Compact"/>
      </w:pPr>
      <w:r>
        <w:rPr>
          <w:b/>
        </w:rPr>
        <w:t xml:space="preserve">Blueprint</w:t>
      </w:r>
      <w:r>
        <w:t xml:space="preserve"> </w:t>
      </w:r>
      <w:r>
        <w:t xml:space="preserve">(</w:t>
      </w:r>
      <w:r>
        <w:rPr>
          <w:rStyle w:val="VerbatimChar"/>
        </w:rPr>
        <w:t xml:space="preserve">blueprint.md</w:t>
      </w:r>
      <w:r>
        <w:t xml:space="preserve">) — execution-ready specification</w:t>
      </w:r>
    </w:p>
    <w:p>
      <w:pPr>
        <w:numPr>
          <w:ilvl w:val="0"/>
          <w:numId w:val="1004"/>
        </w:numPr>
        <w:pStyle w:val="Compact"/>
      </w:pPr>
      <w:r>
        <w:rPr>
          <w:b/>
        </w:rPr>
        <w:t xml:space="preserve">Three handoff views</w:t>
      </w:r>
      <w:r>
        <w:t xml:space="preserve"> </w:t>
      </w:r>
      <w:r>
        <w:t xml:space="preserve">—</w:t>
      </w:r>
      <w:r>
        <w:t xml:space="preserve"> </w:t>
      </w:r>
      <w:r>
        <w:rPr>
          <w:rStyle w:val="VerbatimChar"/>
        </w:rPr>
        <w:t xml:space="preserve">handoff-ideaforge.md</w:t>
      </w:r>
      <w:r>
        <w:t xml:space="preserve">,</w:t>
      </w:r>
      <w:r>
        <w:t xml:space="preserve"> </w:t>
      </w:r>
      <w:r>
        <w:rPr>
          <w:rStyle w:val="VerbatimChar"/>
        </w:rPr>
        <w:t xml:space="preserve">handoff-cto.md</w:t>
      </w:r>
      <w:r>
        <w:t xml:space="preserve">,</w:t>
      </w:r>
      <w:r>
        <w:t xml:space="preserve"> </w:t>
      </w:r>
      <w:r>
        <w:rPr>
          <w:rStyle w:val="VerbatimChar"/>
        </w:rPr>
        <w:t xml:space="preserve">handoff-testforge.md</w:t>
      </w:r>
      <w:r>
        <w:t xml:space="preserve"> </w:t>
      </w:r>
      <w:r>
        <w:t xml:space="preserve">(to Bali)</w:t>
      </w:r>
    </w:p>
    <w:p>
      <w:pPr>
        <w:pStyle w:val="Heading3"/>
      </w:pPr>
      <w:bookmarkStart w:id="34" w:name="authority"/>
      <w:r>
        <w:t xml:space="preserve">Authority</w:t>
      </w:r>
      <w:bookmarkEnd w:id="34"/>
    </w:p>
    <w:p>
      <w:pPr>
        <w:numPr>
          <w:ilvl w:val="0"/>
          <w:numId w:val="1005"/>
        </w:numPr>
        <w:pStyle w:val="Compact"/>
      </w:pPr>
      <w:r>
        <w:rPr>
          <w:b/>
        </w:rPr>
        <w:t xml:space="preserve">Recommends, never decides.</w:t>
      </w:r>
      <w:r>
        <w:t xml:space="preserve"> </w:t>
      </w:r>
      <w:r>
        <w:t xml:space="preserve">MANTHAN’s blueprint is a recommendation; the CEO accepts, modifies, or rejects.</w:t>
      </w:r>
    </w:p>
    <w:p>
      <w:pPr>
        <w:numPr>
          <w:ilvl w:val="0"/>
          <w:numId w:val="1005"/>
        </w:numPr>
        <w:pStyle w:val="Compact"/>
      </w:pPr>
      <w:r>
        <w:t xml:space="preserve">Once a blueprint is accepted, it becomes binding on the executing offices until superseded by another MANTHAN cycle.</w:t>
      </w:r>
    </w:p>
    <w:p>
      <w:pPr>
        <w:numPr>
          <w:ilvl w:val="0"/>
          <w:numId w:val="1005"/>
        </w:numPr>
        <w:pStyle w:val="Compact"/>
      </w:pPr>
      <w:r>
        <w:t xml:space="preserve">MANTHAN may NOT execute on its own recommendations. Execution belongs to CTO, Bali, etc.</w:t>
      </w:r>
    </w:p>
    <w:p>
      <w:pPr>
        <w:pStyle w:val="Heading3"/>
      </w:pPr>
      <w:bookmarkStart w:id="35" w:name="cadence"/>
      <w:r>
        <w:t xml:space="preserve">Cadence</w:t>
      </w:r>
      <w:bookmarkEnd w:id="35"/>
    </w:p>
    <w:p>
      <w:pPr>
        <w:numPr>
          <w:ilvl w:val="0"/>
          <w:numId w:val="1006"/>
        </w:numPr>
        <w:pStyle w:val="Compact"/>
      </w:pPr>
      <w:r>
        <w:rPr>
          <w:b/>
        </w:rPr>
        <w:t xml:space="preserve">As triggered</w:t>
      </w:r>
      <w:r>
        <w:t xml:space="preserve"> </w:t>
      </w:r>
      <w:r>
        <w:t xml:space="preserve">— MANTHAN is event-driven, not scheduled.</w:t>
      </w:r>
    </w:p>
    <w:p>
      <w:pPr>
        <w:numPr>
          <w:ilvl w:val="0"/>
          <w:numId w:val="1006"/>
        </w:numPr>
        <w:pStyle w:val="Compact"/>
      </w:pPr>
      <w:r>
        <w:rPr>
          <w:b/>
        </w:rPr>
        <w:t xml:space="preserve">No more than 3 active sessions</w:t>
      </w:r>
      <w:r>
        <w:t xml:space="preserve"> </w:t>
      </w:r>
      <w:r>
        <w:t xml:space="preserve">at any time. Cap protects against scope sprawl.</w:t>
      </w:r>
    </w:p>
    <w:p>
      <w:pPr>
        <w:numPr>
          <w:ilvl w:val="0"/>
          <w:numId w:val="1006"/>
        </w:numPr>
        <w:pStyle w:val="Compact"/>
      </w:pPr>
      <w:r>
        <w:rPr>
          <w:b/>
        </w:rPr>
        <w:t xml:space="preserve">Each session is bounded</w:t>
      </w:r>
      <w:r>
        <w:t xml:space="preserve"> </w:t>
      </w:r>
      <w:r>
        <w:t xml:space="preserve">to a single product/feature/decision. Multi-topic sessions are forbidden.</w:t>
      </w:r>
    </w:p>
    <w:p>
      <w:pPr>
        <w:pStyle w:val="Heading3"/>
      </w:pPr>
      <w:bookmarkStart w:id="36" w:name="tooling"/>
      <w:r>
        <w:t xml:space="preserve">Tooling</w:t>
      </w:r>
      <w:bookmarkEnd w:id="36"/>
    </w:p>
    <w:p>
      <w:pPr>
        <w:numPr>
          <w:ilvl w:val="0"/>
          <w:numId w:val="1007"/>
        </w:numPr>
        <w:pStyle w:val="Compact"/>
      </w:pPr>
      <w:r>
        <w:rPr>
          <w:rStyle w:val="VerbatimChar"/>
        </w:rPr>
        <w:t xml:space="preserve">manthan_start</w:t>
      </w:r>
      <w:r>
        <w:t xml:space="preserve">,</w:t>
      </w:r>
      <w:r>
        <w:t xml:space="preserve"> </w:t>
      </w:r>
      <w:r>
        <w:rPr>
          <w:rStyle w:val="VerbatimChar"/>
        </w:rPr>
        <w:t xml:space="preserve">manthan_save</w:t>
      </w:r>
      <w:r>
        <w:t xml:space="preserve">,</w:t>
      </w:r>
      <w:r>
        <w:t xml:space="preserve"> </w:t>
      </w:r>
      <w:r>
        <w:rPr>
          <w:rStyle w:val="VerbatimChar"/>
        </w:rPr>
        <w:t xml:space="preserve">manthan_status</w:t>
      </w:r>
      <w:r>
        <w:t xml:space="preserve">,</w:t>
      </w:r>
      <w:r>
        <w:t xml:space="preserve"> </w:t>
      </w:r>
      <w:r>
        <w:rPr>
          <w:rStyle w:val="VerbatimChar"/>
        </w:rPr>
        <w:t xml:space="preserve">manthan_blueprint</w:t>
      </w:r>
      <w:r>
        <w:t xml:space="preserve">,</w:t>
      </w:r>
      <w:r>
        <w:t xml:space="preserve"> </w:t>
      </w:r>
      <w:r>
        <w:rPr>
          <w:rStyle w:val="VerbatimChar"/>
        </w:rPr>
        <w:t xml:space="preserve">manthan_read</w:t>
      </w:r>
    </w:p>
    <w:p>
      <w:pPr>
        <w:numPr>
          <w:ilvl w:val="0"/>
          <w:numId w:val="1007"/>
        </w:numPr>
        <w:pStyle w:val="Compact"/>
      </w:pPr>
      <w:r>
        <w:t xml:space="preserve">All sessions persist on Talpro VPS (48-hour cross-session continuity)</w:t>
      </w:r>
    </w:p>
    <w:p>
      <w:pPr>
        <w:pStyle w:val="Heading3"/>
      </w:pPr>
      <w:bookmarkStart w:id="37" w:name="standing-order"/>
      <w:r>
        <w:t xml:space="preserve">Standing Order</w:t>
      </w:r>
      <w:bookmarkEnd w:id="37"/>
    </w:p>
    <w:p>
      <w:pPr>
        <w:pStyle w:val="BlockText"/>
      </w:pPr>
      <w:r>
        <w:t xml:space="preserve">Before any new product, SKU, or feature exceeding 3 weeks of work or ₹3L of cost is committed to, a MANTHAN session must produce at minimum a Classification + Research + Blueprint. No exceptions. Material competitor moves (acquisitions, market exits, strategic pivots) trigger a MANTHAN re-validation of any positioning that depended on the changed competitive state.</w:t>
      </w:r>
    </w:p>
    <w:p>
      <w:r>
        <w:pict>
          <v:rect style="width:0;height:1.5pt" o:hralign="center" o:hrstd="t" o:hr="t"/>
        </w:pict>
      </w:r>
    </w:p>
    <w:p>
      <w:pPr>
        <w:pStyle w:val="Heading2"/>
      </w:pPr>
      <w:bookmarkStart w:id="38" w:name="office-2-ceo-strategic-authority"/>
      <w:r>
        <w:t xml:space="preserve">§2.2 OFFICE 2 — CEO (Strategic Authority)</w:t>
      </w:r>
      <w:bookmarkEnd w:id="38"/>
    </w:p>
    <w:p>
      <w:pPr>
        <w:pStyle w:val="Heading3"/>
      </w:pPr>
      <w:bookmarkStart w:id="39" w:name="charter-1"/>
      <w:r>
        <w:t xml:space="preserve">Charter</w:t>
      </w:r>
      <w:bookmarkEnd w:id="39"/>
    </w:p>
    <w:p>
      <w:pPr>
        <w:pStyle w:val="FirstParagraph"/>
      </w:pPr>
      <w:r>
        <w:t xml:space="preserve">The CEO holds</w:t>
      </w:r>
      <w:r>
        <w:t xml:space="preserve"> </w:t>
      </w:r>
      <w:r>
        <w:rPr>
          <w:b/>
        </w:rPr>
        <w:t xml:space="preserve">ultimate strategic authority</w:t>
      </w:r>
      <w:r>
        <w:t xml:space="preserve"> </w:t>
      </w:r>
      <w:r>
        <w:t xml:space="preserve">for QOrium. The CEO’s role is not to execute (that is the CTO’s, Bali’s, etc.) but to set direction, allocate capital, hire/fire, manage external partnerships, and make the calls that no other office is empowered to make.</w:t>
      </w:r>
    </w:p>
    <w:p>
      <w:pPr>
        <w:pStyle w:val="Heading3"/>
      </w:pPr>
      <w:bookmarkStart w:id="40" w:name="X6564fcde5e88b7992ea72d7674e8f32badbe692"/>
      <w:r>
        <w:t xml:space="preserve">Authority — Decisions Reserved Exclusively to the CEO</w:t>
      </w:r>
      <w:bookmarkEnd w:id="40"/>
    </w:p>
    <w:p>
      <w:pPr>
        <w:numPr>
          <w:ilvl w:val="0"/>
          <w:numId w:val="1008"/>
        </w:numPr>
        <w:pStyle w:val="Compact"/>
      </w:pPr>
      <w:r>
        <w:rPr>
          <w:b/>
        </w:rPr>
        <w:t xml:space="preserve">Strategic positioning</w:t>
      </w:r>
      <w:r>
        <w:t xml:space="preserve"> </w:t>
      </w:r>
      <w:r>
        <w:t xml:space="preserve">— vision, mission, target market, brand, naming</w:t>
      </w:r>
    </w:p>
    <w:p>
      <w:pPr>
        <w:numPr>
          <w:ilvl w:val="0"/>
          <w:numId w:val="1008"/>
        </w:numPr>
        <w:pStyle w:val="Compact"/>
      </w:pPr>
      <w:r>
        <w:rPr>
          <w:b/>
        </w:rPr>
        <w:t xml:space="preserve">Capital allocation</w:t>
      </w:r>
      <w:r>
        <w:t xml:space="preserve"> </w:t>
      </w:r>
      <w:r>
        <w:t xml:space="preserve">— any spend &gt; ₹5,00,000 (₹5 lakh) per single decision</w:t>
      </w:r>
    </w:p>
    <w:p>
      <w:pPr>
        <w:numPr>
          <w:ilvl w:val="0"/>
          <w:numId w:val="1008"/>
        </w:numPr>
        <w:pStyle w:val="Compact"/>
      </w:pPr>
      <w:r>
        <w:rPr>
          <w:b/>
        </w:rPr>
        <w:t xml:space="preserve">Hiring authority</w:t>
      </w:r>
      <w:r>
        <w:t xml:space="preserve"> </w:t>
      </w:r>
      <w:r>
        <w:t xml:space="preserve">— Senior+ engineering, AE+, BD+, I/O psych, Director+. (CTO authorizes IC engineering hires up to senior level.)</w:t>
      </w:r>
    </w:p>
    <w:p>
      <w:pPr>
        <w:numPr>
          <w:ilvl w:val="0"/>
          <w:numId w:val="1008"/>
        </w:numPr>
        <w:pStyle w:val="Compact"/>
      </w:pPr>
      <w:r>
        <w:rPr>
          <w:b/>
        </w:rPr>
        <w:t xml:space="preserve">Partnership and acquisition decisions</w:t>
      </w:r>
      <w:r>
        <w:t xml:space="preserve"> </w:t>
      </w:r>
      <w:r>
        <w:t xml:space="preserve">— any cross-company commercial agreement</w:t>
      </w:r>
    </w:p>
    <w:p>
      <w:pPr>
        <w:numPr>
          <w:ilvl w:val="0"/>
          <w:numId w:val="1008"/>
        </w:numPr>
        <w:pStyle w:val="Compact"/>
      </w:pPr>
      <w:r>
        <w:rPr>
          <w:b/>
        </w:rPr>
        <w:t xml:space="preserve">Pricing policy changes</w:t>
      </w:r>
      <w:r>
        <w:t xml:space="preserve"> </w:t>
      </w:r>
      <w:r>
        <w:t xml:space="preserve">— moving any SKU pricing band by &gt;10%</w:t>
      </w:r>
    </w:p>
    <w:p>
      <w:pPr>
        <w:numPr>
          <w:ilvl w:val="0"/>
          <w:numId w:val="1008"/>
        </w:numPr>
        <w:pStyle w:val="Compact"/>
      </w:pPr>
      <w:r>
        <w:rPr>
          <w:b/>
        </w:rPr>
        <w:t xml:space="preserve">Product SKU changes</w:t>
      </w:r>
      <w:r>
        <w:t xml:space="preserve"> </w:t>
      </w:r>
      <w:r>
        <w:t xml:space="preserve">— adding or removing SKUs, changing the IP-exclusivity model, adding a new buyer segment</w:t>
      </w:r>
    </w:p>
    <w:p>
      <w:pPr>
        <w:numPr>
          <w:ilvl w:val="0"/>
          <w:numId w:val="1008"/>
        </w:numPr>
        <w:pStyle w:val="Compact"/>
      </w:pPr>
      <w:r>
        <w:rPr>
          <w:b/>
        </w:rPr>
        <w:t xml:space="preserve">Market expansion decisions</w:t>
      </w:r>
      <w:r>
        <w:t xml:space="preserve"> </w:t>
      </w:r>
      <w:r>
        <w:t xml:space="preserve">— geographic expansion, new vertical, new persona</w:t>
      </w:r>
    </w:p>
    <w:p>
      <w:pPr>
        <w:numPr>
          <w:ilvl w:val="0"/>
          <w:numId w:val="1008"/>
        </w:numPr>
        <w:pStyle w:val="Compact"/>
      </w:pPr>
      <w:r>
        <w:rPr>
          <w:b/>
        </w:rPr>
        <w:t xml:space="preserve">Crisis declarations</w:t>
      </w:r>
      <w:r>
        <w:t xml:space="preserve"> </w:t>
      </w:r>
      <w:r>
        <w:t xml:space="preserve">— declaring a Sev 1 incident or a strategic pivot</w:t>
      </w:r>
    </w:p>
    <w:p>
      <w:pPr>
        <w:pStyle w:val="Heading3"/>
      </w:pPr>
      <w:bookmarkStart w:id="41" w:name="X81bc70673e7262e0e1f33d8bba6f1d73486f618"/>
      <w:r>
        <w:t xml:space="preserve">Decisions Delegated TO Other Offices (CEO does NOT make these)</w:t>
      </w:r>
      <w:bookmarkEnd w:id="41"/>
    </w:p>
    <w:p>
      <w:pPr>
        <w:numPr>
          <w:ilvl w:val="0"/>
          <w:numId w:val="1009"/>
        </w:numPr>
        <w:pStyle w:val="Compact"/>
      </w:pPr>
      <w:r>
        <w:t xml:space="preserve">Engineering tech stack — delegated to CTO</w:t>
      </w:r>
    </w:p>
    <w:p>
      <w:pPr>
        <w:numPr>
          <w:ilvl w:val="0"/>
          <w:numId w:val="1009"/>
        </w:numPr>
        <w:pStyle w:val="Compact"/>
      </w:pPr>
      <w:r>
        <w:t xml:space="preserve">Question content quality acceptance — delegated to CDO + Gatekeeper</w:t>
      </w:r>
    </w:p>
    <w:p>
      <w:pPr>
        <w:numPr>
          <w:ilvl w:val="0"/>
          <w:numId w:val="1009"/>
        </w:numPr>
        <w:pStyle w:val="Compact"/>
      </w:pPr>
      <w:r>
        <w:t xml:space="preserve">Customer-by-customer pricing within published bands — delegated to Bali</w:t>
      </w:r>
    </w:p>
    <w:p>
      <w:pPr>
        <w:numPr>
          <w:ilvl w:val="0"/>
          <w:numId w:val="1009"/>
        </w:numPr>
        <w:pStyle w:val="Compact"/>
      </w:pPr>
      <w:r>
        <w:t xml:space="preserve">Day-to-day sales activity — delegated to Bali</w:t>
      </w:r>
    </w:p>
    <w:p>
      <w:pPr>
        <w:numPr>
          <w:ilvl w:val="0"/>
          <w:numId w:val="1009"/>
        </w:numPr>
        <w:pStyle w:val="Compact"/>
      </w:pPr>
      <w:r>
        <w:t xml:space="preserve">Day-to-day engineering — delegated to CTO</w:t>
      </w:r>
    </w:p>
    <w:p>
      <w:pPr>
        <w:pStyle w:val="FirstParagraph"/>
      </w:pPr>
      <w:r>
        <w:t xml:space="preserve">The CEO</w:t>
      </w:r>
      <w:r>
        <w:t xml:space="preserve"> </w:t>
      </w:r>
      <w:r>
        <w:rPr>
          <w:b/>
        </w:rPr>
        <w:t xml:space="preserve">may</w:t>
      </w:r>
      <w:r>
        <w:t xml:space="preserve"> </w:t>
      </w:r>
      <w:r>
        <w:t xml:space="preserve">override any delegated decision but must do so explicitly and documented in</w:t>
      </w:r>
      <w:r>
        <w:t xml:space="preserve"> </w:t>
      </w:r>
      <w:r>
        <w:rPr>
          <w:rStyle w:val="VerbatimChar"/>
        </w:rPr>
        <w:t xml:space="preserve">_shared/QUEUE.md</w:t>
      </w:r>
      <w:r>
        <w:t xml:space="preserve"> </w:t>
      </w:r>
      <w:r>
        <w:t xml:space="preserve">so the override is traceable.</w:t>
      </w:r>
    </w:p>
    <w:p>
      <w:pPr>
        <w:pStyle w:val="Heading3"/>
      </w:pPr>
      <w:bookmarkStart w:id="42" w:name="cadence-1"/>
      <w:r>
        <w:t xml:space="preserve">Cadence</w:t>
      </w:r>
      <w:bookmarkEnd w:id="42"/>
    </w:p>
    <w:p>
      <w:pPr>
        <w:numPr>
          <w:ilvl w:val="0"/>
          <w:numId w:val="1010"/>
        </w:numPr>
        <w:pStyle w:val="Compact"/>
      </w:pPr>
      <w:r>
        <w:rPr>
          <w:b/>
        </w:rPr>
        <w:t xml:space="preserve">Daily:</w:t>
      </w:r>
      <w:r>
        <w:t xml:space="preserve"> </w:t>
      </w:r>
      <w:r>
        <w:t xml:space="preserve">Review founder_request queue (consolidated asks from all offices)</w:t>
      </w:r>
    </w:p>
    <w:p>
      <w:pPr>
        <w:numPr>
          <w:ilvl w:val="0"/>
          <w:numId w:val="1010"/>
        </w:numPr>
        <w:pStyle w:val="Compact"/>
      </w:pPr>
      <w:r>
        <w:rPr>
          <w:b/>
        </w:rPr>
        <w:t xml:space="preserve">Weekly Monday:</w:t>
      </w:r>
      <w:r>
        <w:t xml:space="preserve"> </w:t>
      </w:r>
      <w:r>
        <w:t xml:space="preserve">60-min strategic 1:1 with CTO</w:t>
      </w:r>
    </w:p>
    <w:p>
      <w:pPr>
        <w:numPr>
          <w:ilvl w:val="0"/>
          <w:numId w:val="1010"/>
        </w:numPr>
        <w:pStyle w:val="Compact"/>
      </w:pPr>
      <w:r>
        <w:rPr>
          <w:b/>
        </w:rPr>
        <w:t xml:space="preserve">Monthly:</w:t>
      </w:r>
      <w:r>
        <w:t xml:space="preserve"> </w:t>
      </w:r>
      <w:r>
        <w:t xml:space="preserve">Full pipeline + financial close review</w:t>
      </w:r>
    </w:p>
    <w:p>
      <w:pPr>
        <w:numPr>
          <w:ilvl w:val="0"/>
          <w:numId w:val="1010"/>
        </w:numPr>
        <w:pStyle w:val="Compact"/>
      </w:pPr>
      <w:r>
        <w:rPr>
          <w:b/>
        </w:rPr>
        <w:t xml:space="preserve">Quarterly:</w:t>
      </w:r>
      <w:r>
        <w:t xml:space="preserve"> </w:t>
      </w:r>
      <w:r>
        <w:t xml:space="preserve">OKR reset + Constitutional review</w:t>
      </w:r>
    </w:p>
    <w:p>
      <w:pPr>
        <w:pStyle w:val="Heading3"/>
      </w:pPr>
      <w:bookmarkStart w:id="43" w:name="standing-order-1"/>
      <w:r>
        <w:t xml:space="preserve">Standing Order</w:t>
      </w:r>
      <w:bookmarkEnd w:id="43"/>
    </w:p>
    <w:p>
      <w:pPr>
        <w:pStyle w:val="BlockText"/>
      </w:pPr>
      <w:r>
        <w:t xml:space="preserve">The CEO consolidates external asks (from all offices) into a single channel —</w:t>
      </w:r>
      <w:r>
        <w:t xml:space="preserve"> </w:t>
      </w:r>
      <w:r>
        <w:rPr>
          <w:rStyle w:val="VerbatimChar"/>
        </w:rPr>
        <w:t xml:space="preserve">founder_request</w:t>
      </w:r>
      <w:r>
        <w:t xml:space="preserve"> </w:t>
      </w:r>
      <w:r>
        <w:t xml:space="preserve">— and answers no later than 48 hours after receipt. Drip-fed asks waste CEO bandwidth and are forbidden by Article V Standing Order #4.</w:t>
      </w:r>
    </w:p>
    <w:p>
      <w:r>
        <w:pict>
          <v:rect style="width:0;height:1.5pt" o:hralign="center" o:hrstd="t" o:hr="t"/>
        </w:pict>
      </w:r>
    </w:p>
    <w:p>
      <w:pPr>
        <w:pStyle w:val="Heading2"/>
      </w:pPr>
      <w:bookmarkStart w:id="44" w:name="X142ae69ac67f9fa51f38c2ac5dfc98a454c0fd4"/>
      <w:r>
        <w:t xml:space="preserve">§2.3 OFFICE 3 — CTO (Engineering &amp; Architecture Authority)</w:t>
      </w:r>
      <w:bookmarkEnd w:id="44"/>
    </w:p>
    <w:p>
      <w:pPr>
        <w:pStyle w:val="Heading3"/>
      </w:pPr>
      <w:bookmarkStart w:id="45" w:name="charter-2"/>
      <w:r>
        <w:t xml:space="preserve">Charter</w:t>
      </w:r>
      <w:bookmarkEnd w:id="45"/>
    </w:p>
    <w:p>
      <w:pPr>
        <w:pStyle w:val="FirstParagraph"/>
      </w:pPr>
      <w:r>
        <w:t xml:space="preserve">The CTO Office owns</w:t>
      </w:r>
      <w:r>
        <w:t xml:space="preserve"> </w:t>
      </w:r>
      <w:r>
        <w:rPr>
          <w:b/>
        </w:rPr>
        <w:t xml:space="preserve">all technical execution</w:t>
      </w:r>
      <w:r>
        <w:t xml:space="preserve">: architecture, engineering, infrastructure, AI pipeline, integrations, observability, deployment. The CTO is the technical conscience of QOrium and the primary author of the engineering culture.</w:t>
      </w:r>
    </w:p>
    <w:p>
      <w:pPr>
        <w:pStyle w:val="Heading3"/>
      </w:pPr>
      <w:bookmarkStart w:id="46" w:name="authority-decisions-reserved-to-the-cto"/>
      <w:r>
        <w:t xml:space="preserve">Authority — Decisions Reserved to the CTO</w:t>
      </w:r>
      <w:bookmarkEnd w:id="46"/>
    </w:p>
    <w:p>
      <w:pPr>
        <w:numPr>
          <w:ilvl w:val="0"/>
          <w:numId w:val="1011"/>
        </w:numPr>
        <w:pStyle w:val="Compact"/>
      </w:pPr>
      <w:r>
        <w:rPr>
          <w:b/>
        </w:rPr>
        <w:t xml:space="preserve">Tech stack and architecture</w:t>
      </w:r>
      <w:r>
        <w:t xml:space="preserve"> </w:t>
      </w:r>
      <w:r>
        <w:t xml:space="preserve">— language, framework, database, deployment topology</w:t>
      </w:r>
    </w:p>
    <w:p>
      <w:pPr>
        <w:numPr>
          <w:ilvl w:val="0"/>
          <w:numId w:val="1011"/>
        </w:numPr>
        <w:pStyle w:val="Compact"/>
      </w:pPr>
      <w:r>
        <w:rPr>
          <w:b/>
        </w:rPr>
        <w:t xml:space="preserve">Engineering hiring</w:t>
      </w:r>
      <w:r>
        <w:t xml:space="preserve"> </w:t>
      </w:r>
      <w:r>
        <w:t xml:space="preserve">(IC level — senior engineer, frontend engineer, etc.)</w:t>
      </w:r>
    </w:p>
    <w:p>
      <w:pPr>
        <w:numPr>
          <w:ilvl w:val="0"/>
          <w:numId w:val="1011"/>
        </w:numPr>
        <w:pStyle w:val="Compact"/>
      </w:pPr>
      <w:r>
        <w:rPr>
          <w:b/>
        </w:rPr>
        <w:t xml:space="preserve">Code quality bar</w:t>
      </w:r>
      <w:r>
        <w:t xml:space="preserve"> </w:t>
      </w:r>
      <w:r>
        <w:t xml:space="preserve">— CI gates, test coverage targets, lint rules</w:t>
      </w:r>
    </w:p>
    <w:p>
      <w:pPr>
        <w:numPr>
          <w:ilvl w:val="0"/>
          <w:numId w:val="1011"/>
        </w:numPr>
        <w:pStyle w:val="Compact"/>
      </w:pPr>
      <w:r>
        <w:rPr>
          <w:b/>
        </w:rPr>
        <w:t xml:space="preserve">Security posture</w:t>
      </w:r>
      <w:r>
        <w:t xml:space="preserve"> </w:t>
      </w:r>
      <w:r>
        <w:t xml:space="preserve">— API authentication, data encryption, secrets management, audit logging</w:t>
      </w:r>
    </w:p>
    <w:p>
      <w:pPr>
        <w:numPr>
          <w:ilvl w:val="0"/>
          <w:numId w:val="1011"/>
        </w:numPr>
        <w:pStyle w:val="Compact"/>
      </w:pPr>
      <w:r>
        <w:rPr>
          <w:b/>
        </w:rPr>
        <w:t xml:space="preserve">Vendor selection for technical services</w:t>
      </w:r>
      <w:r>
        <w:t xml:space="preserve"> </w:t>
      </w:r>
      <w:r>
        <w:t xml:space="preserve">— AI providers, cloud, monitoring tools (within CEO-approved budget)</w:t>
      </w:r>
    </w:p>
    <w:p>
      <w:pPr>
        <w:numPr>
          <w:ilvl w:val="0"/>
          <w:numId w:val="1011"/>
        </w:numPr>
        <w:pStyle w:val="Compact"/>
      </w:pPr>
      <w:r>
        <w:rPr>
          <w:b/>
        </w:rPr>
        <w:t xml:space="preserve">Tech debt prioritization</w:t>
      </w:r>
      <w:r>
        <w:t xml:space="preserve"> </w:t>
      </w:r>
      <w:r>
        <w:t xml:space="preserve">— what gets fixed when</w:t>
      </w:r>
    </w:p>
    <w:p>
      <w:pPr>
        <w:numPr>
          <w:ilvl w:val="0"/>
          <w:numId w:val="1011"/>
        </w:numPr>
        <w:pStyle w:val="Compact"/>
      </w:pPr>
      <w:r>
        <w:rPr>
          <w:b/>
        </w:rPr>
        <w:t xml:space="preserve">Engineering process</w:t>
      </w:r>
      <w:r>
        <w:t xml:space="preserve"> </w:t>
      </w:r>
      <w:r>
        <w:t xml:space="preserve">— sprint cadence, PR review standards, on-call rotation</w:t>
      </w:r>
    </w:p>
    <w:p>
      <w:pPr>
        <w:pStyle w:val="Heading3"/>
      </w:pPr>
      <w:bookmarkStart w:id="47" w:name="authority-subject-to-ceo-approval"/>
      <w:r>
        <w:t xml:space="preserve">Authority — Subject to CEO Approval</w:t>
      </w:r>
      <w:bookmarkEnd w:id="47"/>
    </w:p>
    <w:p>
      <w:pPr>
        <w:numPr>
          <w:ilvl w:val="0"/>
          <w:numId w:val="1012"/>
        </w:numPr>
        <w:pStyle w:val="Compact"/>
      </w:pPr>
      <w:r>
        <w:t xml:space="preserve">Capital expenses &gt; ₹5L (per Article II.2.2)</w:t>
      </w:r>
    </w:p>
    <w:p>
      <w:pPr>
        <w:numPr>
          <w:ilvl w:val="0"/>
          <w:numId w:val="1012"/>
        </w:numPr>
        <w:pStyle w:val="Compact"/>
      </w:pPr>
      <w:r>
        <w:t xml:space="preserve">Strategic build-vs-buy decisions (e.g., self-host AI inference vs. API)</w:t>
      </w:r>
    </w:p>
    <w:p>
      <w:pPr>
        <w:numPr>
          <w:ilvl w:val="0"/>
          <w:numId w:val="1012"/>
        </w:numPr>
        <w:pStyle w:val="Compact"/>
      </w:pPr>
      <w:r>
        <w:t xml:space="preserve">Major vendor lock-in decisions (e.g., committing to one AI provider exclusively for &gt;12 months)</w:t>
      </w:r>
    </w:p>
    <w:p>
      <w:pPr>
        <w:pStyle w:val="Heading3"/>
      </w:pPr>
      <w:bookmarkStart w:id="48" w:name="cadence-2"/>
      <w:r>
        <w:t xml:space="preserve">Cadence</w:t>
      </w:r>
      <w:bookmarkEnd w:id="48"/>
    </w:p>
    <w:p>
      <w:pPr>
        <w:numPr>
          <w:ilvl w:val="0"/>
          <w:numId w:val="1013"/>
        </w:numPr>
        <w:pStyle w:val="Compact"/>
      </w:pPr>
      <w:r>
        <w:rPr>
          <w:b/>
        </w:rPr>
        <w:t xml:space="preserve">Daily:</w:t>
      </w:r>
      <w:r>
        <w:t xml:space="preserve"> </w:t>
      </w:r>
      <w:r>
        <w:t xml:space="preserve">Engineering standup (15 min, all engineering FTE)</w:t>
      </w:r>
    </w:p>
    <w:p>
      <w:pPr>
        <w:numPr>
          <w:ilvl w:val="0"/>
          <w:numId w:val="1013"/>
        </w:numPr>
        <w:pStyle w:val="Compact"/>
      </w:pPr>
      <w:r>
        <w:rPr>
          <w:b/>
        </w:rPr>
        <w:t xml:space="preserve">Weekly:</w:t>
      </w:r>
      <w:r>
        <w:t xml:space="preserve"> </w:t>
      </w:r>
      <w:r>
        <w:t xml:space="preserve">Friday engineering review (sprint progress, infra health, security posture, AI-stack health)</w:t>
      </w:r>
    </w:p>
    <w:p>
      <w:pPr>
        <w:numPr>
          <w:ilvl w:val="0"/>
          <w:numId w:val="1013"/>
        </w:numPr>
        <w:pStyle w:val="Compact"/>
      </w:pPr>
      <w:r>
        <w:rPr>
          <w:b/>
        </w:rPr>
        <w:t xml:space="preserve">Monthly:</w:t>
      </w:r>
      <w:r>
        <w:t xml:space="preserve"> </w:t>
      </w:r>
      <w:r>
        <w:t xml:space="preserve">Tech debt review + Architecture review</w:t>
      </w:r>
    </w:p>
    <w:p>
      <w:pPr>
        <w:numPr>
          <w:ilvl w:val="0"/>
          <w:numId w:val="1013"/>
        </w:numPr>
        <w:pStyle w:val="Compact"/>
      </w:pPr>
      <w:r>
        <w:rPr>
          <w:b/>
        </w:rPr>
        <w:t xml:space="preserve">Quarterly:</w:t>
      </w:r>
      <w:r>
        <w:t xml:space="preserve"> </w:t>
      </w:r>
      <w:r>
        <w:t xml:space="preserve">Talpro Universe-wide CTO sync + Architecture re-evaluation</w:t>
      </w:r>
    </w:p>
    <w:p>
      <w:pPr>
        <w:pStyle w:val="Heading3"/>
      </w:pPr>
      <w:bookmarkStart w:id="49" w:name="tooling-1"/>
      <w:r>
        <w:t xml:space="preserve">Tooling</w:t>
      </w:r>
      <w:bookmarkEnd w:id="49"/>
    </w:p>
    <w:p>
      <w:pPr>
        <w:numPr>
          <w:ilvl w:val="0"/>
          <w:numId w:val="1014"/>
        </w:numPr>
        <w:pStyle w:val="Compact"/>
      </w:pPr>
      <w:r>
        <w:t xml:space="preserve">All Talpro Universe technical MCPs (talpro_pm2_</w:t>
      </w:r>
      <w:r>
        <w:rPr>
          <w:i/>
        </w:rPr>
        <w:t xml:space="preserve">, talpro_db_</w:t>
      </w:r>
      <w:r>
        <w:t xml:space="preserve">, talpro_file_*, etc.)</w:t>
      </w:r>
    </w:p>
    <w:p>
      <w:pPr>
        <w:numPr>
          <w:ilvl w:val="0"/>
          <w:numId w:val="1014"/>
        </w:numPr>
        <w:pStyle w:val="Compact"/>
      </w:pPr>
      <w:r>
        <w:t xml:space="preserve">GitHub + GitHub Actions</w:t>
      </w:r>
    </w:p>
    <w:p>
      <w:pPr>
        <w:numPr>
          <w:ilvl w:val="0"/>
          <w:numId w:val="1014"/>
        </w:numPr>
        <w:pStyle w:val="Compact"/>
      </w:pPr>
      <w:r>
        <w:t xml:space="preserve">All engineering observability stack (Sentry, Grafana, OpenTelemetry)</w:t>
      </w:r>
    </w:p>
    <w:p>
      <w:pPr>
        <w:pStyle w:val="Heading3"/>
      </w:pPr>
      <w:bookmarkStart w:id="50" w:name="standing-orders"/>
      <w:r>
        <w:t xml:space="preserve">Standing Orders</w:t>
      </w:r>
      <w:bookmarkEnd w:id="50"/>
    </w:p>
    <w:p>
      <w:pPr>
        <w:numPr>
          <w:ilvl w:val="0"/>
          <w:numId w:val="1015"/>
        </w:numPr>
        <w:pStyle w:val="Compact"/>
      </w:pPr>
      <w:r>
        <w:t xml:space="preserve">The CTO produces a CTO Architecture document and updates it whenever architecture materially changes. Current:</w:t>
      </w:r>
      <w:r>
        <w:t xml:space="preserve"> </w:t>
      </w:r>
      <w:r>
        <w:rPr>
          <w:rStyle w:val="VerbatimChar"/>
        </w:rPr>
        <w:t xml:space="preserve">07-CTO-Architecture-v1.docx</w:t>
      </w:r>
      <w:r>
        <w:t xml:space="preserve">.</w:t>
      </w:r>
    </w:p>
    <w:p>
      <w:pPr>
        <w:numPr>
          <w:ilvl w:val="0"/>
          <w:numId w:val="1015"/>
        </w:numPr>
        <w:pStyle w:val="Compact"/>
      </w:pPr>
      <w:r>
        <w:t xml:space="preserve">Zero TypeScript errors in production. Period. No exceptions, no</w:t>
      </w:r>
      <w:r>
        <w:t xml:space="preserve"> </w:t>
      </w:r>
      <w:r>
        <w:rPr>
          <w:rStyle w:val="VerbatimChar"/>
        </w:rPr>
        <w:t xml:space="preserve">--no-verify</w:t>
      </w:r>
      <w:r>
        <w:t xml:space="preserve">, no comments-justifying-</w:t>
      </w:r>
      <w:r>
        <w:rPr>
          <w:rStyle w:val="VerbatimChar"/>
        </w:rPr>
        <w:t xml:space="preserve">any</w:t>
      </w:r>
      <w:r>
        <w:t xml:space="preserve">.</w:t>
      </w:r>
    </w:p>
    <w:p>
      <w:pPr>
        <w:numPr>
          <w:ilvl w:val="0"/>
          <w:numId w:val="1015"/>
        </w:numPr>
        <w:pStyle w:val="Compact"/>
      </w:pPr>
      <w:r>
        <w:t xml:space="preserve">Every deploy passes the Gatekeeper 92-point quality gate (Article VII). No exceptions.</w:t>
      </w:r>
    </w:p>
    <w:p>
      <w:pPr>
        <w:numPr>
          <w:ilvl w:val="0"/>
          <w:numId w:val="1015"/>
        </w:numPr>
        <w:pStyle w:val="Compact"/>
      </w:pPr>
      <w:r>
        <w:t xml:space="preserve">No secrets in git, ever. gitleaks runs on every commit. Failed gitleaks scan blocks merge.</w:t>
      </w:r>
    </w:p>
    <w:p>
      <w:pPr>
        <w:numPr>
          <w:ilvl w:val="0"/>
          <w:numId w:val="1015"/>
        </w:numPr>
        <w:pStyle w:val="Compact"/>
      </w:pPr>
      <w:r>
        <w:t xml:space="preserve">All AI-generated content goes through mandatory SME validation before customer release. No auto-publish.</w:t>
      </w:r>
    </w:p>
    <w:p>
      <w:pPr>
        <w:numPr>
          <w:ilvl w:val="0"/>
          <w:numId w:val="1015"/>
        </w:numPr>
        <w:pStyle w:val="Compact"/>
      </w:pPr>
      <w:r>
        <w:t xml:space="preserve">Ollama is banned on the production VPS (April 16 incident). Heavy inference runs on Mac Mini M4 Pro or via API providers.</w:t>
      </w:r>
    </w:p>
    <w:p>
      <w:r>
        <w:pict>
          <v:rect style="width:0;height:1.5pt" o:hralign="center" o:hrstd="t" o:hr="t"/>
        </w:pict>
      </w:r>
    </w:p>
    <w:p>
      <w:pPr>
        <w:pStyle w:val="Heading2"/>
      </w:pPr>
      <w:bookmarkStart w:id="51" w:name="X19f8b8c476af03ec2c3c661a683fc3a4feca31a"/>
      <w:r>
        <w:t xml:space="preserve">§2.4 OFFICE 4 — IDEAFORGE (Gate Scoring &amp; Decision Validation)</w:t>
      </w:r>
      <w:bookmarkEnd w:id="51"/>
    </w:p>
    <w:p>
      <w:pPr>
        <w:pStyle w:val="Heading3"/>
      </w:pPr>
      <w:bookmarkStart w:id="52" w:name="charter-3"/>
      <w:r>
        <w:t xml:space="preserve">Charter</w:t>
      </w:r>
      <w:bookmarkEnd w:id="52"/>
    </w:p>
    <w:p>
      <w:pPr>
        <w:pStyle w:val="FirstParagraph"/>
      </w:pPr>
      <w:r>
        <w:t xml:space="preserve">IdeaForge is the</w:t>
      </w:r>
      <w:r>
        <w:t xml:space="preserve"> </w:t>
      </w:r>
      <w:r>
        <w:rPr>
          <w:b/>
        </w:rPr>
        <w:t xml:space="preserve">gate function</w:t>
      </w:r>
      <w:r>
        <w:t xml:space="preserve"> </w:t>
      </w:r>
      <w:r>
        <w:t xml:space="preserve">of QOrium. It scores every major decision against a 24-point evidence-backed rubric. Its purpose is to prevent enthusiasm and momentum from overriding sound judgment.</w:t>
      </w:r>
      <w:r>
        <w:t xml:space="preserve"> </w:t>
      </w:r>
      <w:r>
        <w:rPr>
          <w:b/>
        </w:rPr>
        <w:t xml:space="preserve">A PROCEED requires 20 of 24 points.</w:t>
      </w:r>
      <w:r>
        <w:t xml:space="preserve"> </w:t>
      </w:r>
      <w:r>
        <w:t xml:space="preserve">Anything below the threshold cannot proceed without an explicit Constitutional override by the CEO (which must be documented in QUEUE.md with reasoning).</w:t>
      </w:r>
    </w:p>
    <w:p>
      <w:pPr>
        <w:pStyle w:val="Heading3"/>
      </w:pPr>
      <w:bookmarkStart w:id="53" w:name="when-ideaforge-runs"/>
      <w:r>
        <w:t xml:space="preserve">When IdeaForge Runs</w:t>
      </w:r>
      <w:bookmarkEnd w:id="53"/>
    </w:p>
    <w:p>
      <w:pPr>
        <w:numPr>
          <w:ilvl w:val="0"/>
          <w:numId w:val="1016"/>
        </w:numPr>
        <w:pStyle w:val="Compact"/>
      </w:pPr>
      <w:r>
        <w:rPr>
          <w:b/>
        </w:rPr>
        <w:t xml:space="preserve">Before any new product / SKU / feature</w:t>
      </w:r>
      <w:r>
        <w:t xml:space="preserve"> </w:t>
      </w:r>
      <w:r>
        <w:t xml:space="preserve">exceeding 3 weeks of work or ₹3L of cost (paired with MANTHAN)</w:t>
      </w:r>
    </w:p>
    <w:p>
      <w:pPr>
        <w:numPr>
          <w:ilvl w:val="0"/>
          <w:numId w:val="1016"/>
        </w:numPr>
        <w:pStyle w:val="Compact"/>
      </w:pPr>
      <w:r>
        <w:rPr>
          <w:b/>
        </w:rPr>
        <w:t xml:space="preserve">At Phase Gates</w:t>
      </w:r>
      <w:r>
        <w:t xml:space="preserve"> </w:t>
      </w:r>
      <w:r>
        <w:t xml:space="preserve">(Month 3, Month 6, Month 9, Month 12, Year 2 close, Year 3 close)</w:t>
      </w:r>
    </w:p>
    <w:p>
      <w:pPr>
        <w:numPr>
          <w:ilvl w:val="0"/>
          <w:numId w:val="1016"/>
        </w:numPr>
        <w:pStyle w:val="Compact"/>
      </w:pPr>
      <w:r>
        <w:rPr>
          <w:b/>
        </w:rPr>
        <w:t xml:space="preserve">When pivoting</w:t>
      </w:r>
      <w:r>
        <w:t xml:space="preserve"> </w:t>
      </w:r>
      <w:r>
        <w:t xml:space="preserve">any in-flight initiative (re-gate before re-direction)</w:t>
      </w:r>
    </w:p>
    <w:p>
      <w:pPr>
        <w:numPr>
          <w:ilvl w:val="0"/>
          <w:numId w:val="1016"/>
        </w:numPr>
        <w:pStyle w:val="Compact"/>
      </w:pPr>
      <w:r>
        <w:rPr>
          <w:b/>
        </w:rPr>
        <w:t xml:space="preserve">When the CEO requests a second opinion</w:t>
      </w:r>
      <w:r>
        <w:t xml:space="preserve"> </w:t>
      </w:r>
      <w:r>
        <w:t xml:space="preserve">on any major call</w:t>
      </w:r>
    </w:p>
    <w:p>
      <w:pPr>
        <w:numPr>
          <w:ilvl w:val="0"/>
          <w:numId w:val="1016"/>
        </w:numPr>
        <w:pStyle w:val="Compact"/>
      </w:pPr>
      <w:r>
        <w:rPr>
          <w:b/>
        </w:rPr>
        <w:t xml:space="preserve">Annually as a calibration exercise</w:t>
      </w:r>
      <w:r>
        <w:t xml:space="preserve"> </w:t>
      </w:r>
      <w:r>
        <w:t xml:space="preserve">— re-scoring all active QOrium decisions against current data</w:t>
      </w:r>
    </w:p>
    <w:p>
      <w:pPr>
        <w:numPr>
          <w:ilvl w:val="0"/>
          <w:numId w:val="1016"/>
        </w:numPr>
        <w:pStyle w:val="Compact"/>
      </w:pPr>
      <w:r>
        <w:rPr>
          <w:b/>
        </w:rPr>
        <w:t xml:space="preserve">Upon trigger from §10.3 Competitive Watch</w:t>
      </w:r>
      <w:r>
        <w:t xml:space="preserve"> </w:t>
      </w:r>
      <w:r>
        <w:t xml:space="preserve">when a competitor acquisition or material strategic move requires re-validation of the scoring assumptions</w:t>
      </w:r>
    </w:p>
    <w:p>
      <w:pPr>
        <w:pStyle w:val="Heading3"/>
      </w:pPr>
      <w:bookmarkStart w:id="54" w:name="the-24-point-rubric"/>
      <w:r>
        <w:t xml:space="preserve">The 24-Point Rubric</w:t>
      </w:r>
      <w:bookmarkEnd w:id="54"/>
    </w:p>
    <w:p>
      <w:pPr>
        <w:pStyle w:val="FirstParagraph"/>
      </w:pPr>
      <w:r>
        <w:t xml:space="preserve">Six dimensions, each scored 0-4 (0 = fatal flaw, 4 = competitive advantage). Threshold for PROCEED: total ≥ 20/24.</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What’s measured</w:t>
            </w:r>
          </w:p>
        </w:tc>
      </w:tr>
      <w:tr>
        <w:tc>
          <w:p>
            <w:pPr>
              <w:pStyle w:val="Compact"/>
              <w:jc w:val="left"/>
            </w:pPr>
            <w:r>
              <w:t xml:space="preserve">Market Size &amp; Growth</w:t>
            </w:r>
          </w:p>
        </w:tc>
        <w:tc>
          <w:p>
            <w:pPr>
              <w:pStyle w:val="Compact"/>
              <w:jc w:val="left"/>
            </w:pPr>
            <w:r>
              <w:t xml:space="preserve">4</w:t>
            </w:r>
          </w:p>
        </w:tc>
        <w:tc>
          <w:p>
            <w:pPr>
              <w:pStyle w:val="Compact"/>
              <w:jc w:val="left"/>
            </w:pPr>
            <w:r>
              <w:t xml:space="preserve">TAM, CAGR, sub-segment momentum, regulatory tailwind</w:t>
            </w:r>
          </w:p>
        </w:tc>
      </w:tr>
      <w:tr>
        <w:tc>
          <w:p>
            <w:pPr>
              <w:pStyle w:val="Compact"/>
              <w:jc w:val="left"/>
            </w:pPr>
            <w:r>
              <w:t xml:space="preserve">Founder / Team Fit</w:t>
            </w:r>
          </w:p>
        </w:tc>
        <w:tc>
          <w:p>
            <w:pPr>
              <w:pStyle w:val="Compact"/>
              <w:jc w:val="left"/>
            </w:pPr>
            <w:r>
              <w:t xml:space="preserve">4</w:t>
            </w:r>
          </w:p>
        </w:tc>
        <w:tc>
          <w:p>
            <w:pPr>
              <w:pStyle w:val="Compact"/>
              <w:jc w:val="left"/>
            </w:pPr>
            <w:r>
              <w:t xml:space="preserve">Domain expertise, distribution access, execution track record</w:t>
            </w:r>
          </w:p>
        </w:tc>
      </w:tr>
      <w:tr>
        <w:tc>
          <w:p>
            <w:pPr>
              <w:pStyle w:val="Compact"/>
              <w:jc w:val="left"/>
            </w:pPr>
            <w:r>
              <w:t xml:space="preserve">Technical Defensibility</w:t>
            </w:r>
          </w:p>
        </w:tc>
        <w:tc>
          <w:p>
            <w:pPr>
              <w:pStyle w:val="Compact"/>
              <w:jc w:val="left"/>
            </w:pPr>
            <w:r>
              <w:t xml:space="preserve">4</w:t>
            </w:r>
          </w:p>
        </w:tc>
        <w:tc>
          <w:p>
            <w:pPr>
              <w:pStyle w:val="Compact"/>
              <w:jc w:val="left"/>
            </w:pPr>
            <w:r>
              <w:t xml:space="preserve">Moat depth, copy-difficulty, dependency on commodity layers</w:t>
            </w:r>
          </w:p>
        </w:tc>
      </w:tr>
      <w:tr>
        <w:tc>
          <w:p>
            <w:pPr>
              <w:pStyle w:val="Compact"/>
              <w:jc w:val="left"/>
            </w:pPr>
            <w:r>
              <w:t xml:space="preserve">Distribution / GTM Clarity</w:t>
            </w:r>
          </w:p>
        </w:tc>
        <w:tc>
          <w:p>
            <w:pPr>
              <w:pStyle w:val="Compact"/>
              <w:jc w:val="left"/>
            </w:pPr>
            <w:r>
              <w:t xml:space="preserve">4</w:t>
            </w:r>
          </w:p>
        </w:tc>
        <w:tc>
          <w:p>
            <w:pPr>
              <w:pStyle w:val="Compact"/>
              <w:jc w:val="left"/>
            </w:pPr>
            <w:r>
              <w:t xml:space="preserve">Specific buyers named, sales motion clarity, CAC math</w:t>
            </w:r>
          </w:p>
        </w:tc>
      </w:tr>
      <w:tr>
        <w:tc>
          <w:p>
            <w:pPr>
              <w:pStyle w:val="Compact"/>
              <w:jc w:val="left"/>
            </w:pPr>
            <w:r>
              <w:t xml:space="preserve">Unit Economics</w:t>
            </w:r>
          </w:p>
        </w:tc>
        <w:tc>
          <w:p>
            <w:pPr>
              <w:pStyle w:val="Compact"/>
              <w:jc w:val="left"/>
            </w:pPr>
            <w:r>
              <w:t xml:space="preserve">4</w:t>
            </w:r>
          </w:p>
        </w:tc>
        <w:tc>
          <w:p>
            <w:pPr>
              <w:pStyle w:val="Compact"/>
              <w:jc w:val="left"/>
            </w:pPr>
            <w:r>
              <w:t xml:space="preserve">Cost per unit, margin trajectory, scale economics</w:t>
            </w:r>
          </w:p>
        </w:tc>
      </w:tr>
      <w:tr>
        <w:tc>
          <w:p>
            <w:pPr>
              <w:pStyle w:val="Compact"/>
              <w:jc w:val="left"/>
            </w:pPr>
            <w:r>
              <w:t xml:space="preserve">Defensibility / Long-Term Moats</w:t>
            </w:r>
          </w:p>
        </w:tc>
        <w:tc>
          <w:p>
            <w:pPr>
              <w:pStyle w:val="Compact"/>
              <w:jc w:val="left"/>
            </w:pPr>
            <w:r>
              <w:t xml:space="preserve">4</w:t>
            </w:r>
          </w:p>
        </w:tc>
        <w:tc>
          <w:p>
            <w:pPr>
              <w:pStyle w:val="Compact"/>
              <w:jc w:val="left"/>
            </w:pPr>
            <w:r>
              <w:t xml:space="preserve">1-year, 3-year, 5-year moats; what protects against displacement</w:t>
            </w:r>
          </w:p>
        </w:tc>
      </w:tr>
    </w:tbl>
    <w:p>
      <w:pPr>
        <w:pStyle w:val="BodyText"/>
      </w:pPr>
      <w:r>
        <w:t xml:space="preserve">A single dimension scoring 0–1 fails the gate regardless of total. Each score must cite</w:t>
      </w:r>
      <w:r>
        <w:t xml:space="preserve"> </w:t>
      </w:r>
      <w:r>
        <w:rPr>
          <w:b/>
        </w:rPr>
        <w:t xml:space="preserve">observable evidence</w:t>
      </w:r>
      <w:r>
        <w:t xml:space="preserve"> </w:t>
      </w:r>
      <w:r>
        <w:t xml:space="preserve">(live data, market research, founder track record) — not opinion or aspiration.</w:t>
      </w:r>
    </w:p>
    <w:p>
      <w:pPr>
        <w:pStyle w:val="Heading3"/>
      </w:pPr>
      <w:bookmarkStart w:id="55" w:name="authority-1"/>
      <w:r>
        <w:t xml:space="preserve">Authority</w:t>
      </w:r>
      <w:bookmarkEnd w:id="55"/>
    </w:p>
    <w:p>
      <w:pPr>
        <w:numPr>
          <w:ilvl w:val="0"/>
          <w:numId w:val="1017"/>
        </w:numPr>
        <w:pStyle w:val="Compact"/>
      </w:pPr>
      <w:r>
        <w:t xml:space="preserve">IdeaForge has</w:t>
      </w:r>
      <w:r>
        <w:t xml:space="preserve"> </w:t>
      </w:r>
      <w:r>
        <w:rPr>
          <w:b/>
        </w:rPr>
        <w:t xml:space="preserve">veto power</w:t>
      </w:r>
      <w:r>
        <w:t xml:space="preserve"> </w:t>
      </w:r>
      <w:r>
        <w:t xml:space="preserve">on any in-progress decision scoring &lt; 20/24.</w:t>
      </w:r>
    </w:p>
    <w:p>
      <w:pPr>
        <w:numPr>
          <w:ilvl w:val="0"/>
          <w:numId w:val="1017"/>
        </w:numPr>
        <w:pStyle w:val="Compact"/>
      </w:pPr>
      <w:r>
        <w:t xml:space="preserve">The CEO may override IdeaForge but the override must be documented with reasoning in</w:t>
      </w:r>
      <w:r>
        <w:t xml:space="preserve"> </w:t>
      </w:r>
      <w:r>
        <w:rPr>
          <w:rStyle w:val="VerbatimChar"/>
        </w:rPr>
        <w:t xml:space="preserve">_shared/QUEUE.md</w:t>
      </w:r>
      <w:r>
        <w:t xml:space="preserve">.</w:t>
      </w:r>
    </w:p>
    <w:p>
      <w:pPr>
        <w:numPr>
          <w:ilvl w:val="0"/>
          <w:numId w:val="1017"/>
        </w:numPr>
        <w:pStyle w:val="Compact"/>
      </w:pPr>
      <w:r>
        <w:t xml:space="preserve">IdeaForge does not make decisions; it scores decisions made by others.</w:t>
      </w:r>
    </w:p>
    <w:p>
      <w:pPr>
        <w:pStyle w:val="Heading3"/>
      </w:pPr>
      <w:bookmarkStart w:id="56" w:name="output-format-1"/>
      <w:r>
        <w:t xml:space="preserve">Output Format</w:t>
      </w:r>
      <w:bookmarkEnd w:id="56"/>
    </w:p>
    <w:p>
      <w:pPr>
        <w:pStyle w:val="FirstParagraph"/>
      </w:pPr>
      <w:r>
        <w:t xml:space="preserve">Every IdeaForge run produces a Gate Report (per the format of</w:t>
      </w:r>
      <w:r>
        <w:t xml:space="preserve"> </w:t>
      </w:r>
      <w:r>
        <w:rPr>
          <w:rStyle w:val="VerbatimChar"/>
        </w:rPr>
        <w:t xml:space="preserve">06-IdeaForge-Gate-Report.docx</w:t>
      </w:r>
      <w:r>
        <w:t xml:space="preserve">).</w:t>
      </w:r>
    </w:p>
    <w:p>
      <w:pPr>
        <w:pStyle w:val="Heading3"/>
      </w:pPr>
      <w:bookmarkStart w:id="57" w:name="cadence-3"/>
      <w:r>
        <w:t xml:space="preserve">Cadence</w:t>
      </w:r>
      <w:bookmarkEnd w:id="57"/>
    </w:p>
    <w:p>
      <w:pPr>
        <w:numPr>
          <w:ilvl w:val="0"/>
          <w:numId w:val="1018"/>
        </w:numPr>
        <w:pStyle w:val="Compact"/>
      </w:pPr>
      <w:r>
        <w:rPr>
          <w:b/>
        </w:rPr>
        <w:t xml:space="preserve">Per-decision:</w:t>
      </w:r>
      <w:r>
        <w:t xml:space="preserve"> </w:t>
      </w:r>
      <w:r>
        <w:t xml:space="preserve">Whenever triggered</w:t>
      </w:r>
    </w:p>
    <w:p>
      <w:pPr>
        <w:numPr>
          <w:ilvl w:val="0"/>
          <w:numId w:val="1018"/>
        </w:numPr>
        <w:pStyle w:val="Compact"/>
      </w:pPr>
      <w:r>
        <w:rPr>
          <w:b/>
        </w:rPr>
        <w:t xml:space="preserve">Phase Gates:</w:t>
      </w:r>
      <w:r>
        <w:t xml:space="preserve"> </w:t>
      </w:r>
      <w:r>
        <w:t xml:space="preserve">Mandatory at M3, M6, M9, M12 of each year</w:t>
      </w:r>
    </w:p>
    <w:p>
      <w:pPr>
        <w:numPr>
          <w:ilvl w:val="0"/>
          <w:numId w:val="1018"/>
        </w:numPr>
        <w:pStyle w:val="Compact"/>
      </w:pPr>
      <w:r>
        <w:rPr>
          <w:b/>
        </w:rPr>
        <w:t xml:space="preserve">Annual:</w:t>
      </w:r>
      <w:r>
        <w:t xml:space="preserve"> </w:t>
      </w:r>
      <w:r>
        <w:t xml:space="preserve">Full QOrium re-scoring at calendar year-end</w:t>
      </w:r>
    </w:p>
    <w:p>
      <w:pPr>
        <w:pStyle w:val="Heading3"/>
      </w:pPr>
      <w:bookmarkStart w:id="58" w:name="standing-order-2"/>
      <w:r>
        <w:t xml:space="preserve">Standing Order</w:t>
      </w:r>
      <w:bookmarkEnd w:id="58"/>
    </w:p>
    <w:p>
      <w:pPr>
        <w:pStyle w:val="BlockText"/>
      </w:pPr>
      <w:r>
        <w:t xml:space="preserve">No major spend (&gt;₹5L) and no new SKU/product/feature ships without an IdeaForge Gate score on file. The score either PROCEEDS or BLOCKS; documented overrides are the only exception.</w:t>
      </w:r>
    </w:p>
    <w:p>
      <w:r>
        <w:pict>
          <v:rect style="width:0;height:1.5pt" o:hralign="center" o:hrstd="t" o:hr="t"/>
        </w:pict>
      </w:r>
    </w:p>
    <w:p>
      <w:pPr>
        <w:pStyle w:val="Heading2"/>
      </w:pPr>
      <w:bookmarkStart w:id="59" w:name="office-5-cdo-chief-data-officer"/>
      <w:r>
        <w:t xml:space="preserve">§2.5 OFFICE 5 — CDO (Chief Data Officer)</w:t>
      </w:r>
      <w:bookmarkEnd w:id="59"/>
    </w:p>
    <w:p>
      <w:pPr>
        <w:pStyle w:val="Heading3"/>
      </w:pPr>
      <w:bookmarkStart w:id="60" w:name="charter-4"/>
      <w:r>
        <w:t xml:space="preserve">Charter</w:t>
      </w:r>
      <w:bookmarkEnd w:id="60"/>
    </w:p>
    <w:p>
      <w:pPr>
        <w:pStyle w:val="FirstParagraph"/>
      </w:pPr>
      <w:r>
        <w:t xml:space="preserve">The CDO owns</w:t>
      </w:r>
      <w:r>
        <w:t xml:space="preserve"> </w:t>
      </w:r>
      <w:r>
        <w:rPr>
          <w:b/>
        </w:rPr>
        <w:t xml:space="preserve">the data assets that constitute QOrium’s moat</w:t>
      </w:r>
      <w:r>
        <w:t xml:space="preserve">: the question library itself, the role-graph taxonomy, the</w:t>
      </w:r>
      <w:r>
        <w:t xml:space="preserve"> </w:t>
      </w:r>
      <w:r>
        <w:rPr>
          <w:b/>
        </w:rPr>
        <w:t xml:space="preserve">Item Response Theory (IRT) calibration data</w:t>
      </w:r>
      <w:r>
        <w:t xml:space="preserve"> </w:t>
      </w:r>
      <w:r>
        <w:t xml:space="preserve">accumulated on the QOrium Reference Panel, the anti-leak signal stream, and the watermark forensics evidence base.</w:t>
      </w:r>
    </w:p>
    <w:p>
      <w:pPr>
        <w:pStyle w:val="BodyText"/>
      </w:pPr>
      <w:r>
        <w:t xml:space="preserve">In Year 1, the CTO Office wears the CDO hat. By Month 9, the I/O Psychologist FTE assumes the CDO charter for content-quality and calibration aspects, with the CTO retaining infrastructure-level data ownership.</w:t>
      </w:r>
    </w:p>
    <w:p>
      <w:pPr>
        <w:pStyle w:val="Heading3"/>
      </w:pPr>
      <w:bookmarkStart w:id="61" w:name="authority-decisions-reserved-to-the-cdo"/>
      <w:r>
        <w:t xml:space="preserve">Authority — Decisions Reserved to the CDO</w:t>
      </w:r>
      <w:bookmarkEnd w:id="61"/>
    </w:p>
    <w:p>
      <w:pPr>
        <w:numPr>
          <w:ilvl w:val="0"/>
          <w:numId w:val="1019"/>
        </w:numPr>
        <w:pStyle w:val="Compact"/>
      </w:pPr>
      <w:r>
        <w:rPr>
          <w:b/>
        </w:rPr>
        <w:t xml:space="preserve">Role-graph schema</w:t>
      </w:r>
      <w:r>
        <w:t xml:space="preserve"> </w:t>
      </w:r>
      <w:r>
        <w:t xml:space="preserve">— adding, removing, restructuring nodes; how role × skill × difficulty × format hierarchy is maintained</w:t>
      </w:r>
    </w:p>
    <w:p>
      <w:pPr>
        <w:numPr>
          <w:ilvl w:val="0"/>
          <w:numId w:val="1019"/>
        </w:numPr>
        <w:pStyle w:val="Compact"/>
      </w:pPr>
      <w:r>
        <w:rPr>
          <w:b/>
        </w:rPr>
        <w:t xml:space="preserve">IRT calibration methodology</w:t>
      </w:r>
      <w:r>
        <w:t xml:space="preserve"> </w:t>
      </w:r>
      <w:r>
        <w:t xml:space="preserve">— sampling rules, statistical thresholds, what counts as a calibrated question</w:t>
      </w:r>
    </w:p>
    <w:p>
      <w:pPr>
        <w:numPr>
          <w:ilvl w:val="0"/>
          <w:numId w:val="1019"/>
        </w:numPr>
        <w:pStyle w:val="Compact"/>
      </w:pPr>
      <w:r>
        <w:rPr>
          <w:b/>
        </w:rPr>
        <w:t xml:space="preserve">Anti-leak signal classification</w:t>
      </w:r>
      <w:r>
        <w:t xml:space="preserve"> </w:t>
      </w:r>
      <w:r>
        <w:t xml:space="preserve">— what severity thresholds trigger auto-rotation</w:t>
      </w:r>
    </w:p>
    <w:p>
      <w:pPr>
        <w:numPr>
          <w:ilvl w:val="0"/>
          <w:numId w:val="1019"/>
        </w:numPr>
        <w:pStyle w:val="Compact"/>
      </w:pPr>
      <w:r>
        <w:rPr>
          <w:b/>
        </w:rPr>
        <w:t xml:space="preserve">QOrium Reference Panel governance</w:t>
      </w:r>
      <w:r>
        <w:t xml:space="preserve"> </w:t>
      </w:r>
      <w:r>
        <w:t xml:space="preserve">— who joins, how candidates are paid, fairness audits</w:t>
      </w:r>
    </w:p>
    <w:p>
      <w:pPr>
        <w:numPr>
          <w:ilvl w:val="0"/>
          <w:numId w:val="1019"/>
        </w:numPr>
        <w:pStyle w:val="Compact"/>
      </w:pPr>
      <w:r>
        <w:rPr>
          <w:b/>
        </w:rPr>
        <w:t xml:space="preserve">Watermarking algorithm changes</w:t>
      </w:r>
      <w:r>
        <w:t xml:space="preserve"> </w:t>
      </w:r>
      <w:r>
        <w:t xml:space="preserve">— how per-client variants are constructed and detected</w:t>
      </w:r>
    </w:p>
    <w:p>
      <w:pPr>
        <w:numPr>
          <w:ilvl w:val="0"/>
          <w:numId w:val="1019"/>
        </w:numPr>
        <w:pStyle w:val="Compact"/>
      </w:pPr>
      <w:r>
        <w:rPr>
          <w:b/>
        </w:rPr>
        <w:t xml:space="preserve">Question quality SLAs</w:t>
      </w:r>
      <w:r>
        <w:t xml:space="preserve"> </w:t>
      </w:r>
      <w:r>
        <w:t xml:space="preserve">— minimum quality bar per SKU per format</w:t>
      </w:r>
    </w:p>
    <w:p>
      <w:pPr>
        <w:numPr>
          <w:ilvl w:val="0"/>
          <w:numId w:val="1019"/>
        </w:numPr>
        <w:pStyle w:val="Compact"/>
      </w:pPr>
      <w:r>
        <w:rPr>
          <w:b/>
        </w:rPr>
        <w:t xml:space="preserve">Data retention policy</w:t>
      </w:r>
      <w:r>
        <w:t xml:space="preserve"> </w:t>
      </w:r>
      <w:r>
        <w:t xml:space="preserve">— how long calibration data, leak signals, audit logs persist</w:t>
      </w:r>
    </w:p>
    <w:p>
      <w:pPr>
        <w:pStyle w:val="Heading3"/>
      </w:pPr>
      <w:bookmarkStart w:id="62" w:name="X8631b0f3559bc190dfa4269e37ebf1d142a1a9f"/>
      <w:r>
        <w:t xml:space="preserve">Decisions Subject to CTO Approval (architecture-level)</w:t>
      </w:r>
      <w:bookmarkEnd w:id="62"/>
    </w:p>
    <w:p>
      <w:pPr>
        <w:numPr>
          <w:ilvl w:val="0"/>
          <w:numId w:val="1020"/>
        </w:numPr>
        <w:pStyle w:val="Compact"/>
      </w:pPr>
      <w:r>
        <w:t xml:space="preserve">Database schema migrations affecting data integrity</w:t>
      </w:r>
    </w:p>
    <w:p>
      <w:pPr>
        <w:numPr>
          <w:ilvl w:val="0"/>
          <w:numId w:val="1020"/>
        </w:numPr>
        <w:pStyle w:val="Compact"/>
      </w:pPr>
      <w:r>
        <w:t xml:space="preserve">New AI model integrations affecting question authoring</w:t>
      </w:r>
    </w:p>
    <w:p>
      <w:pPr>
        <w:numPr>
          <w:ilvl w:val="0"/>
          <w:numId w:val="1020"/>
        </w:numPr>
        <w:pStyle w:val="Compact"/>
      </w:pPr>
      <w:r>
        <w:t xml:space="preserve">Cross-product data sharing with other Talpro Universe ventures</w:t>
      </w:r>
    </w:p>
    <w:p>
      <w:pPr>
        <w:pStyle w:val="Heading3"/>
      </w:pPr>
      <w:bookmarkStart w:id="63" w:name="X8552eeba3543cb730b9c1ed89e65db9b1f121fa"/>
      <w:r>
        <w:t xml:space="preserve">Decisions Subject to CEO Approval (policy-level)</w:t>
      </w:r>
      <w:bookmarkEnd w:id="63"/>
    </w:p>
    <w:p>
      <w:pPr>
        <w:numPr>
          <w:ilvl w:val="0"/>
          <w:numId w:val="1021"/>
        </w:numPr>
        <w:pStyle w:val="Compact"/>
      </w:pPr>
      <w:r>
        <w:t xml:space="preserve">Customer-facing data policies (DPDPA, GDPR)</w:t>
      </w:r>
    </w:p>
    <w:p>
      <w:pPr>
        <w:numPr>
          <w:ilvl w:val="0"/>
          <w:numId w:val="1021"/>
        </w:numPr>
        <w:pStyle w:val="Compact"/>
      </w:pPr>
      <w:r>
        <w:t xml:space="preserve">Public release of QOrium-published research using calibration data</w:t>
      </w:r>
    </w:p>
    <w:p>
      <w:pPr>
        <w:numPr>
          <w:ilvl w:val="0"/>
          <w:numId w:val="1021"/>
        </w:numPr>
        <w:pStyle w:val="Compact"/>
      </w:pPr>
      <w:r>
        <w:t xml:space="preserve">Reference Panel candidate compensation changes &gt;20%</w:t>
      </w:r>
    </w:p>
    <w:p>
      <w:pPr>
        <w:pStyle w:val="Heading3"/>
      </w:pPr>
      <w:bookmarkStart w:id="64" w:name="cadence-4"/>
      <w:r>
        <w:t xml:space="preserve">Cadence</w:t>
      </w:r>
      <w:bookmarkEnd w:id="64"/>
    </w:p>
    <w:p>
      <w:pPr>
        <w:numPr>
          <w:ilvl w:val="0"/>
          <w:numId w:val="1022"/>
        </w:numPr>
        <w:pStyle w:val="Compact"/>
      </w:pPr>
      <w:r>
        <w:rPr>
          <w:b/>
        </w:rPr>
        <w:t xml:space="preserve">Weekly:</w:t>
      </w:r>
      <w:r>
        <w:t xml:space="preserve"> </w:t>
      </w:r>
      <w:r>
        <w:t xml:space="preserve">Question library throughput review (questions validated, calibrated, released, retired)</w:t>
      </w:r>
    </w:p>
    <w:p>
      <w:pPr>
        <w:numPr>
          <w:ilvl w:val="0"/>
          <w:numId w:val="1022"/>
        </w:numPr>
        <w:pStyle w:val="Compact"/>
      </w:pPr>
      <w:r>
        <w:rPr>
          <w:b/>
        </w:rPr>
        <w:t xml:space="preserve">Monthly:</w:t>
      </w:r>
      <w:r>
        <w:t xml:space="preserve"> </w:t>
      </w:r>
      <w:r>
        <w:t xml:space="preserve">Calibration data health (Reference Panel size, attempts logged, statistical significance)</w:t>
      </w:r>
    </w:p>
    <w:p>
      <w:pPr>
        <w:numPr>
          <w:ilvl w:val="0"/>
          <w:numId w:val="1022"/>
        </w:numPr>
        <w:pStyle w:val="Compact"/>
      </w:pPr>
      <w:r>
        <w:rPr>
          <w:b/>
        </w:rPr>
        <w:t xml:space="preserve">Quarterly:</w:t>
      </w:r>
      <w:r>
        <w:t xml:space="preserve"> </w:t>
      </w:r>
      <w:r>
        <w:t xml:space="preserve">Role-graph audit (coverage gaps, outdated nodes, taxonomy drift)</w:t>
      </w:r>
    </w:p>
    <w:p>
      <w:pPr>
        <w:numPr>
          <w:ilvl w:val="0"/>
          <w:numId w:val="1022"/>
        </w:numPr>
        <w:pStyle w:val="Compact"/>
      </w:pPr>
      <w:r>
        <w:rPr>
          <w:b/>
        </w:rPr>
        <w:t xml:space="preserve">Annually:</w:t>
      </w:r>
      <w:r>
        <w:t xml:space="preserve"> </w:t>
      </w:r>
      <w:r>
        <w:t xml:space="preserve">Data integrity audit (full lineage check, regulatory compliance verification)</w:t>
      </w:r>
    </w:p>
    <w:p>
      <w:pPr>
        <w:pStyle w:val="Heading3"/>
      </w:pPr>
      <w:bookmarkStart w:id="65" w:name="tooling-2"/>
      <w:r>
        <w:t xml:space="preserve">Tooling</w:t>
      </w:r>
      <w:bookmarkEnd w:id="65"/>
    </w:p>
    <w:p>
      <w:pPr>
        <w:numPr>
          <w:ilvl w:val="0"/>
          <w:numId w:val="1023"/>
        </w:numPr>
        <w:pStyle w:val="Compact"/>
      </w:pPr>
      <w:r>
        <w:t xml:space="preserve">Internal admin web app (Next.js — see CTO Architecture §6.3)</w:t>
      </w:r>
    </w:p>
    <w:p>
      <w:pPr>
        <w:numPr>
          <w:ilvl w:val="0"/>
          <w:numId w:val="1023"/>
        </w:numPr>
        <w:pStyle w:val="Compact"/>
      </w:pPr>
      <w:r>
        <w:t xml:space="preserve">Direct database access (read + admin-write)</w:t>
      </w:r>
    </w:p>
    <w:p>
      <w:pPr>
        <w:numPr>
          <w:ilvl w:val="0"/>
          <w:numId w:val="1023"/>
        </w:numPr>
        <w:pStyle w:val="Compact"/>
      </w:pPr>
      <w:r>
        <w:t xml:space="preserve">Anti-leak engine dashboards (custom Grafana)</w:t>
      </w:r>
    </w:p>
    <w:p>
      <w:pPr>
        <w:numPr>
          <w:ilvl w:val="0"/>
          <w:numId w:val="1023"/>
        </w:numPr>
        <w:pStyle w:val="Compact"/>
      </w:pPr>
      <w:r>
        <w:t xml:space="preserve">Reference Panel management portal</w:t>
      </w:r>
    </w:p>
    <w:p>
      <w:pPr>
        <w:pStyle w:val="Heading3"/>
      </w:pPr>
      <w:bookmarkStart w:id="66" w:name="standing-orders-1"/>
      <w:r>
        <w:t xml:space="preserve">Standing Orders</w:t>
      </w:r>
      <w:bookmarkEnd w:id="66"/>
    </w:p>
    <w:p>
      <w:pPr>
        <w:numPr>
          <w:ilvl w:val="0"/>
          <w:numId w:val="1024"/>
        </w:numPr>
        <w:pStyle w:val="Compact"/>
      </w:pPr>
      <w:r>
        <w:rPr>
          <w:b/>
        </w:rPr>
        <w:t xml:space="preserve">No question reaches a customer without passing the CDO’s quality-bar SLA for its SKU.</w:t>
      </w:r>
      <w:r>
        <w:t xml:space="preserve"> </w:t>
      </w:r>
      <w:r>
        <w:t xml:space="preserve">Mandatory SME validation for ReadyBank + Stack-Vault; mandatory AI self-critique pass for JD-Forge Standard.</w:t>
      </w:r>
    </w:p>
    <w:p>
      <w:pPr>
        <w:numPr>
          <w:ilvl w:val="0"/>
          <w:numId w:val="1024"/>
        </w:numPr>
        <w:pStyle w:val="Compact"/>
      </w:pPr>
      <w:r>
        <w:rPr>
          <w:b/>
        </w:rPr>
        <w:t xml:space="preserve">No watermark may be deployed without multi-marker redundancy</w:t>
      </w:r>
      <w:r>
        <w:t xml:space="preserve"> </w:t>
      </w:r>
      <w:r>
        <w:t xml:space="preserve">(minimum 3 independent markers per Stack-Vault question).</w:t>
      </w:r>
    </w:p>
    <w:p>
      <w:pPr>
        <w:numPr>
          <w:ilvl w:val="0"/>
          <w:numId w:val="1024"/>
        </w:numPr>
        <w:pStyle w:val="Compact"/>
      </w:pPr>
      <w:r>
        <w:rPr>
          <w:b/>
        </w:rPr>
        <w:t xml:space="preserve">No leak attribution claim is made externally</w:t>
      </w:r>
      <w:r>
        <w:t xml:space="preserve"> </w:t>
      </w:r>
      <w:r>
        <w:t xml:space="preserve">without CDO sign-off + legal counsel review.</w:t>
      </w:r>
    </w:p>
    <w:p>
      <w:pPr>
        <w:numPr>
          <w:ilvl w:val="0"/>
          <w:numId w:val="1024"/>
        </w:numPr>
        <w:pStyle w:val="Compact"/>
      </w:pPr>
      <w:r>
        <w:rPr>
          <w:b/>
        </w:rPr>
        <w:t xml:space="preserve">Reference Panel candidates are paid within 7 days</w:t>
      </w:r>
      <w:r>
        <w:t xml:space="preserve"> </w:t>
      </w:r>
      <w:r>
        <w:t xml:space="preserve">of completed attempt. Non-payment is a fatal violation.</w:t>
      </w:r>
    </w:p>
    <w:p>
      <w:pPr>
        <w:numPr>
          <w:ilvl w:val="0"/>
          <w:numId w:val="1024"/>
        </w:numPr>
        <w:pStyle w:val="Compact"/>
      </w:pPr>
      <w:r>
        <w:rPr>
          <w:b/>
        </w:rPr>
        <w:t xml:space="preserve">Role-graph changes are append-only by default</w:t>
      </w:r>
      <w:r>
        <w:t xml:space="preserve"> </w:t>
      </w:r>
      <w:r>
        <w:t xml:space="preserve">— deprecation requires migration plan + 30-day notice to active customers using the deprecated nodes.</w:t>
      </w:r>
    </w:p>
    <w:p>
      <w:pPr>
        <w:numPr>
          <w:ilvl w:val="0"/>
          <w:numId w:val="1024"/>
        </w:numPr>
        <w:pStyle w:val="Compact"/>
      </w:pPr>
      <w:r>
        <w:rPr>
          <w:b/>
        </w:rPr>
        <w:t xml:space="preserve">(NEW v2.0) IRT scoring is implemented from Day 1.</w:t>
      </w:r>
      <w:r>
        <w:t xml:space="preserve"> </w:t>
      </w:r>
      <w:r>
        <w:t xml:space="preserve">All assessment items are scored using Item Response Theory or an IRT-family methodology (Rasch, 2PL, 3PL). IRT methodology is cited in all enterprise-facing materials. IRT is non-negotiable for HR-buyer credibility — Mettl, Codility, SHL, Talogy all use IRT-family scoring; HR buyers expect it.</w:t>
      </w:r>
    </w:p>
    <w:p>
      <w:pPr>
        <w:numPr>
          <w:ilvl w:val="0"/>
          <w:numId w:val="1024"/>
        </w:numPr>
        <w:pStyle w:val="Compact"/>
      </w:pPr>
      <w:r>
        <w:rPr>
          <w:b/>
        </w:rPr>
        <w:t xml:space="preserve">(NEW v2.0) The anti-leak rotation engine operates on a 24-hour-or-better detect-and-rotate cycle.</w:t>
      </w:r>
      <w:r>
        <w:t xml:space="preserve"> </w:t>
      </w:r>
      <w:r>
        <w:t xml:space="preserve">Adaface is the existing operational benchmark (web-crawlers + 24-hour rotation). QOrium must match or exceed. Critical-severity leak signals trigger rotation within 24 hours; High-severity within 7 days.</w:t>
      </w:r>
    </w:p>
    <w:p>
      <w:r>
        <w:pict>
          <v:rect style="width:0;height:1.5pt" o:hralign="center" o:hrstd="t" o:hr="t"/>
        </w:pict>
      </w:r>
    </w:p>
    <w:p>
      <w:pPr>
        <w:pStyle w:val="Heading2"/>
      </w:pPr>
      <w:bookmarkStart w:id="67" w:name="Xa287818231837ca7e11a7b039a0df33a1747dd6"/>
      <w:r>
        <w:t xml:space="preserve">§2.6 OFFICE 6 — GATEKEEPER (Quality + Security Release Gate)</w:t>
      </w:r>
      <w:bookmarkEnd w:id="67"/>
    </w:p>
    <w:p>
      <w:pPr>
        <w:pStyle w:val="Heading3"/>
      </w:pPr>
      <w:bookmarkStart w:id="68" w:name="charter-5"/>
      <w:r>
        <w:t xml:space="preserve">Charter</w:t>
      </w:r>
      <w:bookmarkEnd w:id="68"/>
    </w:p>
    <w:p>
      <w:pPr>
        <w:pStyle w:val="FirstParagraph"/>
      </w:pPr>
      <w:r>
        <w:t xml:space="preserve">Gatekeeper is the</w:t>
      </w:r>
      <w:r>
        <w:t xml:space="preserve"> </w:t>
      </w:r>
      <w:r>
        <w:rPr>
          <w:b/>
        </w:rPr>
        <w:t xml:space="preserve">final gate before any production release</w:t>
      </w:r>
      <w:r>
        <w:t xml:space="preserve"> </w:t>
      </w:r>
      <w:r>
        <w:t xml:space="preserve">— code, content, configuration, customer-facing change. Its sole function is to BLOCK releases that fail the QOrium 92-point quality gate (Article VII).</w:t>
      </w:r>
    </w:p>
    <w:p>
      <w:pPr>
        <w:pStyle w:val="BodyText"/>
      </w:pPr>
      <w:r>
        <w:t xml:space="preserve">Gatekeeper has</w:t>
      </w:r>
      <w:r>
        <w:t xml:space="preserve"> </w:t>
      </w:r>
      <w:r>
        <w:rPr>
          <w:b/>
        </w:rPr>
        <w:t xml:space="preserve">no positive authority</w:t>
      </w:r>
      <w:r>
        <w:t xml:space="preserve"> </w:t>
      </w:r>
      <w:r>
        <w:t xml:space="preserve">(it cannot direct work) and</w:t>
      </w:r>
      <w:r>
        <w:t xml:space="preserve"> </w:t>
      </w:r>
      <w:r>
        <w:rPr>
          <w:b/>
        </w:rPr>
        <w:t xml:space="preserve">absolute negative authority</w:t>
      </w:r>
      <w:r>
        <w:t xml:space="preserve"> </w:t>
      </w:r>
      <w:r>
        <w:t xml:space="preserve">(it can stop any release).</w:t>
      </w:r>
    </w:p>
    <w:p>
      <w:pPr>
        <w:pStyle w:val="Heading3"/>
      </w:pPr>
      <w:bookmarkStart w:id="69" w:name="authority-2"/>
      <w:r>
        <w:t xml:space="preserve">Authority</w:t>
      </w:r>
      <w:bookmarkEnd w:id="69"/>
    </w:p>
    <w:p>
      <w:pPr>
        <w:numPr>
          <w:ilvl w:val="0"/>
          <w:numId w:val="1025"/>
        </w:numPr>
        <w:pStyle w:val="Compact"/>
      </w:pPr>
      <w:r>
        <w:rPr>
          <w:b/>
        </w:rPr>
        <w:t xml:space="preserve">BLOCK absolute</w:t>
      </w:r>
      <w:r>
        <w:t xml:space="preserve"> </w:t>
      </w:r>
      <w:r>
        <w:t xml:space="preserve">— Gatekeeper cannot be overridden except by CEO Constitutional override (documented in QUEUE.md, reviewed at next phase gate).</w:t>
      </w:r>
    </w:p>
    <w:p>
      <w:pPr>
        <w:numPr>
          <w:ilvl w:val="0"/>
          <w:numId w:val="1025"/>
        </w:numPr>
        <w:pStyle w:val="Compact"/>
      </w:pPr>
      <w:r>
        <w:t xml:space="preserve">Gatekeeper does NOT decide what gets built or how. It only decides whether a release passes the gate.</w:t>
      </w:r>
    </w:p>
    <w:p>
      <w:pPr>
        <w:pStyle w:val="Heading3"/>
      </w:pPr>
      <w:bookmarkStart w:id="70" w:name="cadence-5"/>
      <w:r>
        <w:t xml:space="preserve">Cadence</w:t>
      </w:r>
      <w:bookmarkEnd w:id="70"/>
    </w:p>
    <w:p>
      <w:pPr>
        <w:numPr>
          <w:ilvl w:val="0"/>
          <w:numId w:val="1026"/>
        </w:numPr>
        <w:pStyle w:val="Compact"/>
      </w:pPr>
      <w:r>
        <w:rPr>
          <w:b/>
        </w:rPr>
        <w:t xml:space="preserve">Per release</w:t>
      </w:r>
      <w:r>
        <w:t xml:space="preserve"> </w:t>
      </w:r>
      <w:r>
        <w:t xml:space="preserve">— Gatekeeper runs on every customer-facing change. Internal-only changes run abbreviated gate (Build + Security + Monitoring categories only).</w:t>
      </w:r>
    </w:p>
    <w:p>
      <w:pPr>
        <w:numPr>
          <w:ilvl w:val="0"/>
          <w:numId w:val="1026"/>
        </w:numPr>
        <w:pStyle w:val="Compact"/>
      </w:pPr>
      <w:r>
        <w:rPr>
          <w:b/>
        </w:rPr>
        <w:t xml:space="preserve">Weekly:</w:t>
      </w:r>
      <w:r>
        <w:t xml:space="preserve"> </w:t>
      </w:r>
      <w:r>
        <w:t xml:space="preserve">Gate metrics review (pass rate, common failure categories, time-to-fix)</w:t>
      </w:r>
    </w:p>
    <w:p>
      <w:pPr>
        <w:numPr>
          <w:ilvl w:val="0"/>
          <w:numId w:val="1026"/>
        </w:numPr>
        <w:pStyle w:val="Compact"/>
      </w:pPr>
      <w:r>
        <w:rPr>
          <w:b/>
        </w:rPr>
        <w:t xml:space="preserve">Quarterly:</w:t>
      </w:r>
      <w:r>
        <w:t xml:space="preserve"> </w:t>
      </w:r>
      <w:r>
        <w:t xml:space="preserve">Gate calibration — adjust point allocations based on observed failure patterns</w:t>
      </w:r>
    </w:p>
    <w:p>
      <w:pPr>
        <w:pStyle w:val="Heading3"/>
      </w:pPr>
      <w:bookmarkStart w:id="71" w:name="tooling-3"/>
      <w:r>
        <w:t xml:space="preserve">Tooling</w:t>
      </w:r>
      <w:bookmarkEnd w:id="71"/>
    </w:p>
    <w:p>
      <w:pPr>
        <w:numPr>
          <w:ilvl w:val="0"/>
          <w:numId w:val="1027"/>
        </w:numPr>
        <w:pStyle w:val="Compact"/>
      </w:pPr>
      <w:r>
        <w:rPr>
          <w:rStyle w:val="VerbatimChar"/>
        </w:rPr>
        <w:t xml:space="preserve">gatekeeper_fleet</w:t>
      </w:r>
      <w:r>
        <w:t xml:space="preserve">,</w:t>
      </w:r>
      <w:r>
        <w:t xml:space="preserve"> </w:t>
      </w:r>
      <w:r>
        <w:rPr>
          <w:rStyle w:val="VerbatimChar"/>
        </w:rPr>
        <w:t xml:space="preserve">gatekeeper_scan</w:t>
      </w:r>
      <w:r>
        <w:t xml:space="preserve">,</w:t>
      </w:r>
      <w:r>
        <w:t xml:space="preserve"> </w:t>
      </w:r>
      <w:r>
        <w:rPr>
          <w:rStyle w:val="VerbatimChar"/>
        </w:rPr>
        <w:t xml:space="preserve">gatekeeper_testforge</w:t>
      </w:r>
      <w:r>
        <w:t xml:space="preserve"> </w:t>
      </w:r>
      <w:r>
        <w:t xml:space="preserve">(Talpro MCPs)</w:t>
      </w:r>
    </w:p>
    <w:p>
      <w:pPr>
        <w:numPr>
          <w:ilvl w:val="0"/>
          <w:numId w:val="1027"/>
        </w:numPr>
        <w:pStyle w:val="Compact"/>
      </w:pPr>
      <w:r>
        <w:t xml:space="preserve">CI pipeline integration (GitHub Actions)</w:t>
      </w:r>
    </w:p>
    <w:p>
      <w:pPr>
        <w:numPr>
          <w:ilvl w:val="0"/>
          <w:numId w:val="1027"/>
        </w:numPr>
        <w:pStyle w:val="Compact"/>
      </w:pPr>
      <w:r>
        <w:t xml:space="preserve">Manual checklist for content + Stack-Vault releases</w:t>
      </w:r>
    </w:p>
    <w:p>
      <w:pPr>
        <w:pStyle w:val="Heading3"/>
      </w:pPr>
      <w:bookmarkStart w:id="72" w:name="standing-order-3"/>
      <w:r>
        <w:t xml:space="preserve">Standing Order</w:t>
      </w:r>
      <w:bookmarkEnd w:id="72"/>
    </w:p>
    <w:p>
      <w:pPr>
        <w:pStyle w:val="BlockText"/>
      </w:pPr>
      <w:r>
        <w:t xml:space="preserve">No customer-facing release ships unless Gatekeeper passes per Article VII. Override requires CEO sign-off in QUEUE.md, time-bounded, with mandatory remediation plan.</w:t>
      </w:r>
    </w:p>
    <w:p>
      <w:pPr>
        <w:pStyle w:val="BlockText"/>
      </w:pPr>
      <w:r>
        <w:rPr>
          <w:b/>
        </w:rPr>
        <w:t xml:space="preserve">(NEW v2.0)</w:t>
      </w:r>
      <w:r>
        <w:t xml:space="preserve"> </w:t>
      </w:r>
      <w:r>
        <w:t xml:space="preserve">AI plagiarism detection is benchmarked publicly. HackerRank publicly cites 93% accuracy on its plagiarism detection. QOrium publishes a comparable accuracy figure for enterprise credibility before any Pro tier launch. Lacking a published accuracy figure is an automatic Gatekeeper BLOCK on customer-facing release.</w:t>
      </w:r>
    </w:p>
    <w:p>
      <w:r>
        <w:pict>
          <v:rect style="width:0;height:1.5pt" o:hralign="center" o:hrstd="t" o:hr="t"/>
        </w:pict>
      </w:r>
    </w:p>
    <w:p>
      <w:pPr>
        <w:pStyle w:val="Heading2"/>
      </w:pPr>
      <w:bookmarkStart w:id="73" w:name="X29f047ad8c8eb8743f83808d3a0c3e0cf3d3818"/>
      <w:r>
        <w:t xml:space="preserve">§2.7 OFFICE 7 — BALI (Sales Motion &amp; Customer Acquisition)</w:t>
      </w:r>
      <w:bookmarkEnd w:id="73"/>
    </w:p>
    <w:p>
      <w:pPr>
        <w:pStyle w:val="Heading3"/>
      </w:pPr>
      <w:bookmarkStart w:id="74" w:name="charter-6"/>
      <w:r>
        <w:t xml:space="preserve">Charter</w:t>
      </w:r>
      <w:bookmarkEnd w:id="74"/>
    </w:p>
    <w:p>
      <w:pPr>
        <w:pStyle w:val="FirstParagraph"/>
      </w:pPr>
      <w:r>
        <w:t xml:space="preserve">Bali owns</w:t>
      </w:r>
      <w:r>
        <w:t xml:space="preserve"> </w:t>
      </w:r>
      <w:r>
        <w:rPr>
          <w:b/>
        </w:rPr>
        <w:t xml:space="preserve">all customer acquisition motions</w:t>
      </w:r>
      <w:r>
        <w:t xml:space="preserve"> </w:t>
      </w:r>
      <w:r>
        <w:t xml:space="preserve">for QOrium: the three sales motions (Staffing Subscription, Enterprise Stack-Vault, Platform API), pipeline management, customer onboarding, customer success, and renewal/expansion.</w:t>
      </w:r>
    </w:p>
    <w:p>
      <w:pPr>
        <w:pStyle w:val="BodyText"/>
      </w:pPr>
      <w:r>
        <w:t xml:space="preserve">In Year 1, Bali is operated by the CEO (founder-led sales) plus the AE Enterprise hire (Month 3) and BD Platforms hire (Month 3). An AI agent component handles Recruiter outreach scale (per Bali Sales Playbook §9). By Year 2, a dedicated Sales Lead may assume full operational responsibility.</w:t>
      </w:r>
    </w:p>
    <w:p>
      <w:pPr>
        <w:pStyle w:val="Heading3"/>
      </w:pPr>
      <w:bookmarkStart w:id="75" w:name="authority-decisions-reserved-to-bali"/>
      <w:r>
        <w:t xml:space="preserve">Authority — Decisions Reserved to Bali</w:t>
      </w:r>
      <w:bookmarkEnd w:id="75"/>
    </w:p>
    <w:p>
      <w:pPr>
        <w:numPr>
          <w:ilvl w:val="0"/>
          <w:numId w:val="1028"/>
        </w:numPr>
        <w:pStyle w:val="Compact"/>
      </w:pPr>
      <w:r>
        <w:rPr>
          <w:b/>
        </w:rPr>
        <w:t xml:space="preserve">Outreach strategy</w:t>
      </w:r>
      <w:r>
        <w:t xml:space="preserve"> </w:t>
      </w:r>
      <w:r>
        <w:t xml:space="preserve">— channels, sequencing, messaging within approved templates</w:t>
      </w:r>
    </w:p>
    <w:p>
      <w:pPr>
        <w:numPr>
          <w:ilvl w:val="0"/>
          <w:numId w:val="1028"/>
        </w:numPr>
        <w:pStyle w:val="Compact"/>
      </w:pPr>
      <w:r>
        <w:rPr>
          <w:b/>
        </w:rPr>
        <w:t xml:space="preserve">Customer-by-customer pricing within published bands</w:t>
      </w:r>
      <w:r>
        <w:t xml:space="preserve"> </w:t>
      </w:r>
      <w:r>
        <w:t xml:space="preserve">— discount up to 10% on list price; multi-year terms; bundles</w:t>
      </w:r>
    </w:p>
    <w:p>
      <w:pPr>
        <w:numPr>
          <w:ilvl w:val="0"/>
          <w:numId w:val="1028"/>
        </w:numPr>
        <w:pStyle w:val="Compact"/>
      </w:pPr>
      <w:r>
        <w:rPr>
          <w:b/>
        </w:rPr>
        <w:t xml:space="preserve">Sales pipeline management</w:t>
      </w:r>
      <w:r>
        <w:t xml:space="preserve"> </w:t>
      </w:r>
      <w:r>
        <w:t xml:space="preserve">— qualifying, prioritizing, deal-by-deal tactics</w:t>
      </w:r>
    </w:p>
    <w:p>
      <w:pPr>
        <w:numPr>
          <w:ilvl w:val="0"/>
          <w:numId w:val="1028"/>
        </w:numPr>
        <w:pStyle w:val="Compact"/>
      </w:pPr>
      <w:r>
        <w:rPr>
          <w:b/>
        </w:rPr>
        <w:t xml:space="preserve">Customer success and onboarding sequences</w:t>
      </w:r>
    </w:p>
    <w:p>
      <w:pPr>
        <w:numPr>
          <w:ilvl w:val="0"/>
          <w:numId w:val="1028"/>
        </w:numPr>
        <w:pStyle w:val="Compact"/>
      </w:pPr>
      <w:r>
        <w:rPr>
          <w:b/>
        </w:rPr>
        <w:t xml:space="preserve">Reference customer cultivation</w:t>
      </w:r>
      <w:r>
        <w:t xml:space="preserve"> </w:t>
      </w:r>
      <w:r>
        <w:t xml:space="preserve">— who’s asked, what’s offered</w:t>
      </w:r>
    </w:p>
    <w:p>
      <w:pPr>
        <w:pStyle w:val="Heading3"/>
      </w:pPr>
      <w:bookmarkStart w:id="76" w:name="decisions-subject-to-ceo-approval"/>
      <w:r>
        <w:t xml:space="preserve">Decisions Subject to CEO Approval</w:t>
      </w:r>
      <w:bookmarkEnd w:id="76"/>
    </w:p>
    <w:p>
      <w:pPr>
        <w:numPr>
          <w:ilvl w:val="0"/>
          <w:numId w:val="1029"/>
        </w:numPr>
        <w:pStyle w:val="Compact"/>
      </w:pPr>
      <w:r>
        <w:t xml:space="preserve">Pricing exceptions &gt; 10% off list (or any Stack-Vault deal below ₹35L)</w:t>
      </w:r>
    </w:p>
    <w:p>
      <w:pPr>
        <w:numPr>
          <w:ilvl w:val="0"/>
          <w:numId w:val="1029"/>
        </w:numPr>
        <w:pStyle w:val="Compact"/>
      </w:pPr>
      <w:r>
        <w:t xml:space="preserve">Strategic accounts where CEO relationship is the decisive lever</w:t>
      </w:r>
    </w:p>
    <w:p>
      <w:pPr>
        <w:numPr>
          <w:ilvl w:val="0"/>
          <w:numId w:val="1029"/>
        </w:numPr>
        <w:pStyle w:val="Compact"/>
      </w:pPr>
      <w:r>
        <w:t xml:space="preserve">New geographic markets</w:t>
      </w:r>
    </w:p>
    <w:p>
      <w:pPr>
        <w:numPr>
          <w:ilvl w:val="0"/>
          <w:numId w:val="1029"/>
        </w:numPr>
        <w:pStyle w:val="Compact"/>
      </w:pPr>
      <w:r>
        <w:t xml:space="preserve">Partnership-as-distribution agreements</w:t>
      </w:r>
    </w:p>
    <w:p>
      <w:pPr>
        <w:numPr>
          <w:ilvl w:val="0"/>
          <w:numId w:val="1029"/>
        </w:numPr>
        <w:pStyle w:val="Compact"/>
      </w:pPr>
      <w:r>
        <w:t xml:space="preserve">Brand messaging changes (the three-sentence USP is non-negotiable per §1.1)</w:t>
      </w:r>
    </w:p>
    <w:p>
      <w:pPr>
        <w:pStyle w:val="Heading3"/>
      </w:pPr>
      <w:bookmarkStart w:id="77" w:name="X60124a360a1647c83518f328b43f6f5b3520cc0"/>
      <w:r>
        <w:t xml:space="preserve">Competitor Relationship Classification (v2.0 — replacing earlier audit-doc-derived lists)</w:t>
      </w:r>
      <w:bookmarkEnd w:id="77"/>
    </w:p>
    <w:p>
      <w:pPr>
        <w:pStyle w:val="FirstParagraph"/>
      </w:pPr>
      <w:r>
        <w:t xml:space="preserve">This classification is the operational reference for all Bali activity. It is updated through</w:t>
      </w:r>
      <w:r>
        <w:t xml:space="preserve"> </w:t>
      </w:r>
      <w:r>
        <w:rPr>
          <w:rStyle w:val="VerbatimChar"/>
        </w:rPr>
        <w:t xml:space="preserve">competitive_research_log.md</w:t>
      </w:r>
      <w:r>
        <w:t xml:space="preserve"> </w:t>
      </w:r>
      <w:r>
        <w:t xml:space="preserve">and re-validated quarterly per §10.3.</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Members</w:t>
            </w:r>
          </w:p>
        </w:tc>
      </w:tr>
      <w:tr>
        <w:tc>
          <w:p>
            <w:pPr>
              <w:pStyle w:val="Compact"/>
              <w:jc w:val="left"/>
            </w:pPr>
            <w:r>
              <w:rPr>
                <w:b/>
              </w:rPr>
              <w:t xml:space="preserve">OBSOLETE</w:t>
            </w:r>
            <w:r>
              <w:t xml:space="preserve"> </w:t>
            </w:r>
            <w:r>
              <w:t xml:space="preserve">(acquired/exiting; no longer engaged as competitor or partner)</w:t>
            </w:r>
          </w:p>
        </w:tc>
        <w:tc>
          <w:p>
            <w:pPr>
              <w:pStyle w:val="Compact"/>
              <w:jc w:val="left"/>
            </w:pPr>
            <w:r>
              <w:t xml:space="preserve">WeCP (acquired by Invisible Technologies, March 2026); Byteboard (acquired by Karat, January 2025)</w:t>
            </w:r>
          </w:p>
        </w:tc>
      </w:tr>
      <w:tr>
        <w:tc>
          <w:p>
            <w:pPr>
              <w:pStyle w:val="Compact"/>
              <w:jc w:val="left"/>
            </w:pPr>
            <w:r>
              <w:rPr>
                <w:b/>
              </w:rPr>
              <w:t xml:space="preserve">DIRECT POSITIONING COMPETITOR</w:t>
            </w:r>
          </w:p>
        </w:tc>
        <w:tc>
          <w:p>
            <w:pPr>
              <w:pStyle w:val="Compact"/>
              <w:jc w:val="left"/>
            </w:pPr>
            <w:r>
              <w:t xml:space="preserve">Glider AI (closest direct rival — pure-play AI-only platform)</w:t>
            </w:r>
          </w:p>
        </w:tc>
      </w:tr>
      <w:tr>
        <w:tc>
          <w:p>
            <w:pPr>
              <w:pStyle w:val="Compact"/>
              <w:jc w:val="left"/>
            </w:pPr>
            <w:r>
              <w:rPr>
                <w:b/>
              </w:rPr>
              <w:t xml:space="preserve">STRONG PARTNERSHIP CANDIDATES</w:t>
            </w:r>
            <w:r>
              <w:t xml:space="preserve"> </w:t>
            </w:r>
            <w:r>
              <w:t xml:space="preserve">(content-supply ideal)</w:t>
            </w:r>
          </w:p>
        </w:tc>
        <w:tc>
          <w:p>
            <w:pPr>
              <w:pStyle w:val="Compact"/>
              <w:jc w:val="left"/>
            </w:pPr>
            <w:r>
              <w:t xml:space="preserve">DevSkiller, Codility, Adaface, SHL, Talogy</w:t>
            </w:r>
          </w:p>
        </w:tc>
      </w:tr>
      <w:tr>
        <w:tc>
          <w:p>
            <w:pPr>
              <w:pStyle w:val="Compact"/>
              <w:jc w:val="left"/>
            </w:pPr>
            <w:r>
              <w:rPr>
                <w:b/>
              </w:rPr>
              <w:t xml:space="preserve">TIER 1 API CUSTOMERS</w:t>
            </w:r>
            <w:r>
              <w:t xml:space="preserve"> </w:t>
            </w:r>
            <w:r>
              <w:t xml:space="preserve">(highest LTV, slower sale, prioritized for Year 2-3)</w:t>
            </w:r>
          </w:p>
        </w:tc>
        <w:tc>
          <w:p>
            <w:pPr>
              <w:pStyle w:val="Compact"/>
              <w:jc w:val="left"/>
            </w:pPr>
            <w:r>
              <w:t xml:space="preserve">HackerRank, Mercer</w:t>
            </w:r>
          </w:p>
        </w:tc>
      </w:tr>
      <w:tr>
        <w:tc>
          <w:p>
            <w:pPr>
              <w:pStyle w:val="Compact"/>
              <w:jc w:val="left"/>
            </w:pPr>
            <w:r>
              <w:rPr>
                <w:b/>
              </w:rPr>
              <w:t xml:space="preserve">TIER 2 API CUSTOMERS</w:t>
            </w:r>
            <w:r>
              <w:t xml:space="preserve"> </w:t>
            </w:r>
            <w:r>
              <w:t xml:space="preserve">(mid-LTV, faster sale, prioritized for Year 1-2)</w:t>
            </w:r>
          </w:p>
        </w:tc>
        <w:tc>
          <w:p>
            <w:pPr>
              <w:pStyle w:val="Compact"/>
              <w:jc w:val="left"/>
            </w:pPr>
            <w:r>
              <w:t xml:space="preserve">CoderPad/CodinGame, Karat (now multi-product post-Triplebyte + Byteboard), Vervoe, HirePro</w:t>
            </w:r>
          </w:p>
        </w:tc>
      </w:tr>
      <w:tr>
        <w:tc>
          <w:p>
            <w:pPr>
              <w:pStyle w:val="Compact"/>
              <w:jc w:val="left"/>
            </w:pPr>
            <w:r>
              <w:rPr>
                <w:b/>
              </w:rPr>
              <w:t xml:space="preserve">TIER 3 API CUSTOMERS</w:t>
            </w:r>
            <w:r>
              <w:t xml:space="preserve"> </w:t>
            </w:r>
            <w:r>
              <w:t xml:space="preserve">(small ACV, fastest sale, scale via volume — Year 1 logo targets)</w:t>
            </w:r>
          </w:p>
        </w:tc>
        <w:tc>
          <w:p>
            <w:pPr>
              <w:pStyle w:val="Compact"/>
              <w:jc w:val="left"/>
            </w:pPr>
            <w:r>
              <w:t xml:space="preserve">Xobin, Talview cluster, Testlify cluster</w:t>
            </w:r>
          </w:p>
        </w:tc>
      </w:tr>
      <w:tr>
        <w:tc>
          <w:p>
            <w:pPr>
              <w:pStyle w:val="Compact"/>
              <w:jc w:val="left"/>
            </w:pPr>
            <w:r>
              <w:rPr>
                <w:b/>
              </w:rPr>
              <w:t xml:space="preserve">ADJACENT OPPORTUNITY</w:t>
            </w:r>
            <w:r>
              <w:t xml:space="preserve"> </w:t>
            </w:r>
            <w:r>
              <w:t xml:space="preserve">(Phase 3+)</w:t>
            </w:r>
          </w:p>
        </w:tc>
        <w:tc>
          <w:p>
            <w:pPr>
              <w:pStyle w:val="Compact"/>
              <w:jc w:val="left"/>
            </w:pPr>
            <w:r>
              <w:t xml:space="preserve">Invisible Technologies / Meridial (AI-training expert validation — adjacent application of QOrium content)</w:t>
            </w:r>
          </w:p>
        </w:tc>
      </w:tr>
    </w:tbl>
    <w:p>
      <w:pPr>
        <w:pStyle w:val="Heading3"/>
      </w:pPr>
      <w:bookmarkStart w:id="78" w:name="cadence-6"/>
      <w:r>
        <w:t xml:space="preserve">Cadence</w:t>
      </w:r>
      <w:bookmarkEnd w:id="78"/>
    </w:p>
    <w:p>
      <w:pPr>
        <w:numPr>
          <w:ilvl w:val="0"/>
          <w:numId w:val="1030"/>
        </w:numPr>
        <w:pStyle w:val="Compact"/>
      </w:pPr>
      <w:r>
        <w:rPr>
          <w:b/>
        </w:rPr>
        <w:t xml:space="preserve">Daily:</w:t>
      </w:r>
      <w:r>
        <w:t xml:space="preserve"> </w:t>
      </w:r>
      <w:r>
        <w:t xml:space="preserve">Outreach activity (target counts per motion per Bali)</w:t>
      </w:r>
    </w:p>
    <w:p>
      <w:pPr>
        <w:numPr>
          <w:ilvl w:val="0"/>
          <w:numId w:val="1030"/>
        </w:numPr>
        <w:pStyle w:val="Compact"/>
      </w:pPr>
      <w:r>
        <w:rPr>
          <w:b/>
        </w:rPr>
        <w:t xml:space="preserve">Monday weekly:</w:t>
      </w:r>
      <w:r>
        <w:t xml:space="preserve"> </w:t>
      </w:r>
      <w:r>
        <w:t xml:space="preserve">Pipeline review with CEO + CTO + AE + BD</w:t>
      </w:r>
    </w:p>
    <w:p>
      <w:pPr>
        <w:numPr>
          <w:ilvl w:val="0"/>
          <w:numId w:val="1030"/>
        </w:numPr>
        <w:pStyle w:val="Compact"/>
      </w:pPr>
      <w:r>
        <w:rPr>
          <w:b/>
        </w:rPr>
        <w:t xml:space="preserve">Wednesday weekly:</w:t>
      </w:r>
      <w:r>
        <w:t xml:space="preserve"> </w:t>
      </w:r>
      <w:r>
        <w:t xml:space="preserve">Customer outreach blitz day</w:t>
      </w:r>
    </w:p>
    <w:p>
      <w:pPr>
        <w:numPr>
          <w:ilvl w:val="0"/>
          <w:numId w:val="1030"/>
        </w:numPr>
        <w:pStyle w:val="Compact"/>
      </w:pPr>
      <w:r>
        <w:rPr>
          <w:b/>
        </w:rPr>
        <w:t xml:space="preserve">Friday weekly:</w:t>
      </w:r>
      <w:r>
        <w:t xml:space="preserve"> </w:t>
      </w:r>
      <w:r>
        <w:t xml:space="preserve">Win/loss debrief</w:t>
      </w:r>
    </w:p>
    <w:p>
      <w:pPr>
        <w:numPr>
          <w:ilvl w:val="0"/>
          <w:numId w:val="1030"/>
        </w:numPr>
        <w:pStyle w:val="Compact"/>
      </w:pPr>
      <w:r>
        <w:rPr>
          <w:b/>
        </w:rPr>
        <w:t xml:space="preserve">Monthly:</w:t>
      </w:r>
      <w:r>
        <w:t xml:space="preserve"> </w:t>
      </w:r>
      <w:r>
        <w:t xml:space="preserve">ARR + pipeline forecast + CAC + win/loss analysis</w:t>
      </w:r>
    </w:p>
    <w:p>
      <w:pPr>
        <w:numPr>
          <w:ilvl w:val="0"/>
          <w:numId w:val="1030"/>
        </w:numPr>
        <w:pStyle w:val="Compact"/>
      </w:pPr>
      <w:r>
        <w:rPr>
          <w:b/>
        </w:rPr>
        <w:t xml:space="preserve">Quarterly:</w:t>
      </w:r>
      <w:r>
        <w:t xml:space="preserve"> </w:t>
      </w:r>
      <w:r>
        <w:t xml:space="preserve">Competitive scan per §10.3 (refresh classification table; trigger MANTHAN if material moves)</w:t>
      </w:r>
    </w:p>
    <w:p>
      <w:pPr>
        <w:pStyle w:val="Heading3"/>
      </w:pPr>
      <w:bookmarkStart w:id="79" w:name="tooling-4"/>
      <w:r>
        <w:t xml:space="preserve">Tooling</w:t>
      </w:r>
      <w:bookmarkEnd w:id="79"/>
    </w:p>
    <w:p>
      <w:pPr>
        <w:numPr>
          <w:ilvl w:val="0"/>
          <w:numId w:val="1031"/>
        </w:numPr>
        <w:pStyle w:val="Compact"/>
      </w:pPr>
      <w:r>
        <w:t xml:space="preserve">HubSpot CRM (reuse Talpro instance)</w:t>
      </w:r>
    </w:p>
    <w:p>
      <w:pPr>
        <w:numPr>
          <w:ilvl w:val="0"/>
          <w:numId w:val="1031"/>
        </w:numPr>
        <w:pStyle w:val="Compact"/>
      </w:pPr>
      <w:r>
        <w:t xml:space="preserve">WhatsApp Business API (Indian customer outreach)</w:t>
      </w:r>
    </w:p>
    <w:p>
      <w:pPr>
        <w:numPr>
          <w:ilvl w:val="0"/>
          <w:numId w:val="1031"/>
        </w:numPr>
        <w:pStyle w:val="Compact"/>
      </w:pPr>
      <w:r>
        <w:t xml:space="preserve">LinkedIn Sales Navigator</w:t>
      </w:r>
    </w:p>
    <w:p>
      <w:pPr>
        <w:numPr>
          <w:ilvl w:val="0"/>
          <w:numId w:val="1031"/>
        </w:numPr>
        <w:pStyle w:val="Compact"/>
      </w:pPr>
      <w:r>
        <w:t xml:space="preserve">Calendly for scheduling</w:t>
      </w:r>
    </w:p>
    <w:p>
      <w:pPr>
        <w:numPr>
          <w:ilvl w:val="0"/>
          <w:numId w:val="1031"/>
        </w:numPr>
        <w:pStyle w:val="Compact"/>
      </w:pPr>
      <w:r>
        <w:t xml:space="preserve">Talpro Sentinel for cross-product alerts</w:t>
      </w:r>
    </w:p>
    <w:p>
      <w:pPr>
        <w:numPr>
          <w:ilvl w:val="0"/>
          <w:numId w:val="1031"/>
        </w:numPr>
        <w:pStyle w:val="Compact"/>
      </w:pPr>
      <w:r>
        <w:t xml:space="preserve">founder_request for CEO escalations</w:t>
      </w:r>
    </w:p>
    <w:p>
      <w:pPr>
        <w:pStyle w:val="Heading3"/>
      </w:pPr>
      <w:bookmarkStart w:id="80" w:name="standing-orders-2"/>
      <w:r>
        <w:t xml:space="preserve">Standing Orders</w:t>
      </w:r>
      <w:bookmarkEnd w:id="80"/>
    </w:p>
    <w:p>
      <w:pPr>
        <w:numPr>
          <w:ilvl w:val="0"/>
          <w:numId w:val="1032"/>
        </w:numPr>
        <w:pStyle w:val="Compact"/>
      </w:pPr>
      <w:r>
        <w:rPr>
          <w:b/>
        </w:rPr>
        <w:t xml:space="preserve">No Stack-Vault deal below ₹35L without CEO approval.</w:t>
      </w:r>
      <w:r>
        <w:t xml:space="preserve"> </w:t>
      </w:r>
      <w:r>
        <w:t xml:space="preserve">Anchoring discipline (per Article V SO-11).</w:t>
      </w:r>
    </w:p>
    <w:p>
      <w:pPr>
        <w:numPr>
          <w:ilvl w:val="0"/>
          <w:numId w:val="1032"/>
        </w:numPr>
        <w:pStyle w:val="Compact"/>
      </w:pPr>
      <w:r>
        <w:rPr>
          <w:b/>
        </w:rPr>
        <w:t xml:space="preserve">The three-sentence USP is verbatim across all external materials.</w:t>
      </w:r>
      <w:r>
        <w:t xml:space="preserve"> </w:t>
      </w:r>
      <w:r>
        <w:t xml:space="preserve">No paraphrasing.</w:t>
      </w:r>
    </w:p>
    <w:p>
      <w:pPr>
        <w:numPr>
          <w:ilvl w:val="0"/>
          <w:numId w:val="1032"/>
        </w:numPr>
        <w:pStyle w:val="Compact"/>
      </w:pPr>
      <w:r>
        <w:rPr>
          <w:b/>
        </w:rPr>
        <w:t xml:space="preserve">Reference customers are paid back</w:t>
      </w:r>
      <w:r>
        <w:t xml:space="preserve"> </w:t>
      </w:r>
      <w:r>
        <w:t xml:space="preserve">with renewal discounts (5-10%) for 3 active references in their first year.</w:t>
      </w:r>
    </w:p>
    <w:p>
      <w:pPr>
        <w:numPr>
          <w:ilvl w:val="0"/>
          <w:numId w:val="1032"/>
        </w:numPr>
        <w:pStyle w:val="Compact"/>
      </w:pPr>
      <w:r>
        <w:rPr>
          <w:b/>
        </w:rPr>
        <w:t xml:space="preserve">CRM is the source of truth</w:t>
      </w:r>
      <w:r>
        <w:t xml:space="preserve"> </w:t>
      </w:r>
      <w:r>
        <w:t xml:space="preserve">for pipeline. No spreadsheet shadow-pipelines.</w:t>
      </w:r>
    </w:p>
    <w:p>
      <w:pPr>
        <w:numPr>
          <w:ilvl w:val="0"/>
          <w:numId w:val="1032"/>
        </w:numPr>
        <w:pStyle w:val="Compact"/>
      </w:pPr>
      <w:r>
        <w:rPr>
          <w:b/>
        </w:rPr>
        <w:t xml:space="preserve">Customer Zero (Talpro India) is the always-available reference.</w:t>
      </w:r>
      <w:r>
        <w:t xml:space="preserve"> </w:t>
      </w:r>
      <w:r>
        <w:t xml:space="preserve">Use it in every cold opener and demo.</w:t>
      </w:r>
    </w:p>
    <w:p>
      <w:pPr>
        <w:numPr>
          <w:ilvl w:val="0"/>
          <w:numId w:val="1032"/>
        </w:numPr>
        <w:pStyle w:val="Compact"/>
      </w:pPr>
      <w:r>
        <w:rPr>
          <w:b/>
        </w:rPr>
        <w:t xml:space="preserve">(NEW v2.0) The Competitor Relationship Classification (above) is the binding reference for outreach.</w:t>
      </w:r>
      <w:r>
        <w:t xml:space="preserve"> </w:t>
      </w:r>
      <w:r>
        <w:t xml:space="preserve">Audit-doc-derived competitor lists are obsolete; use only the classification table or the live</w:t>
      </w:r>
      <w:r>
        <w:t xml:space="preserve"> </w:t>
      </w:r>
      <w:r>
        <w:rPr>
          <w:rStyle w:val="VerbatimChar"/>
        </w:rPr>
        <w:t xml:space="preserve">competitive_research_log.md</w:t>
      </w:r>
      <w:r>
        <w:t xml:space="preserve">. Outreach to OBSOLETE competitors is forbidden; outreach to DIRECT POSITIONING COMPETITORS is allowed only via CEO escalation.</w:t>
      </w:r>
    </w:p>
    <w:p>
      <w:r>
        <w:pict>
          <v:rect style="width:0;height:1.5pt" o:hralign="center" o:hrstd="t" o:hr="t"/>
        </w:pict>
      </w:r>
    </w:p>
    <w:p>
      <w:pPr>
        <w:pStyle w:val="Heading1"/>
      </w:pPr>
      <w:bookmarkStart w:id="81" w:name="Xb323a8371c0ec7bacb21b49dd0db2870ef17109"/>
      <w:r>
        <w:t xml:space="preserve">ARTICLE III — TRUTH HIERARCHY &amp; SOURCE OF TRUTH</w:t>
      </w:r>
      <w:bookmarkEnd w:id="81"/>
    </w:p>
    <w:p>
      <w:pPr>
        <w:pStyle w:val="FirstParagraph"/>
      </w:pPr>
      <w:r>
        <w:t xml:space="preserve">When sources disagree on what is true, this hierarchy resolves the conflict.</w:t>
      </w:r>
      <w:r>
        <w:t xml:space="preserve"> </w:t>
      </w:r>
      <w:r>
        <w:rPr>
          <w:b/>
        </w:rPr>
        <w:t xml:space="preserve">Top wins, always.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Notes</w:t>
            </w:r>
          </w:p>
        </w:tc>
      </w:tr>
      <w:tr>
        <w:tc>
          <w:p>
            <w:pPr>
              <w:pStyle w:val="Compact"/>
              <w:jc w:val="left"/>
            </w:pPr>
            <w:r>
              <w:t xml:space="preserve">1</w:t>
            </w:r>
          </w:p>
        </w:tc>
        <w:tc>
          <w:p>
            <w:pPr>
              <w:pStyle w:val="Compact"/>
              <w:jc w:val="left"/>
            </w:pPr>
            <w:r>
              <w:t xml:space="preserve">Live MCP tool output (this session)</w:t>
            </w:r>
          </w:p>
        </w:tc>
        <w:tc>
          <w:p>
            <w:pPr>
              <w:pStyle w:val="Compact"/>
              <w:jc w:val="left"/>
            </w:pPr>
            <w:r>
              <w:rPr>
                <w:rStyle w:val="VerbatimChar"/>
              </w:rPr>
              <w:t xml:space="preserve">talpro_pm2_list</w:t>
            </w:r>
            <w:r>
              <w:t xml:space="preserve">,</w:t>
            </w:r>
            <w:r>
              <w:t xml:space="preserve"> </w:t>
            </w:r>
            <w:r>
              <w:rPr>
                <w:rStyle w:val="VerbatimChar"/>
              </w:rPr>
              <w:t xml:space="preserve">project_context_all</w:t>
            </w:r>
            <w:r>
              <w:t xml:space="preserve">, DB queries — anything queried this session</w:t>
            </w:r>
          </w:p>
        </w:tc>
      </w:tr>
      <w:tr>
        <w:tc>
          <w:p>
            <w:pPr>
              <w:pStyle w:val="Compact"/>
              <w:jc w:val="left"/>
            </w:pPr>
            <w:r>
              <w:t xml:space="preserve">2</w:t>
            </w:r>
          </w:p>
        </w:tc>
        <w:tc>
          <w:p>
            <w:pPr>
              <w:pStyle w:val="Compact"/>
              <w:jc w:val="left"/>
            </w:pPr>
            <w:r>
              <w:t xml:space="preserve">Read-back of files written this session</w:t>
            </w:r>
          </w:p>
        </w:tc>
        <w:tc>
          <w:p>
            <w:pPr>
              <w:pStyle w:val="Compact"/>
              <w:jc w:val="left"/>
            </w:pPr>
            <w:r>
              <w:t xml:space="preserve">If you just wrote a doc, it’s authoritative for its scope</w:t>
            </w:r>
          </w:p>
        </w:tc>
      </w:tr>
      <w:tr>
        <w:tc>
          <w:p>
            <w:pPr>
              <w:pStyle w:val="Compact"/>
              <w:jc w:val="left"/>
            </w:pPr>
            <w:r>
              <w:t xml:space="preserve">3</w:t>
            </w:r>
          </w:p>
        </w:tc>
        <w:tc>
          <w:p>
            <w:pPr>
              <w:pStyle w:val="Compact"/>
              <w:jc w:val="left"/>
            </w:pPr>
            <w:r>
              <w:t xml:space="preserve">Auto-memory (</w:t>
            </w:r>
            <w:r>
              <w:rPr>
                <w:rStyle w:val="VerbatimChar"/>
              </w:rPr>
              <w:t xml:space="preserve">/sessions/.../memory/</w:t>
            </w:r>
            <w:r>
              <w:t xml:space="preserve">)</w:t>
            </w:r>
          </w:p>
        </w:tc>
        <w:tc>
          <w:p>
            <w:pPr>
              <w:pStyle w:val="Compact"/>
              <w:jc w:val="left"/>
            </w:pPr>
            <w:r>
              <w:t xml:space="preserve">Point-in-time but vetted — verify before acting</w:t>
            </w:r>
          </w:p>
        </w:tc>
      </w:tr>
      <w:tr>
        <w:tc>
          <w:p>
            <w:pPr>
              <w:pStyle w:val="Compact"/>
              <w:jc w:val="left"/>
            </w:pPr>
            <w:r>
              <w:t xml:space="preserve">4</w:t>
            </w:r>
          </w:p>
        </w:tc>
        <w:tc>
          <w:p>
            <w:pPr>
              <w:pStyle w:val="Compact"/>
              <w:jc w:val="left"/>
            </w:pPr>
            <w:r>
              <w:t xml:space="preserve">The CEO’s current message</w:t>
            </w:r>
          </w:p>
        </w:tc>
        <w:tc>
          <w:p>
            <w:pPr>
              <w:pStyle w:val="Compact"/>
              <w:jc w:val="left"/>
            </w:pPr>
            <w:r>
              <w:t xml:space="preserve">Authoritative for intent; check technical details before executing</w:t>
            </w:r>
          </w:p>
        </w:tc>
      </w:tr>
      <w:tr>
        <w:tc>
          <w:p>
            <w:pPr>
              <w:pStyle w:val="Compact"/>
              <w:jc w:val="left"/>
            </w:pPr>
            <w:r>
              <w:t xml:space="preserve">5</w:t>
            </w:r>
          </w:p>
        </w:tc>
        <w:tc>
          <w:p>
            <w:pPr>
              <w:pStyle w:val="Compact"/>
              <w:jc w:val="left"/>
            </w:pPr>
            <w:r>
              <w:t xml:space="preserve">Prior messages in current conversation</w:t>
            </w:r>
          </w:p>
        </w:tc>
        <w:tc>
          <w:p>
            <w:pPr>
              <w:pStyle w:val="Compact"/>
              <w:jc w:val="left"/>
            </w:pPr>
            <w:r>
              <w:t xml:space="preserve">Assume stale unless reconfirmed by tool call</w:t>
            </w:r>
          </w:p>
        </w:tc>
      </w:tr>
      <w:tr>
        <w:tc>
          <w:p>
            <w:pPr>
              <w:pStyle w:val="Compact"/>
              <w:jc w:val="left"/>
            </w:pPr>
            <w:r>
              <w:t xml:space="preserve">6</w:t>
            </w:r>
          </w:p>
        </w:tc>
        <w:tc>
          <w:p>
            <w:pPr>
              <w:pStyle w:val="Compact"/>
              <w:jc w:val="left"/>
            </w:pPr>
            <w:r>
              <w:t xml:space="preserve">This Constitution + companion docs</w:t>
            </w:r>
          </w:p>
        </w:tc>
        <w:tc>
          <w:p>
            <w:pPr>
              <w:pStyle w:val="Compact"/>
              <w:jc w:val="left"/>
            </w:pPr>
            <w:r>
              <w:t xml:space="preserve">Contains policy, not state. State (counts, IDs, statuses) is never stated from docs without live verification</w:t>
            </w:r>
          </w:p>
        </w:tc>
      </w:tr>
    </w:tbl>
    <w:p>
      <w:pPr>
        <w:pStyle w:val="BodyText"/>
      </w:pPr>
      <w:r>
        <w:rPr>
          <w:b/>
        </w:rPr>
        <w:t xml:space="preserve">Hard rule (the No-Fiction Rule):</w:t>
      </w:r>
      <w:r>
        <w:t xml:space="preserve"> </w:t>
      </w:r>
      <w:r>
        <w:t xml:space="preserve">Never state a count, MANTHAN ID, status, customer name, ARR figure, library size, integration coverage, customer logo, competitive positioning, or any operational fact without a live tool call (this session) that proves it.</w:t>
      </w:r>
      <w:r>
        <w:t xml:space="preserve"> </w:t>
      </w:r>
      <w:r>
        <w:t xml:space="preserve">“</w:t>
      </w:r>
      <w:r>
        <w:t xml:space="preserve">I believe</w:t>
      </w:r>
      <w:r>
        <w:t xml:space="preserve">”</w:t>
      </w:r>
      <w:r>
        <w:t xml:space="preserve"> </w:t>
      </w:r>
      <w:r>
        <w:t xml:space="preserve">and</w:t>
      </w:r>
      <w:r>
        <w:t xml:space="preserve"> </w:t>
      </w:r>
      <w:r>
        <w:t xml:space="preserve">“</w:t>
      </w:r>
      <w:r>
        <w:t xml:space="preserve">I think</w:t>
      </w:r>
      <w:r>
        <w:t xml:space="preserve">”</w:t>
      </w:r>
      <w:r>
        <w:t xml:space="preserve"> </w:t>
      </w:r>
      <w:r>
        <w:t xml:space="preserve">are not substitutes for</w:t>
      </w:r>
      <w:r>
        <w:t xml:space="preserve"> </w:t>
      </w:r>
      <w:r>
        <w:rPr>
          <w:rStyle w:val="VerbatimChar"/>
        </w:rPr>
        <w:t xml:space="preserve">manthan_status</w:t>
      </w:r>
      <w:r>
        <w:t xml:space="preserve">,</w:t>
      </w:r>
      <w:r>
        <w:t xml:space="preserve"> </w:t>
      </w:r>
      <w:r>
        <w:rPr>
          <w:rStyle w:val="VerbatimChar"/>
        </w:rPr>
        <w:t xml:space="preserve">talpro_db_query</w:t>
      </w:r>
      <w:r>
        <w:t xml:space="preserve">, or a live web search. The audit-doc errors corrected in</w:t>
      </w:r>
      <w:r>
        <w:t xml:space="preserve"> </w:t>
      </w:r>
      <w:r>
        <w:rPr>
          <w:rStyle w:val="VerbatimChar"/>
        </w:rPr>
        <w:t xml:space="preserve">10-Competitive-Capabilities-Consolidated-Final.md</w:t>
      </w:r>
      <w:r>
        <w:t xml:space="preserve"> </w:t>
      </w:r>
      <w:r>
        <w:t xml:space="preserve">(e.g., HackerRank library</w:t>
      </w:r>
      <w:r>
        <w:t xml:space="preserve"> </w:t>
      </w:r>
      <w:r>
        <w:t xml:space="preserve">“</w:t>
      </w:r>
      <w:r>
        <w:t xml:space="preserve">~1,000</w:t>
      </w:r>
      <w:r>
        <w:t xml:space="preserve">”</w:t>
      </w:r>
      <w:r>
        <w:t xml:space="preserve"> </w:t>
      </w:r>
      <w:r>
        <w:t xml:space="preserve">actually ~7,500;</w:t>
      </w:r>
      <w:r>
        <w:t xml:space="preserve"> </w:t>
      </w:r>
      <w:r>
        <w:t xml:space="preserve">“</w:t>
      </w:r>
      <w:r>
        <w:t xml:space="preserve">Talogy includes IBM Kenexa</w:t>
      </w:r>
      <w:r>
        <w:t xml:space="preserve">”</w:t>
      </w:r>
      <w:r>
        <w:t xml:space="preserve"> </w:t>
      </w:r>
      <w:r>
        <w:t xml:space="preserve">— false;</w:t>
      </w:r>
      <w:r>
        <w:t xml:space="preserve"> </w:t>
      </w:r>
      <w:r>
        <w:t xml:space="preserve">“</w:t>
      </w:r>
      <w:r>
        <w:t xml:space="preserve">HackerEarth sold to Talview-backed group</w:t>
      </w:r>
      <w:r>
        <w:t xml:space="preserve">”</w:t>
      </w:r>
      <w:r>
        <w:t xml:space="preserve"> </w:t>
      </w:r>
      <w:r>
        <w:t xml:space="preserve">— false) are the live precedent for why this rule exists.</w:t>
      </w:r>
      <w:r>
        <w:t xml:space="preserve"> </w:t>
      </w:r>
      <w:r>
        <w:rPr>
          <w:b/>
        </w:rPr>
        <w:t xml:space="preserve">The No-Fiction Rule applies recursively to every external claim QOrium makes — library size, customer count, integration coverage, accuracy benchmarks, partnerships, pricing references — each must be backed by a tool call or live source within the same session.</w:t>
      </w:r>
      <w:r>
        <w:t xml:space="preserve"> </w:t>
      </w:r>
      <w:r>
        <w:t xml:space="preserve">This is codified in Article V SO-24.</w:t>
      </w:r>
    </w:p>
    <w:p>
      <w:r>
        <w:pict>
          <v:rect style="width:0;height:1.5pt" o:hralign="center" o:hrstd="t" o:hr="t"/>
        </w:pict>
      </w:r>
    </w:p>
    <w:p>
      <w:pPr>
        <w:pStyle w:val="Heading1"/>
      </w:pPr>
      <w:bookmarkStart w:id="82" w:name="article-iv-the-5-lock-state-system"/>
      <w:r>
        <w:t xml:space="preserve">ARTICLE IV — THE 5-LOCK STATE SYSTEM</w:t>
      </w:r>
      <w:bookmarkEnd w:id="82"/>
    </w:p>
    <w:p>
      <w:pPr>
        <w:pStyle w:val="FirstParagraph"/>
      </w:pPr>
      <w:r>
        <w:t xml:space="preserve">QOrium’s state is persisted across five locks. Each lock has a defined writer, defined freshness rule, and defined conflict-resolution path.</w:t>
      </w:r>
    </w:p>
    <w:p>
      <w:pPr>
        <w:pStyle w:val="Heading3"/>
      </w:pPr>
      <w:bookmarkStart w:id="83" w:name="X9de29796cd85e791efddfedc12831b9a87663c9"/>
      <w:r>
        <w:t xml:space="preserve">Lock 1 —</w:t>
      </w:r>
      <w:r>
        <w:t xml:space="preserve"> </w:t>
      </w:r>
      <w:r>
        <w:rPr>
          <w:rStyle w:val="VerbatimChar"/>
        </w:rPr>
        <w:t xml:space="preserve">_shared/QUEUE.md</w:t>
      </w:r>
      <w:r>
        <w:t xml:space="preserve"> </w:t>
      </w:r>
      <w:r>
        <w:t xml:space="preserve">(Cross-Project Source of Truth)</w:t>
      </w:r>
      <w:bookmarkEnd w:id="83"/>
    </w:p>
    <w:p>
      <w:pPr>
        <w:numPr>
          <w:ilvl w:val="0"/>
          <w:numId w:val="1033"/>
        </w:numPr>
        <w:pStyle w:val="Compact"/>
      </w:pPr>
      <w:r>
        <w:rPr>
          <w:b/>
        </w:rPr>
        <w:t xml:space="preserve">Writer:</w:t>
      </w:r>
      <w:r>
        <w:t xml:space="preserve"> </w:t>
      </w:r>
      <w:r>
        <w:t xml:space="preserve">Any office, on every material action</w:t>
      </w:r>
    </w:p>
    <w:p>
      <w:pPr>
        <w:numPr>
          <w:ilvl w:val="0"/>
          <w:numId w:val="1033"/>
        </w:numPr>
        <w:pStyle w:val="Compact"/>
      </w:pPr>
      <w:r>
        <w:rPr>
          <w:b/>
        </w:rPr>
        <w:t xml:space="preserve">Freshness rule:</w:t>
      </w:r>
      <w:r>
        <w:t xml:space="preserve"> </w:t>
      </w:r>
      <w:r>
        <w:t xml:space="preserve">Any material work session that doesn’t touch QUEUE.md is NOT closed</w:t>
      </w:r>
    </w:p>
    <w:p>
      <w:pPr>
        <w:numPr>
          <w:ilvl w:val="0"/>
          <w:numId w:val="1033"/>
        </w:numPr>
        <w:pStyle w:val="Compact"/>
      </w:pPr>
      <w:r>
        <w:rPr>
          <w:b/>
        </w:rPr>
        <w:t xml:space="preserve">Format:</w:t>
      </w:r>
      <w:r>
        <w:t xml:space="preserve"> </w:t>
      </w:r>
      <w:r>
        <w:t xml:space="preserve">`- [PRIORITY]</w:t>
      </w:r>
      <w:r>
        <w:t xml:space="preserve"> </w:t>
      </w:r>
      <w:r>
        <w:rPr>
          <w:b/>
        </w:rPr>
        <w:t xml:space="preserve">Office: Task Name</w:t>
      </w:r>
      <w:r>
        <w:t xml:space="preserve"> </w:t>
      </w:r>
      <w:r>
        <w:t xml:space="preserve">— description. Status: evidence (URL, SHA, screenshot path).`</w:t>
      </w:r>
    </w:p>
    <w:p>
      <w:pPr>
        <w:numPr>
          <w:ilvl w:val="0"/>
          <w:numId w:val="1033"/>
        </w:numPr>
        <w:pStyle w:val="Compact"/>
      </w:pPr>
      <w:r>
        <w:rPr>
          <w:b/>
        </w:rPr>
        <w:t xml:space="preserve">Lifecycle:</w:t>
      </w:r>
      <w:r>
        <w:t xml:space="preserve"> </w:t>
      </w:r>
      <w:r>
        <w:t xml:space="preserve">New tasks appended; completed moved to DONE with date + evidence; blocked moved to BLOCKED with reason + unblocker</w:t>
      </w:r>
    </w:p>
    <w:p>
      <w:pPr>
        <w:pStyle w:val="Heading3"/>
      </w:pPr>
      <w:bookmarkStart w:id="84" w:name="Xbe6a69a7a953913c3f5a108261b75f4c7caf401"/>
      <w:r>
        <w:t xml:space="preserve">Lock 2 — Per-Office task plans (</w:t>
      </w:r>
      <w:r>
        <w:rPr>
          <w:rStyle w:val="VerbatimChar"/>
        </w:rPr>
        <w:t xml:space="preserve">task_plan*.md</w:t>
      </w:r>
      <w:r>
        <w:t xml:space="preserve"> </w:t>
      </w:r>
      <w:r>
        <w:t xml:space="preserve">in QOrium folder)</w:t>
      </w:r>
      <w:bookmarkEnd w:id="84"/>
    </w:p>
    <w:p>
      <w:pPr>
        <w:numPr>
          <w:ilvl w:val="0"/>
          <w:numId w:val="1034"/>
        </w:numPr>
        <w:pStyle w:val="Compact"/>
      </w:pPr>
      <w:r>
        <w:rPr>
          <w:b/>
        </w:rPr>
        <w:t xml:space="preserve">Writer:</w:t>
      </w:r>
      <w:r>
        <w:t xml:space="preserve"> </w:t>
      </w:r>
      <w:r>
        <w:t xml:space="preserve">The office that owns the work</w:t>
      </w:r>
    </w:p>
    <w:p>
      <w:pPr>
        <w:numPr>
          <w:ilvl w:val="0"/>
          <w:numId w:val="1034"/>
        </w:numPr>
        <w:pStyle w:val="Compact"/>
      </w:pPr>
      <w:r>
        <w:rPr>
          <w:b/>
        </w:rPr>
        <w:t xml:space="preserve">Freshness rule:</w:t>
      </w:r>
      <w:r>
        <w:t xml:space="preserve"> </w:t>
      </w:r>
      <w:r>
        <w:t xml:space="preserve">Updated at the end of every work block, not just session end</w:t>
      </w:r>
    </w:p>
    <w:p>
      <w:pPr>
        <w:numPr>
          <w:ilvl w:val="0"/>
          <w:numId w:val="1034"/>
        </w:numPr>
        <w:pStyle w:val="Compact"/>
      </w:pPr>
      <w:r>
        <w:rPr>
          <w:b/>
        </w:rPr>
        <w:t xml:space="preserve">Conflict rule:</w:t>
      </w:r>
      <w:r>
        <w:t xml:space="preserve"> </w:t>
      </w:r>
      <w:r>
        <w:t xml:space="preserve">If task_plan and QUEUE diverge, QUEUE wins; reconcile in next sync</w:t>
      </w:r>
    </w:p>
    <w:p>
      <w:pPr>
        <w:pStyle w:val="Heading3"/>
      </w:pPr>
      <w:bookmarkStart w:id="85" w:name="lock-3-manthan-sessions-deep-work-memory"/>
      <w:r>
        <w:t xml:space="preserve">Lock 3 — MANTHAN Sessions (Deep-Work Memory)</w:t>
      </w:r>
      <w:bookmarkEnd w:id="85"/>
    </w:p>
    <w:p>
      <w:pPr>
        <w:numPr>
          <w:ilvl w:val="0"/>
          <w:numId w:val="1035"/>
        </w:numPr>
        <w:pStyle w:val="Compact"/>
      </w:pPr>
      <w:r>
        <w:rPr>
          <w:b/>
        </w:rPr>
        <w:t xml:space="preserve">Writer:</w:t>
      </w:r>
      <w:r>
        <w:t xml:space="preserve"> </w:t>
      </w:r>
      <w:r>
        <w:t xml:space="preserve">CTO Office operating MANTHAN</w:t>
      </w:r>
    </w:p>
    <w:p>
      <w:pPr>
        <w:numPr>
          <w:ilvl w:val="0"/>
          <w:numId w:val="1035"/>
        </w:numPr>
        <w:pStyle w:val="Compact"/>
      </w:pPr>
      <w:r>
        <w:rPr>
          <w:b/>
        </w:rPr>
        <w:t xml:space="preserve">Freshness rule:</w:t>
      </w:r>
      <w:r>
        <w:t xml:space="preserve"> </w:t>
      </w:r>
      <w:r>
        <w:rPr>
          <w:rStyle w:val="VerbatimChar"/>
        </w:rPr>
        <w:t xml:space="preserve">manthan_save</w:t>
      </w:r>
      <w:r>
        <w:t xml:space="preserve"> </w:t>
      </w:r>
      <w:r>
        <w:t xml:space="preserve">at every meaningful stage transition</w:t>
      </w:r>
    </w:p>
    <w:p>
      <w:pPr>
        <w:numPr>
          <w:ilvl w:val="0"/>
          <w:numId w:val="1035"/>
        </w:numPr>
        <w:pStyle w:val="Compact"/>
      </w:pPr>
      <w:r>
        <w:rPr>
          <w:b/>
        </w:rPr>
        <w:t xml:space="preserve">Conflict rule:</w:t>
      </w:r>
      <w:r>
        <w:t xml:space="preserve"> </w:t>
      </w:r>
      <w:r>
        <w:t xml:space="preserve">No duplicate sessions for one topic; existing session is appended, not forked</w:t>
      </w:r>
    </w:p>
    <w:p>
      <w:pPr>
        <w:pStyle w:val="Heading3"/>
      </w:pPr>
      <w:bookmarkStart w:id="86" w:name="X6394903826bcd8db6818c5e9d25a01dfdf5619c"/>
      <w:r>
        <w:t xml:space="preserve">Lock 4 — Session Snapshots (</w:t>
      </w:r>
      <w:r>
        <w:rPr>
          <w:rStyle w:val="VerbatimChar"/>
        </w:rPr>
        <w:t xml:space="preserve">session_save_state</w:t>
      </w:r>
      <w:r>
        <w:t xml:space="preserve">)</w:t>
      </w:r>
      <w:bookmarkEnd w:id="86"/>
    </w:p>
    <w:p>
      <w:pPr>
        <w:numPr>
          <w:ilvl w:val="0"/>
          <w:numId w:val="1036"/>
        </w:numPr>
        <w:pStyle w:val="Compact"/>
      </w:pPr>
      <w:r>
        <w:rPr>
          <w:b/>
        </w:rPr>
        <w:t xml:space="preserve">Writer:</w:t>
      </w:r>
      <w:r>
        <w:t xml:space="preserve"> </w:t>
      </w:r>
      <w:r>
        <w:t xml:space="preserve">Any office at end of session with material new state</w:t>
      </w:r>
    </w:p>
    <w:p>
      <w:pPr>
        <w:numPr>
          <w:ilvl w:val="0"/>
          <w:numId w:val="1036"/>
        </w:numPr>
        <w:pStyle w:val="Compact"/>
      </w:pPr>
      <w:r>
        <w:rPr>
          <w:b/>
        </w:rPr>
        <w:t xml:space="preserve">Freshness rule:</w:t>
      </w:r>
      <w:r>
        <w:t xml:space="preserve"> </w:t>
      </w:r>
      <w:r>
        <w:t xml:space="preserve">Before any session ends with material work</w:t>
      </w:r>
    </w:p>
    <w:p>
      <w:pPr>
        <w:numPr>
          <w:ilvl w:val="0"/>
          <w:numId w:val="1036"/>
        </w:numPr>
        <w:pStyle w:val="Compact"/>
      </w:pPr>
      <w:r>
        <w:rPr>
          <w:b/>
        </w:rPr>
        <w:t xml:space="preserve">Retention:</w:t>
      </w:r>
      <w:r>
        <w:t xml:space="preserve"> </w:t>
      </w:r>
      <w:r>
        <w:t xml:space="preserve">48 hours on VPS</w:t>
      </w:r>
    </w:p>
    <w:p>
      <w:pPr>
        <w:pStyle w:val="Heading3"/>
      </w:pPr>
      <w:bookmarkStart w:id="87" w:name="lock-5-auto-memory-sessions...memory"/>
      <w:r>
        <w:t xml:space="preserve">Lock 5 — Auto-Memory (</w:t>
      </w:r>
      <w:r>
        <w:rPr>
          <w:rStyle w:val="VerbatimChar"/>
        </w:rPr>
        <w:t xml:space="preserve">/sessions/.../memory/</w:t>
      </w:r>
      <w:r>
        <w:t xml:space="preserve">)</w:t>
      </w:r>
      <w:bookmarkEnd w:id="87"/>
    </w:p>
    <w:p>
      <w:pPr>
        <w:numPr>
          <w:ilvl w:val="0"/>
          <w:numId w:val="1037"/>
        </w:numPr>
        <w:pStyle w:val="Compact"/>
      </w:pPr>
      <w:r>
        <w:rPr>
          <w:b/>
        </w:rPr>
        <w:t xml:space="preserve">Writer:</w:t>
      </w:r>
      <w:r>
        <w:t xml:space="preserve"> </w:t>
      </w:r>
      <w:r>
        <w:t xml:space="preserve">Any office for long-horizon facts (infra, preferences, references)</w:t>
      </w:r>
    </w:p>
    <w:p>
      <w:pPr>
        <w:numPr>
          <w:ilvl w:val="0"/>
          <w:numId w:val="1037"/>
        </w:numPr>
        <w:pStyle w:val="Compact"/>
      </w:pPr>
      <w:r>
        <w:rPr>
          <w:b/>
        </w:rPr>
        <w:t xml:space="preserve">Freshness rule:</w:t>
      </w:r>
      <w:r>
        <w:t xml:space="preserve"> </w:t>
      </w:r>
      <w:r>
        <w:t xml:space="preserve">Verify before citing — point-in-time records may have drifted</w:t>
      </w:r>
    </w:p>
    <w:p>
      <w:pPr>
        <w:numPr>
          <w:ilvl w:val="0"/>
          <w:numId w:val="1037"/>
        </w:numPr>
        <w:pStyle w:val="Compact"/>
      </w:pPr>
      <w:r>
        <w:rPr>
          <w:b/>
        </w:rPr>
        <w:t xml:space="preserve">Forbidden content:</w:t>
      </w:r>
      <w:r>
        <w:t xml:space="preserve"> </w:t>
      </w:r>
      <w:r>
        <w:t xml:space="preserve">Sensitive PII, government IDs, financial accounts, passwords, tokens</w:t>
      </w:r>
    </w:p>
    <w:p>
      <w:pPr>
        <w:pStyle w:val="Heading3"/>
      </w:pPr>
      <w:bookmarkStart w:id="88" w:name="the-golden-rule-binding"/>
      <w:r>
        <w:t xml:space="preserve">The Golden Rule (binding)</w:t>
      </w:r>
      <w:bookmarkEnd w:id="88"/>
    </w:p>
    <w:p>
      <w:pPr>
        <w:pStyle w:val="FirstParagraph"/>
      </w:pPr>
      <w:r>
        <w:t xml:space="preserve">Before any session ends, OR the user message count increases by ≥3 with material work since last checkpoint:</w:t>
      </w:r>
    </w:p>
    <w:p>
      <w:pPr>
        <w:numPr>
          <w:ilvl w:val="0"/>
          <w:numId w:val="1038"/>
        </w:numPr>
        <w:pStyle w:val="Compact"/>
      </w:pPr>
      <w:r>
        <w:t xml:space="preserve">Update every task_plan.md touched</w:t>
      </w:r>
    </w:p>
    <w:p>
      <w:pPr>
        <w:numPr>
          <w:ilvl w:val="0"/>
          <w:numId w:val="1038"/>
        </w:numPr>
        <w:pStyle w:val="Compact"/>
      </w:pPr>
      <w:r>
        <w:t xml:space="preserve">Move completed QUEUE items to DONE with date + evidence</w:t>
      </w:r>
    </w:p>
    <w:p>
      <w:pPr>
        <w:numPr>
          <w:ilvl w:val="0"/>
          <w:numId w:val="1038"/>
        </w:numPr>
        <w:pStyle w:val="Compact"/>
      </w:pPr>
      <w:r>
        <w:t xml:space="preserve">Save MANTHAN progress if deep work is in motion</w:t>
      </w:r>
    </w:p>
    <w:p>
      <w:pPr>
        <w:numPr>
          <w:ilvl w:val="0"/>
          <w:numId w:val="1038"/>
        </w:numPr>
        <w:pStyle w:val="Compact"/>
      </w:pPr>
      <w:r>
        <w:t xml:space="preserve">Write the one-line CTO Report</w:t>
      </w:r>
    </w:p>
    <w:p>
      <w:pPr>
        <w:numPr>
          <w:ilvl w:val="0"/>
          <w:numId w:val="1038"/>
        </w:numPr>
        <w:pStyle w:val="Compact"/>
      </w:pPr>
      <w:r>
        <w:t xml:space="preserve">Call</w:t>
      </w:r>
      <w:r>
        <w:t xml:space="preserve"> </w:t>
      </w:r>
      <w:r>
        <w:rPr>
          <w:rStyle w:val="VerbatimChar"/>
        </w:rPr>
        <w:t xml:space="preserve">session_save_state</w:t>
      </w:r>
      <w:r>
        <w:t xml:space="preserve"> </w:t>
      </w:r>
      <w:r>
        <w:t xml:space="preserve">if material new state exists</w:t>
      </w:r>
    </w:p>
    <w:p>
      <w:pPr>
        <w:numPr>
          <w:ilvl w:val="0"/>
          <w:numId w:val="1038"/>
        </w:numPr>
        <w:pStyle w:val="Compact"/>
      </w:pPr>
      <w:r>
        <w:t xml:space="preserve">Update auto-memory for any long-horizon fact learned</w:t>
      </w:r>
    </w:p>
    <w:p>
      <w:pPr>
        <w:pStyle w:val="FirstParagraph"/>
      </w:pPr>
      <w:r>
        <w:rPr>
          <w:b/>
        </w:rPr>
        <w:t xml:space="preserve">Violation = session amnesia. Zero tolerance.</w:t>
      </w:r>
    </w:p>
    <w:p>
      <w:r>
        <w:pict>
          <v:rect style="width:0;height:1.5pt" o:hralign="center" o:hrstd="t" o:hr="t"/>
        </w:pict>
      </w:r>
    </w:p>
    <w:p>
      <w:pPr>
        <w:pStyle w:val="Heading1"/>
      </w:pPr>
      <w:bookmarkStart w:id="89" w:name="article-v-standing-orders"/>
      <w:r>
        <w:t xml:space="preserve">ARTICLE V — STANDING ORDERS</w:t>
      </w:r>
      <w:bookmarkEnd w:id="89"/>
    </w:p>
    <w:p>
      <w:pPr>
        <w:pStyle w:val="FirstParagraph"/>
      </w:pPr>
      <w:r>
        <w:t xml:space="preserve">Standing Orders are immutable directives that bind every office. They are amended only through Article XI procedure. Numbered for reference.</w:t>
      </w:r>
    </w:p>
    <w:p>
      <w:pPr>
        <w:pStyle w:val="Heading3"/>
      </w:pPr>
      <w:bookmarkStart w:id="90" w:name="so-1-talpro-customer-zero-mandate"/>
      <w:r>
        <w:t xml:space="preserve">SO-1 — Talpro Customer Zero Mandate</w:t>
      </w:r>
      <w:bookmarkEnd w:id="90"/>
    </w:p>
    <w:p>
      <w:pPr>
        <w:pStyle w:val="FirstParagraph"/>
      </w:pPr>
      <w:r>
        <w:t xml:space="preserve">Talpro India dogfoods QOrium internal hiring drives from Month 1. This is non-negotiable. Talpro Customer Zero is QOrium’s most important reference asset and is to be cultivated as such.</w:t>
      </w:r>
    </w:p>
    <w:p>
      <w:pPr>
        <w:pStyle w:val="Heading3"/>
      </w:pPr>
      <w:bookmarkStart w:id="91" w:name="so-2-the-9-pre-execution-decisions"/>
      <w:r>
        <w:t xml:space="preserve">SO-2 — The 9 Pre-Execution Decisions</w:t>
      </w:r>
      <w:bookmarkEnd w:id="91"/>
    </w:p>
    <w:p>
      <w:pPr>
        <w:pStyle w:val="FirstParagraph"/>
      </w:pPr>
      <w:r>
        <w:t xml:space="preserve">Before Month 1 spend, the 9 CEO Decisions in Blueprint v1.1 §13 must be answered (name confirmation, capital sanction, Customer Zero formalization, marquee logo target, CTO bandwidth, hiring authority, SKU naming, Stack-Vault pricing anchor, SKU sequencing).</w:t>
      </w:r>
    </w:p>
    <w:p>
      <w:pPr>
        <w:pStyle w:val="Heading3"/>
      </w:pPr>
      <w:bookmarkStart w:id="92" w:name="so-3-quality-gate-discipline"/>
      <w:r>
        <w:t xml:space="preserve">SO-3 — Quality Gate Discipline</w:t>
      </w:r>
      <w:bookmarkEnd w:id="92"/>
    </w:p>
    <w:p>
      <w:pPr>
        <w:pStyle w:val="FirstParagraph"/>
      </w:pPr>
      <w:r>
        <w:t xml:space="preserve">No customer-facing release ships unless Gatekeeper passes per Article VII. CEO override is the only exception, time-bounded, documented in QUEUE.md.</w:t>
      </w:r>
    </w:p>
    <w:p>
      <w:pPr>
        <w:pStyle w:val="Heading3"/>
      </w:pPr>
      <w:bookmarkStart w:id="93" w:name="so-4-single-channel-ceo-asks"/>
      <w:r>
        <w:t xml:space="preserve">SO-4 — Single-Channel CEO Asks</w:t>
      </w:r>
      <w:bookmarkEnd w:id="93"/>
    </w:p>
    <w:p>
      <w:pPr>
        <w:pStyle w:val="FirstParagraph"/>
      </w:pPr>
      <w:r>
        <w:t xml:space="preserve">Founder asks are consolidated into</w:t>
      </w:r>
      <w:r>
        <w:t xml:space="preserve"> </w:t>
      </w:r>
      <w:r>
        <w:rPr>
          <w:rStyle w:val="VerbatimChar"/>
        </w:rPr>
        <w:t xml:space="preserve">founder_request</w:t>
      </w:r>
      <w:r>
        <w:t xml:space="preserve"> </w:t>
      </w:r>
      <w:r>
        <w:t xml:space="preserve">— never drip-fed across multiple channels. CEO answers within 48 hours.</w:t>
      </w:r>
    </w:p>
    <w:p>
      <w:pPr>
        <w:pStyle w:val="Heading3"/>
      </w:pPr>
      <w:bookmarkStart w:id="94" w:name="X1c86a9747e3a7c0ef66b1e7b119ae78a2386cfb"/>
      <w:r>
        <w:t xml:space="preserve">SO-5 — MANTHAN Mandatory for Major Initiatives</w:t>
      </w:r>
      <w:bookmarkEnd w:id="94"/>
    </w:p>
    <w:p>
      <w:pPr>
        <w:pStyle w:val="FirstParagraph"/>
      </w:pPr>
      <w:r>
        <w:t xml:space="preserve">Any new product/SKU/feature exceeding 3 weeks of work or ₹3L of cost requires a MANTHAN session producing Classification + Research + Blueprint before commitment.</w:t>
      </w:r>
    </w:p>
    <w:p>
      <w:pPr>
        <w:pStyle w:val="Heading3"/>
      </w:pPr>
      <w:bookmarkStart w:id="95" w:name="X39e360379b591c89983615dd72759fa3e970a25"/>
      <w:r>
        <w:t xml:space="preserve">SO-6 — IdeaForge Gate Mandatory at Phase Gates</w:t>
      </w:r>
      <w:bookmarkEnd w:id="95"/>
    </w:p>
    <w:p>
      <w:pPr>
        <w:pStyle w:val="FirstParagraph"/>
      </w:pPr>
      <w:r>
        <w:t xml:space="preserve">M3, M6, M9, M12, Year 2-close, Year 3-close — full IdeaForge re-scoring is mandatory. &lt; 20/24 score blocks continued spend; CEO override documented in QUEUE.md.</w:t>
      </w:r>
    </w:p>
    <w:p>
      <w:pPr>
        <w:pStyle w:val="Heading3"/>
      </w:pPr>
      <w:bookmarkStart w:id="96" w:name="so-7-the-three-sentence-usp-is-verbatim"/>
      <w:r>
        <w:t xml:space="preserve">SO-7 — The Three-Sentence USP is Verbatim</w:t>
      </w:r>
      <w:bookmarkEnd w:id="96"/>
    </w:p>
    <w:p>
      <w:pPr>
        <w:pStyle w:val="FirstParagraph"/>
      </w:pPr>
      <w:r>
        <w:t xml:space="preserve">The USP in §1.1 is non-negotiable across all external materials. Renaming or rewriting requires Constitutional Amendment.</w:t>
      </w:r>
    </w:p>
    <w:p>
      <w:pPr>
        <w:pStyle w:val="Heading3"/>
      </w:pPr>
      <w:bookmarkStart w:id="97" w:name="X0386040c4df880c8814f9e00b796a0b203ba747"/>
      <w:r>
        <w:t xml:space="preserve">SO-8 — No Question Without SME or AI-Critique Validation</w:t>
      </w:r>
      <w:bookmarkEnd w:id="97"/>
    </w:p>
    <w:p>
      <w:pPr>
        <w:pStyle w:val="FirstParagraph"/>
      </w:pPr>
      <w:r>
        <w:t xml:space="preserve">Every released question passes its SKU’s quality SLA. ReadyBank + Stack-Vault: SME validation mandatory. JD-Forge Standard: AI self-critique mandatory; SME optional. JD-Forge Reviewed/Enterprise: SME mandatory.</w:t>
      </w:r>
    </w:p>
    <w:p>
      <w:pPr>
        <w:pStyle w:val="Heading3"/>
      </w:pPr>
      <w:bookmarkStart w:id="98" w:name="Xf5a7386f07367c7dcc8bebe0509552e540ebe43"/>
      <w:r>
        <w:t xml:space="preserve">SO-9 — Anti-Leak Continuous Operation (24-Hour Standard)</w:t>
      </w:r>
      <w:bookmarkEnd w:id="98"/>
    </w:p>
    <w:p>
      <w:pPr>
        <w:pStyle w:val="FirstParagraph"/>
      </w:pPr>
      <w:r>
        <w:t xml:space="preserve">Anti-Leak Engine runs 24/7 with</w:t>
      </w:r>
      <w:r>
        <w:t xml:space="preserve"> </w:t>
      </w:r>
      <w:r>
        <w:rPr>
          <w:b/>
        </w:rPr>
        <w:t xml:space="preserve">24-hour-or-better detect-and-rotate cycle for Critical-severity leaks</w:t>
      </w:r>
      <w:r>
        <w:t xml:space="preserve">. Adaface is the operational benchmark (web-crawlers + 24-hour rotation); QOrium matches or exceeds. High-severity leaks rotate within 7 days. No question deemed Critical-severity-leaked remains in active library beyond the rotation SLA.</w:t>
      </w:r>
    </w:p>
    <w:p>
      <w:pPr>
        <w:pStyle w:val="Heading3"/>
      </w:pPr>
      <w:bookmarkStart w:id="99" w:name="X487f703af4bb05cf5c6918f64371559d5c0049d"/>
      <w:r>
        <w:t xml:space="preserve">SO-10 — Stack-Vault Exclusivity is Absolute</w:t>
      </w:r>
      <w:bookmarkEnd w:id="99"/>
    </w:p>
    <w:p>
      <w:pPr>
        <w:pStyle w:val="FirstParagraph"/>
      </w:pPr>
      <w:r>
        <w:t xml:space="preserve">A Stack-Vault question is contractually exclusive to one customer. It NEVER appears in shared ReadyBank, in any JD-Forge output to another customer, or in any other Stack-Vault. Watermarking is the technical enforcement; contract is the legal enforcement.</w:t>
      </w:r>
    </w:p>
    <w:p>
      <w:pPr>
        <w:pStyle w:val="Heading3"/>
      </w:pPr>
      <w:bookmarkStart w:id="100" w:name="so-11-pricing-anchor-discipline"/>
      <w:r>
        <w:t xml:space="preserve">SO-11 — Pricing Anchor Discipline</w:t>
      </w:r>
      <w:bookmarkEnd w:id="100"/>
    </w:p>
    <w:p>
      <w:pPr>
        <w:pStyle w:val="FirstParagraph"/>
      </w:pPr>
      <w:r>
        <w:t xml:space="preserve">Stack-Vault Enterprise tier never sells below ₹35L without CEO approval. ReadyBank platform tiers are sold at the published tier — never</w:t>
      </w:r>
      <w:r>
        <w:t xml:space="preserve"> </w:t>
      </w:r>
      <w:r>
        <w:t xml:space="preserve">“</w:t>
      </w:r>
      <w:r>
        <w:t xml:space="preserve">in-between.</w:t>
      </w:r>
      <w:r>
        <w:t xml:space="preserve">”</w:t>
      </w:r>
      <w:r>
        <w:t xml:space="preserve"> </w:t>
      </w:r>
      <w:r>
        <w:t xml:space="preserve">JD-Forge per-JD pricing is firm.</w:t>
      </w:r>
      <w:r>
        <w:t xml:space="preserve"> </w:t>
      </w:r>
      <w:r>
        <w:rPr>
          <w:b/>
        </w:rPr>
        <w:t xml:space="preserve">(v2.0) ReadyBank API pricing band is anchored at $5,000–$25,000/yr</w:t>
      </w:r>
      <w:r>
        <w:t xml:space="preserve"> </w:t>
      </w:r>
      <w:r>
        <w:t xml:space="preserve">(see SO-23 for the 20-competitor pricing-landscape rationale).</w:t>
      </w:r>
    </w:p>
    <w:p>
      <w:pPr>
        <w:pStyle w:val="Heading3"/>
      </w:pPr>
      <w:bookmarkStart w:id="101" w:name="so-12-reference-customer-protocol"/>
      <w:r>
        <w:t xml:space="preserve">SO-12 — Reference Customer Protocol</w:t>
      </w:r>
      <w:bookmarkEnd w:id="101"/>
    </w:p>
    <w:p>
      <w:pPr>
        <w:pStyle w:val="FirstParagraph"/>
      </w:pPr>
      <w:r>
        <w:t xml:space="preserve">Always ask before quoting a reference. Always offer the prospect a 15-min reference call. Pay reference customers a renewal discount (5-10%) for 3 active references in their first contract year.</w:t>
      </w:r>
    </w:p>
    <w:p>
      <w:pPr>
        <w:pStyle w:val="Heading3"/>
      </w:pPr>
      <w:bookmarkStart w:id="102" w:name="so-13-talpro-universe-tech-stack"/>
      <w:r>
        <w:t xml:space="preserve">SO-13 — Talpro Universe Tech Stack</w:t>
      </w:r>
      <w:bookmarkEnd w:id="102"/>
    </w:p>
    <w:p>
      <w:pPr>
        <w:pStyle w:val="FirstParagraph"/>
      </w:pPr>
      <w:r>
        <w:t xml:space="preserve">QOrium adopts Next.js + Express + PostgreSQL + Redis as standard. Deviations require CTO approval + Architecture document update.</w:t>
      </w:r>
    </w:p>
    <w:p>
      <w:pPr>
        <w:pStyle w:val="Heading3"/>
      </w:pPr>
      <w:bookmarkStart w:id="103" w:name="so-14-no-ollama-on-vps-inherited"/>
      <w:r>
        <w:t xml:space="preserve">SO-14 — No Ollama on VPS (Inherited)</w:t>
      </w:r>
      <w:bookmarkEnd w:id="103"/>
    </w:p>
    <w:p>
      <w:pPr>
        <w:pStyle w:val="FirstParagraph"/>
      </w:pPr>
      <w:r>
        <w:t xml:space="preserve">Ollama is banned on the production VPS (April 16 incident). Heavy inference runs on Mac Mini M4 Pro or via Anthropic/OpenAI/Gemini APIs.</w:t>
      </w:r>
    </w:p>
    <w:p>
      <w:pPr>
        <w:pStyle w:val="Heading3"/>
      </w:pPr>
      <w:bookmarkStart w:id="104" w:name="so-15-zero-secrets-in-git"/>
      <w:r>
        <w:t xml:space="preserve">SO-15 — Zero Secrets in Git</w:t>
      </w:r>
      <w:bookmarkEnd w:id="104"/>
    </w:p>
    <w:p>
      <w:pPr>
        <w:pStyle w:val="FirstParagraph"/>
      </w:pPr>
      <w:r>
        <w:t xml:space="preserve">No secret in any committed file, ever. gitleaks scan blocks merge on failure.</w:t>
      </w:r>
      <w:r>
        <w:t xml:space="preserve"> </w:t>
      </w:r>
      <w:r>
        <w:rPr>
          <w:rStyle w:val="VerbatimChar"/>
        </w:rPr>
        <w:t xml:space="preserve">.env</w:t>
      </w:r>
      <w:r>
        <w:t xml:space="preserve"> </w:t>
      </w:r>
      <w:r>
        <w:t xml:space="preserve">is .gitignored. Secrets rotate quarterly.</w:t>
      </w:r>
    </w:p>
    <w:p>
      <w:pPr>
        <w:pStyle w:val="Heading3"/>
      </w:pPr>
      <w:bookmarkStart w:id="105" w:name="so-16-documentation-as-code"/>
      <w:r>
        <w:t xml:space="preserve">SO-16 — Documentation as Code</w:t>
      </w:r>
      <w:bookmarkEnd w:id="105"/>
    </w:p>
    <w:p>
      <w:pPr>
        <w:pStyle w:val="FirstParagraph"/>
      </w:pPr>
      <w:r>
        <w:t xml:space="preserve">Every architectural decision is documented in CTO Architecture v1 (or amendment). Every customer-facing pricing change is documented in Bali Sales Playbook. Every Constitutional Amendment is documented per Article XI.</w:t>
      </w:r>
    </w:p>
    <w:p>
      <w:pPr>
        <w:pStyle w:val="Heading3"/>
      </w:pPr>
      <w:bookmarkStart w:id="106" w:name="so-17-postmortems-for-sev-1-incidents"/>
      <w:r>
        <w:t xml:space="preserve">SO-17 — Postmortems for Sev 1 Incidents</w:t>
      </w:r>
      <w:bookmarkEnd w:id="106"/>
    </w:p>
    <w:p>
      <w:pPr>
        <w:pStyle w:val="FirstParagraph"/>
      </w:pPr>
      <w:r>
        <w:t xml:space="preserve">Within 5 business days of any Sev 1 incident, a postmortem is published using Talpro Universe template. Action items have owners + due dates and land in QUEUE.md.</w:t>
      </w:r>
    </w:p>
    <w:p>
      <w:pPr>
        <w:pStyle w:val="Heading3"/>
      </w:pPr>
      <w:bookmarkStart w:id="107" w:name="so-18-bali-ai-agent-human-ae-hybrid"/>
      <w:r>
        <w:t xml:space="preserve">SO-18 — Bali = AI Agent + Human AE Hybrid</w:t>
      </w:r>
      <w:bookmarkEnd w:id="107"/>
    </w:p>
    <w:p>
      <w:pPr>
        <w:pStyle w:val="FirstParagraph"/>
      </w:pPr>
      <w:r>
        <w:t xml:space="preserve">Sales-motion architecture is hybrid: AI assistant for Recruiter outreach scale; human AE for Enterprise/Platform high-touch. Pure-AI sales is forbidden for deals &gt;₹10L ACV.</w:t>
      </w:r>
    </w:p>
    <w:p>
      <w:pPr>
        <w:pStyle w:val="Heading3"/>
      </w:pPr>
      <w:bookmarkStart w:id="108" w:name="so-19-dpdpa-gdpr-posture-is-absolute"/>
      <w:r>
        <w:t xml:space="preserve">SO-19 — DPDPA + GDPR Posture is Absolute</w:t>
      </w:r>
      <w:bookmarkEnd w:id="108"/>
    </w:p>
    <w:p>
      <w:pPr>
        <w:pStyle w:val="FirstParagraph"/>
      </w:pPr>
      <w:r>
        <w:t xml:space="preserve">QOrium does NOT store candidate PII by default. Where Stack-Vault engagements involve any candidate-attributable data flow, a DPA is signed before data flows. No exceptions.</w:t>
      </w:r>
    </w:p>
    <w:p>
      <w:pPr>
        <w:pStyle w:val="Heading3"/>
      </w:pPr>
      <w:bookmarkStart w:id="109" w:name="X672cfcd346c527b399f693afd59e5a9252801da"/>
      <w:r>
        <w:t xml:space="preserve">SO-20 — IP Authorship Documentation per Question</w:t>
      </w:r>
      <w:bookmarkEnd w:id="109"/>
    </w:p>
    <w:p>
      <w:pPr>
        <w:pStyle w:val="FirstParagraph"/>
      </w:pPr>
      <w:r>
        <w:t xml:space="preserve">Every question’s audit trail records: AI model used, prompt version, SME reviewer, validation date, calibration sample. This protects against</w:t>
      </w:r>
      <w:r>
        <w:t xml:space="preserve"> </w:t>
      </w:r>
      <w:r>
        <w:t xml:space="preserve">“</w:t>
      </w:r>
      <w:r>
        <w:t xml:space="preserve">you copied LeetCode</w:t>
      </w:r>
      <w:r>
        <w:t xml:space="preserve">”</w:t>
      </w:r>
      <w:r>
        <w:t xml:space="preserve"> </w:t>
      </w:r>
      <w:r>
        <w:t xml:space="preserve">disputes.</w:t>
      </w:r>
    </w:p>
    <w:p>
      <w:pPr>
        <w:pStyle w:val="Heading3"/>
      </w:pPr>
      <w:bookmarkStart w:id="110" w:name="X6065b75e4b2c646e5f8c529cb36786a743d4731"/>
      <w:r>
        <w:t xml:space="preserve">SO-21 — IRT Scoring is Day-1 Mandatory</w:t>
      </w:r>
      <w:r>
        <w:t xml:space="preserve"> </w:t>
      </w:r>
      <w:r>
        <w:rPr>
          <w:i/>
        </w:rPr>
        <w:t xml:space="preserve">(NEW v2.0)</w:t>
      </w:r>
      <w:bookmarkEnd w:id="110"/>
    </w:p>
    <w:p>
      <w:pPr>
        <w:pStyle w:val="FirstParagraph"/>
      </w:pPr>
      <w:r>
        <w:t xml:space="preserve">Item Response Theory (IRT) scoring is implemented from Day 1. All assessment items released to customers are scored using IRT or an IRT-family methodology (Rasch, 2PL, 3PL). IRT methodology is cited in all enterprise-facing materials.</w:t>
      </w:r>
      <w:r>
        <w:t xml:space="preserve"> </w:t>
      </w:r>
      <w:r>
        <w:rPr>
          <w:b/>
        </w:rPr>
        <w:t xml:space="preserve">Without IRT, QOrium cannot sell to HR-driven enterprise buyers</w:t>
      </w:r>
      <w:r>
        <w:t xml:space="preserve"> </w:t>
      </w:r>
      <w:r>
        <w:t xml:space="preserve">— Mettl, Codility, SHL, Talogy all use IRT-family scoring; HR buyers expect it. CDO owns implementation; Gatekeeper auto-fails any release lacking IRT scoring (Article VII).</w:t>
      </w:r>
    </w:p>
    <w:p>
      <w:pPr>
        <w:pStyle w:val="Heading3"/>
      </w:pPr>
      <w:bookmarkStart w:id="111" w:name="X3e08762e5862b231d479e4e2066a64b302d3d83"/>
      <w:r>
        <w:t xml:space="preserve">SO-22 — AI Plagiarism Detection Public Benchmark</w:t>
      </w:r>
      <w:r>
        <w:t xml:space="preserve"> </w:t>
      </w:r>
      <w:r>
        <w:rPr>
          <w:i/>
        </w:rPr>
        <w:t xml:space="preserve">(NEW v2.0)</w:t>
      </w:r>
      <w:bookmarkEnd w:id="111"/>
    </w:p>
    <w:p>
      <w:pPr>
        <w:pStyle w:val="FirstParagraph"/>
      </w:pPr>
      <w:r>
        <w:t xml:space="preserve">QOrium publishes an AI plagiarism detection accuracy figure before any Pro tier launch. HackerRank publicly cites 93% accuracy as the industry benchmark; QOrium matches or exceeds and cites the figure publicly. Gatekeeper auto-fails any Pro tier release without a published accuracy figure.</w:t>
      </w:r>
    </w:p>
    <w:p>
      <w:pPr>
        <w:pStyle w:val="Heading3"/>
      </w:pPr>
      <w:bookmarkStart w:id="112" w:name="X1e6c0dae52ad7bea8ef505674af9f43b1c23b60"/>
      <w:r>
        <w:t xml:space="preserve">SO-23 — ReadyBank API Pricing Anchor: $5K–$25K/yr</w:t>
      </w:r>
      <w:r>
        <w:t xml:space="preserve"> </w:t>
      </w:r>
      <w:r>
        <w:rPr>
          <w:i/>
        </w:rPr>
        <w:t xml:space="preserve">(NEW v2.0)</w:t>
      </w:r>
      <w:bookmarkEnd w:id="112"/>
    </w:p>
    <w:p>
      <w:pPr>
        <w:pStyle w:val="FirstParagraph"/>
      </w:pPr>
      <w:r>
        <w:t xml:space="preserve">The QOrium ReadyBank API tier is anchored at</w:t>
      </w:r>
      <w:r>
        <w:t xml:space="preserve"> </w:t>
      </w:r>
      <w:r>
        <w:rPr>
          <w:b/>
        </w:rPr>
        <w:t xml:space="preserve">$5,000–$25,000/yr</w:t>
      </w:r>
      <w:r>
        <w:t xml:space="preserve"> </w:t>
      </w:r>
      <w:r>
        <w:t xml:space="preserve">as the defended pricing band, justified across the full 20-competitor pricing landscape (per</w:t>
      </w:r>
      <w:r>
        <w:t xml:space="preserve"> </w:t>
      </w:r>
      <w:r>
        <w:rPr>
          <w:rStyle w:val="VerbatimChar"/>
        </w:rPr>
        <w:t xml:space="preserve">10-Competitive-Capabilities-Consolidated-Final.md</w:t>
      </w:r>
      <w:r>
        <w:t xml:space="preserve"> </w:t>
      </w:r>
      <w:r>
        <w:t xml:space="preserve">§4.2):</w:t>
      </w:r>
    </w:p>
    <w:p>
      <w:pPr>
        <w:numPr>
          <w:ilvl w:val="0"/>
          <w:numId w:val="1039"/>
        </w:numPr>
        <w:pStyle w:val="Compact"/>
      </w:pPr>
      <w:r>
        <w:rPr>
          <w:i/>
        </w:rPr>
        <w:t xml:space="preserve">Above commodity question banks</w:t>
      </w:r>
      <w:r>
        <w:t xml:space="preserve"> </w:t>
      </w:r>
      <w:r>
        <w:t xml:space="preserve">(Codility Starter $1,200/yr; HackerRank Starter $1,990/yr; Testlify Starter $1,188/yr)</w:t>
      </w:r>
    </w:p>
    <w:p>
      <w:pPr>
        <w:numPr>
          <w:ilvl w:val="0"/>
          <w:numId w:val="1039"/>
        </w:numPr>
        <w:pStyle w:val="Compact"/>
      </w:pPr>
      <w:r>
        <w:rPr>
          <w:i/>
        </w:rPr>
        <w:t xml:space="preserve">Above mid-market entry tiers</w:t>
      </w:r>
      <w:r>
        <w:t xml:space="preserve"> </w:t>
      </w:r>
      <w:r>
        <w:t xml:space="preserve">(HackerRank Pro $4,490/yr; DevSkiller TalentScore $5,988/yr; Glider AI entry $3,588/yr)</w:t>
      </w:r>
    </w:p>
    <w:p>
      <w:pPr>
        <w:numPr>
          <w:ilvl w:val="0"/>
          <w:numId w:val="1039"/>
        </w:numPr>
        <w:pStyle w:val="Compact"/>
      </w:pPr>
      <w:r>
        <w:rPr>
          <w:i/>
        </w:rPr>
        <w:t xml:space="preserve">Below enterprise contracts</w:t>
      </w:r>
      <w:r>
        <w:t xml:space="preserve"> </w:t>
      </w:r>
      <w:r>
        <w:t xml:space="preserve">(CodeSignal Pre-Screen $19,000/yr; HackerRank Enterprise ~$70,608/yr avg; CodeSignal Enterprise typ. $50K-$200K+/yr)</w:t>
      </w:r>
    </w:p>
    <w:p>
      <w:pPr>
        <w:pStyle w:val="FirstParagraph"/>
      </w:pPr>
      <w:r>
        <w:t xml:space="preserve">Bali enforces this band. Pricing exceptions &gt;10% require CEO approval per Bali Standing Orders.</w:t>
      </w:r>
    </w:p>
    <w:p>
      <w:pPr>
        <w:pStyle w:val="Heading3"/>
      </w:pPr>
      <w:bookmarkStart w:id="113" w:name="so-24-no-fiction-rule-recursive-new-v2.0"/>
      <w:r>
        <w:t xml:space="preserve">SO-24 — No-Fiction Rule (Recursive)</w:t>
      </w:r>
      <w:r>
        <w:t xml:space="preserve"> </w:t>
      </w:r>
      <w:r>
        <w:rPr>
          <w:i/>
        </w:rPr>
        <w:t xml:space="preserve">(NEW v2.0)</w:t>
      </w:r>
      <w:bookmarkEnd w:id="113"/>
    </w:p>
    <w:p>
      <w:pPr>
        <w:pStyle w:val="FirstParagraph"/>
      </w:pPr>
      <w:r>
        <w:t xml:space="preserve">The Talpro Universe CTO Constitution v8.1 No-Fiction Rule applies recursively to QOrium operations.</w:t>
      </w:r>
      <w:r>
        <w:t xml:space="preserve"> </w:t>
      </w:r>
      <w:r>
        <w:rPr>
          <w:b/>
        </w:rPr>
        <w:t xml:space="preserve">No external claim</w:t>
      </w:r>
      <w:r>
        <w:t xml:space="preserve"> </w:t>
      </w:r>
      <w:r>
        <w:t xml:space="preserve">about library size, customer count, integration coverage, accuracy benchmarks, partnerships, pricing references, regulatory posture, or competitive positioning may be made unless backed by a tool call (live MCP query, DB query, current-session web fetch) or a live source within the same session. The May 2026 audit corrections (~40 corrections to</w:t>
      </w:r>
      <w:r>
        <w:t xml:space="preserve"> </w:t>
      </w:r>
      <w:r>
        <w:rPr>
          <w:rStyle w:val="VerbatimChar"/>
        </w:rPr>
        <w:t xml:space="preserve">02-Top-20-Competitor-Audit.md</w:t>
      </w:r>
      <w:r>
        <w:t xml:space="preserve"> </w:t>
      </w:r>
      <w:r>
        <w:t xml:space="preserve">against live web sources) are the live precedent. The penalty for fiction is reputational and customer-facing; therefore the rule is enforced at every release by Gatekeeper (Article VII Compliance category).</w:t>
      </w:r>
    </w:p>
    <w:p>
      <w:pPr>
        <w:pStyle w:val="Heading3"/>
      </w:pPr>
      <w:bookmarkStart w:id="114" w:name="X43c452ba3ac56aeab5506512c2acc3a7a75d101"/>
      <w:r>
        <w:t xml:space="preserve">SO-25 — Quarterly Competitive Scan + Acquisition Trigger</w:t>
      </w:r>
      <w:r>
        <w:t xml:space="preserve"> </w:t>
      </w:r>
      <w:r>
        <w:rPr>
          <w:i/>
        </w:rPr>
        <w:t xml:space="preserve">(NEW v2.0)</w:t>
      </w:r>
      <w:bookmarkEnd w:id="114"/>
    </w:p>
    <w:p>
      <w:pPr>
        <w:pStyle w:val="FirstParagraph"/>
      </w:pPr>
      <w:r>
        <w:t xml:space="preserve">Bali runs a quarterly scan of the competitor relationship classification (§2.7) using</w:t>
      </w:r>
      <w:r>
        <w:t xml:space="preserve"> </w:t>
      </w:r>
      <w:r>
        <w:rPr>
          <w:rStyle w:val="VerbatimChar"/>
        </w:rPr>
        <w:t xml:space="preserve">competitive_research_log.md</w:t>
      </w:r>
      <w:r>
        <w:t xml:space="preserve"> </w:t>
      </w:r>
      <w:r>
        <w:t xml:space="preserve">as the canonical scratchpad.</w:t>
      </w:r>
      <w:r>
        <w:t xml:space="preserve"> </w:t>
      </w:r>
      <w:r>
        <w:rPr>
          <w:b/>
        </w:rPr>
        <w:t xml:space="preserve">Acquisitions, market exits, or material strategic moves automatically trigger MANTHAN re-validation</w:t>
      </w:r>
      <w:r>
        <w:t xml:space="preserve"> </w:t>
      </w:r>
      <w:r>
        <w:t xml:space="preserve">of any positioning that depended on the changed competitive state. Live precedents codified: WeCP → Invisible Technologies (March 10, 2026) and Byteboard → Karat (January 16, 2025). The Constitution does not name competitors as Constitutional facts (because the landscape changes); current state is maintained in</w:t>
      </w:r>
      <w:r>
        <w:t xml:space="preserve"> </w:t>
      </w:r>
      <w:r>
        <w:rPr>
          <w:rStyle w:val="VerbatimChar"/>
        </w:rPr>
        <w:t xml:space="preserve">competitive_research_log.md</w:t>
      </w:r>
      <w:r>
        <w:t xml:space="preserve"> </w:t>
      </w:r>
      <w:r>
        <w:t xml:space="preserve">and updated via this scan. See §10.3 for the operating protocol.</w:t>
      </w:r>
    </w:p>
    <w:p>
      <w:r>
        <w:pict>
          <v:rect style="width:0;height:1.5pt" o:hralign="center" o:hrstd="t" o:hr="t"/>
        </w:pict>
      </w:r>
    </w:p>
    <w:p>
      <w:pPr>
        <w:pStyle w:val="Heading1"/>
      </w:pPr>
      <w:bookmarkStart w:id="115" w:name="article-vi-decision-framework"/>
      <w:r>
        <w:t xml:space="preserve">ARTICLE VI — DECISION FRAMEWORK</w:t>
      </w:r>
      <w:bookmarkEnd w:id="115"/>
    </w:p>
    <w:p>
      <w:pPr>
        <w:pStyle w:val="FirstParagraph"/>
      </w:pPr>
      <w:r>
        <w:t xml:space="preserve">Every material decision (&gt;₹3L cost OR strategic implication) is scored against five priorities with explicit weights. Weighted score ≥ 3.5 = APPROVE. Below = REJECT or escalate to CEO.</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Dimension</w:t>
            </w:r>
          </w:p>
        </w:tc>
      </w:tr>
      <w:tr>
        <w:tc>
          <w:p>
            <w:pPr>
              <w:pStyle w:val="Compact"/>
              <w:jc w:val="left"/>
            </w:pPr>
            <w:r>
              <w:t xml:space="preserve">P1</w:t>
            </w:r>
          </w:p>
        </w:tc>
        <w:tc>
          <w:p>
            <w:pPr>
              <w:pStyle w:val="Compact"/>
              <w:jc w:val="left"/>
            </w:pPr>
            <w:r>
              <w:t xml:space="preserve">30%</w:t>
            </w:r>
          </w:p>
        </w:tc>
        <w:tc>
          <w:p>
            <w:pPr>
              <w:pStyle w:val="Compact"/>
              <w:jc w:val="left"/>
            </w:pPr>
            <w:r>
              <w:t xml:space="preserve">Security &amp; Data Protection</w:t>
            </w:r>
          </w:p>
        </w:tc>
      </w:tr>
      <w:tr>
        <w:tc>
          <w:p>
            <w:pPr>
              <w:pStyle w:val="Compact"/>
              <w:jc w:val="left"/>
            </w:pPr>
            <w:r>
              <w:t xml:space="preserve">P2</w:t>
            </w:r>
          </w:p>
        </w:tc>
        <w:tc>
          <w:p>
            <w:pPr>
              <w:pStyle w:val="Compact"/>
              <w:jc w:val="left"/>
            </w:pPr>
            <w:r>
              <w:t xml:space="preserve">25%</w:t>
            </w:r>
          </w:p>
        </w:tc>
        <w:tc>
          <w:p>
            <w:pPr>
              <w:pStyle w:val="Compact"/>
              <w:jc w:val="left"/>
            </w:pPr>
            <w:r>
              <w:t xml:space="preserve">Cost Effectiveness</w:t>
            </w:r>
          </w:p>
        </w:tc>
      </w:tr>
      <w:tr>
        <w:tc>
          <w:p>
            <w:pPr>
              <w:pStyle w:val="Compact"/>
              <w:jc w:val="left"/>
            </w:pPr>
            <w:r>
              <w:t xml:space="preserve">P3</w:t>
            </w:r>
          </w:p>
        </w:tc>
        <w:tc>
          <w:p>
            <w:pPr>
              <w:pStyle w:val="Compact"/>
              <w:jc w:val="left"/>
            </w:pPr>
            <w:r>
              <w:t xml:space="preserve">20%</w:t>
            </w:r>
          </w:p>
        </w:tc>
        <w:tc>
          <w:p>
            <w:pPr>
              <w:pStyle w:val="Compact"/>
              <w:jc w:val="left"/>
            </w:pPr>
            <w:r>
              <w:t xml:space="preserve">Revenue Impact</w:t>
            </w:r>
          </w:p>
        </w:tc>
      </w:tr>
      <w:tr>
        <w:tc>
          <w:p>
            <w:pPr>
              <w:pStyle w:val="Compact"/>
              <w:jc w:val="left"/>
            </w:pPr>
            <w:r>
              <w:t xml:space="preserve">P4</w:t>
            </w:r>
          </w:p>
        </w:tc>
        <w:tc>
          <w:p>
            <w:pPr>
              <w:pStyle w:val="Compact"/>
              <w:jc w:val="left"/>
            </w:pPr>
            <w:r>
              <w:t xml:space="preserve">15%</w:t>
            </w:r>
          </w:p>
        </w:tc>
        <w:tc>
          <w:p>
            <w:pPr>
              <w:pStyle w:val="Compact"/>
              <w:jc w:val="left"/>
            </w:pPr>
            <w:r>
              <w:t xml:space="preserve">Performance &amp; Reliability</w:t>
            </w:r>
          </w:p>
        </w:tc>
      </w:tr>
      <w:tr>
        <w:tc>
          <w:p>
            <w:pPr>
              <w:pStyle w:val="Compact"/>
              <w:jc w:val="left"/>
            </w:pPr>
            <w:r>
              <w:t xml:space="preserve">P5</w:t>
            </w:r>
          </w:p>
        </w:tc>
        <w:tc>
          <w:p>
            <w:pPr>
              <w:pStyle w:val="Compact"/>
              <w:jc w:val="left"/>
            </w:pPr>
            <w:r>
              <w:t xml:space="preserve">10%</w:t>
            </w:r>
          </w:p>
        </w:tc>
        <w:tc>
          <w:p>
            <w:pPr>
              <w:pStyle w:val="Compact"/>
              <w:jc w:val="left"/>
            </w:pPr>
            <w:r>
              <w:t xml:space="preserve">Simplicity &amp; Maintainability</w:t>
            </w:r>
          </w:p>
        </w:tc>
      </w:tr>
    </w:tbl>
    <w:p>
      <w:pPr>
        <w:pStyle w:val="BodyText"/>
      </w:pPr>
      <w:r>
        <w:t xml:space="preserve">Score 1-5 per dimension; weighted total. Record the score in the CTO Report when the decision is material.</w:t>
      </w:r>
    </w:p>
    <w:p>
      <w:pPr>
        <w:pStyle w:val="BodyText"/>
      </w:pPr>
      <w:r>
        <w:t xml:space="preserve">This framework operates</w:t>
      </w:r>
      <w:r>
        <w:t xml:space="preserve"> </w:t>
      </w:r>
      <w:r>
        <w:rPr>
          <w:b/>
        </w:rPr>
        <w:t xml:space="preserve">alongside</w:t>
      </w:r>
      <w:r>
        <w:t xml:space="preserve"> </w:t>
      </w:r>
      <w:r>
        <w:t xml:space="preserve">the IdeaForge 24-point gate. IdeaForge governs whole-product PROCEED/BLOCK; this framework governs day-to-day implementation choices within an approved product direction.</w:t>
      </w:r>
    </w:p>
    <w:p>
      <w:r>
        <w:pict>
          <v:rect style="width:0;height:1.5pt" o:hralign="center" o:hrstd="t" o:hr="t"/>
        </w:pict>
      </w:r>
    </w:p>
    <w:p>
      <w:pPr>
        <w:pStyle w:val="Heading1"/>
      </w:pPr>
      <w:bookmarkStart w:id="116" w:name="article-vii-quality-gate-92-point"/>
      <w:r>
        <w:t xml:space="preserve">ARTICLE VII — QUALITY GATE (92-POINT)</w:t>
      </w:r>
      <w:bookmarkEnd w:id="116"/>
    </w:p>
    <w:p>
      <w:pPr>
        <w:pStyle w:val="FirstParagraph"/>
      </w:pPr>
      <w:r>
        <w:t xml:space="preserve">The QOrium 92-point Quality Gate is operated by the Gatekeeper office (Article II §2.6). It is the single most important operational artifact in this Constitution.</w:t>
      </w:r>
    </w:p>
    <w:p>
      <w:pPr>
        <w:pStyle w:val="Heading3"/>
      </w:pPr>
      <w:bookmarkStart w:id="117" w:name="the-92-points"/>
      <w:r>
        <w:t xml:space="preserve">§7.1 The 92 Points</w:t>
      </w:r>
      <w:bookmarkEnd w:id="117"/>
    </w:p>
    <w:p>
      <w:pPr>
        <w:pStyle w:val="Heading4"/>
      </w:pPr>
      <w:bookmarkStart w:id="118" w:name="X2f10d9ac83c89359894a1ae96cb8d806a0197eb"/>
      <w:r>
        <w:t xml:space="preserve">Inherited from Talpro Universe CTO Constitution v8.1 (80 points)</w:t>
      </w:r>
      <w:bookmarkEnd w:id="118"/>
    </w:p>
    <w:p>
      <w:pPr>
        <w:pStyle w:val="FirstParagraph"/>
      </w:pPr>
      <w:r>
        <w:t xml:space="preserve">10 points each in 8 categories:</w:t>
      </w:r>
    </w:p>
    <w:p>
      <w:pPr>
        <w:numPr>
          <w:ilvl w:val="0"/>
          <w:numId w:val="1040"/>
        </w:numPr>
        <w:pStyle w:val="Compact"/>
      </w:pPr>
      <w:r>
        <w:rPr>
          <w:b/>
        </w:rPr>
        <w:t xml:space="preserve">Build</w:t>
      </w:r>
      <w:r>
        <w:t xml:space="preserve"> </w:t>
      </w:r>
      <w:r>
        <w:t xml:space="preserve">— Zero TS errors, lint clean, all tests green, npm audit clean (10pt)</w:t>
      </w:r>
    </w:p>
    <w:p>
      <w:pPr>
        <w:numPr>
          <w:ilvl w:val="0"/>
          <w:numId w:val="1040"/>
        </w:numPr>
        <w:pStyle w:val="Compact"/>
      </w:pPr>
      <w:r>
        <w:rPr>
          <w:b/>
        </w:rPr>
        <w:t xml:space="preserve">Security</w:t>
      </w:r>
      <w:r>
        <w:t xml:space="preserve"> </w:t>
      </w:r>
      <w:r>
        <w:t xml:space="preserve">— HSTS, CSP, X-Frame-Options, X-Content-Type-Options, no secrets in git, gitleaks pass (10pt)</w:t>
      </w:r>
    </w:p>
    <w:p>
      <w:pPr>
        <w:numPr>
          <w:ilvl w:val="0"/>
          <w:numId w:val="1040"/>
        </w:numPr>
        <w:pStyle w:val="Compact"/>
      </w:pPr>
      <w:r>
        <w:rPr>
          <w:b/>
        </w:rPr>
        <w:t xml:space="preserve">Monitoring</w:t>
      </w:r>
      <w:r>
        <w:t xml:space="preserve"> </w:t>
      </w:r>
      <w:r>
        <w:t xml:space="preserve">— OpenTelemetry instrumented, dashboards live, alerts configured, structured logging (10pt)</w:t>
      </w:r>
    </w:p>
    <w:p>
      <w:pPr>
        <w:numPr>
          <w:ilvl w:val="0"/>
          <w:numId w:val="1040"/>
        </w:numPr>
        <w:pStyle w:val="Compact"/>
      </w:pPr>
      <w:r>
        <w:rPr>
          <w:b/>
        </w:rPr>
        <w:t xml:space="preserve">Compliance</w:t>
      </w:r>
      <w:r>
        <w:t xml:space="preserve"> </w:t>
      </w:r>
      <w:r>
        <w:t xml:space="preserve">— DPA in place where applicable, retention policy honored, audit log writes (10pt)</w:t>
      </w:r>
    </w:p>
    <w:p>
      <w:pPr>
        <w:numPr>
          <w:ilvl w:val="0"/>
          <w:numId w:val="1040"/>
        </w:numPr>
        <w:pStyle w:val="Compact"/>
      </w:pPr>
      <w:r>
        <w:rPr>
          <w:b/>
        </w:rPr>
        <w:t xml:space="preserve">Performance</w:t>
      </w:r>
      <w:r>
        <w:t xml:space="preserve"> </w:t>
      </w:r>
      <w:r>
        <w:t xml:space="preserve">— Latency p95 within SLO, memory within budget, no N+1 queries (10pt)</w:t>
      </w:r>
    </w:p>
    <w:p>
      <w:pPr>
        <w:numPr>
          <w:ilvl w:val="0"/>
          <w:numId w:val="1040"/>
        </w:numPr>
        <w:pStyle w:val="Compact"/>
      </w:pPr>
      <w:r>
        <w:rPr>
          <w:b/>
        </w:rPr>
        <w:t xml:space="preserve">AI Stack</w:t>
      </w:r>
      <w:r>
        <w:t xml:space="preserve"> </w:t>
      </w:r>
      <w:r>
        <w:t xml:space="preserve">— Claude/GPT/Gemini fallback paths verified, token budgets enforced (10pt)</w:t>
      </w:r>
    </w:p>
    <w:p>
      <w:pPr>
        <w:numPr>
          <w:ilvl w:val="0"/>
          <w:numId w:val="1040"/>
        </w:numPr>
        <w:pStyle w:val="Compact"/>
      </w:pPr>
      <w:r>
        <w:rPr>
          <w:b/>
        </w:rPr>
        <w:t xml:space="preserve">Enterprise Reliability</w:t>
      </w:r>
      <w:r>
        <w:t xml:space="preserve"> </w:t>
      </w:r>
      <w:r>
        <w:t xml:space="preserve">— Backup verified, rollback procedure documented + tested, watchdog added (10pt)</w:t>
      </w:r>
    </w:p>
    <w:p>
      <w:pPr>
        <w:numPr>
          <w:ilvl w:val="0"/>
          <w:numId w:val="1040"/>
        </w:numPr>
        <w:pStyle w:val="Compact"/>
      </w:pPr>
      <w:r>
        <w:rPr>
          <w:b/>
        </w:rPr>
        <w:t xml:space="preserve">Enterprise Governance</w:t>
      </w:r>
      <w:r>
        <w:t xml:space="preserve"> </w:t>
      </w:r>
      <w:r>
        <w:t xml:space="preserve">— PR reviewed by ≥1 other engineer, QUEUE.md updated, deployment notes written (10pt)</w:t>
      </w:r>
    </w:p>
    <w:p>
      <w:pPr>
        <w:pStyle w:val="Heading4"/>
      </w:pPr>
      <w:bookmarkStart w:id="119" w:name="qorium-specific-12-additional-points"/>
      <w:r>
        <w:t xml:space="preserve">QOrium-Specific (12 additional points)</w:t>
      </w:r>
      <w:bookmarkEnd w:id="119"/>
    </w:p>
    <w:p>
      <w:pPr>
        <w:numPr>
          <w:ilvl w:val="0"/>
          <w:numId w:val="1041"/>
        </w:numPr>
        <w:pStyle w:val="Compact"/>
      </w:pPr>
      <w:r>
        <w:rPr>
          <w:b/>
        </w:rPr>
        <w:t xml:space="preserve">Content Quality</w:t>
      </w:r>
      <w:r>
        <w:t xml:space="preserve"> </w:t>
      </w:r>
      <w:r>
        <w:t xml:space="preserve">— All released questions have completed CDO SLA; SME-validated where required (4pt)</w:t>
      </w:r>
    </w:p>
    <w:p>
      <w:pPr>
        <w:numPr>
          <w:ilvl w:val="0"/>
          <w:numId w:val="1041"/>
        </w:numPr>
        <w:pStyle w:val="Compact"/>
      </w:pPr>
      <w:r>
        <w:rPr>
          <w:b/>
        </w:rPr>
        <w:t xml:space="preserve">Anti-Leak Posture</w:t>
      </w:r>
      <w:r>
        <w:t xml:space="preserve"> </w:t>
      </w:r>
      <w:r>
        <w:t xml:space="preserve">— New questions cleared anti-leak filter at release; no Critical leak signals open &gt;7 days;</w:t>
      </w:r>
      <w:r>
        <w:t xml:space="preserve"> </w:t>
      </w:r>
      <w:r>
        <w:rPr>
          <w:b/>
        </w:rPr>
        <w:t xml:space="preserve">(v2.0) 24-hour rotation cycle operational for Critical-severity</w:t>
      </w:r>
      <w:r>
        <w:t xml:space="preserve"> </w:t>
      </w:r>
      <w:r>
        <w:t xml:space="preserve">(4pt)</w:t>
      </w:r>
    </w:p>
    <w:p>
      <w:pPr>
        <w:numPr>
          <w:ilvl w:val="0"/>
          <w:numId w:val="1041"/>
        </w:numPr>
        <w:pStyle w:val="Compact"/>
      </w:pPr>
      <w:r>
        <w:rPr>
          <w:b/>
        </w:rPr>
        <w:t xml:space="preserve">Watermark Integrity</w:t>
      </w:r>
      <w:r>
        <w:t xml:space="preserve"> </w:t>
      </w:r>
      <w:r>
        <w:t xml:space="preserve">— Stack-Vault releases include valid multi-marker watermarks; forensic test passes (4pt)</w:t>
      </w:r>
    </w:p>
    <w:p>
      <w:pPr>
        <w:pStyle w:val="Heading3"/>
      </w:pPr>
      <w:bookmarkStart w:id="120" w:name="X56dbb851fd71de621916d8a80ac7125cb724698"/>
      <w:r>
        <w:t xml:space="preserve">§7.2 Auto-Fail Criteria</w:t>
      </w:r>
      <w:r>
        <w:t xml:space="preserve"> </w:t>
      </w:r>
      <w:r>
        <w:rPr>
          <w:i/>
        </w:rPr>
        <w:t xml:space="preserve">(NEW v2.0 — strengthening v1.0 thresholds)</w:t>
      </w:r>
      <w:bookmarkEnd w:id="120"/>
    </w:p>
    <w:p>
      <w:pPr>
        <w:pStyle w:val="FirstParagraph"/>
      </w:pPr>
      <w:r>
        <w:t xml:space="preserve">A release</w:t>
      </w:r>
      <w:r>
        <w:t xml:space="preserve"> </w:t>
      </w:r>
      <w:r>
        <w:rPr>
          <w:b/>
        </w:rPr>
        <w:t xml:space="preserve">automatically fails</w:t>
      </w:r>
      <w:r>
        <w:t xml:space="preserve"> </w:t>
      </w:r>
      <w:r>
        <w:t xml:space="preserve">the Quality Gate (regardless of total score) if any of the following is true:</w:t>
      </w:r>
    </w:p>
    <w:p>
      <w:pPr>
        <w:numPr>
          <w:ilvl w:val="0"/>
          <w:numId w:val="1042"/>
        </w:numPr>
        <w:pStyle w:val="Compact"/>
      </w:pPr>
      <w:r>
        <w:rPr>
          <w:b/>
        </w:rPr>
        <w:t xml:space="preserve">IRT scoring is not active</w:t>
      </w:r>
      <w:r>
        <w:t xml:space="preserve"> </w:t>
      </w:r>
      <w:r>
        <w:t xml:space="preserve">on assessment items in the release (Per SO-21).</w:t>
      </w:r>
    </w:p>
    <w:p>
      <w:pPr>
        <w:numPr>
          <w:ilvl w:val="0"/>
          <w:numId w:val="1042"/>
        </w:numPr>
        <w:pStyle w:val="Compact"/>
      </w:pPr>
      <w:r>
        <w:rPr>
          <w:b/>
        </w:rPr>
        <w:t xml:space="preserve">Anti-leak rotation engine is not in continuous operation</w:t>
      </w:r>
      <w:r>
        <w:t xml:space="preserve">, OR any item is detected public for &gt;24 hours without rotation triggered (Per SO-9 + SO-22).</w:t>
      </w:r>
    </w:p>
    <w:p>
      <w:pPr>
        <w:numPr>
          <w:ilvl w:val="0"/>
          <w:numId w:val="1042"/>
        </w:numPr>
        <w:pStyle w:val="Compact"/>
      </w:pPr>
      <w:r>
        <w:rPr>
          <w:b/>
        </w:rPr>
        <w:t xml:space="preserve">AI plagiarism detection has no published accuracy figure</w:t>
      </w:r>
      <w:r>
        <w:t xml:space="preserve">, OR the published figure is below 90% (Per SO-22).</w:t>
      </w:r>
    </w:p>
    <w:p>
      <w:pPr>
        <w:numPr>
          <w:ilvl w:val="0"/>
          <w:numId w:val="1042"/>
        </w:numPr>
        <w:pStyle w:val="Compact"/>
      </w:pPr>
      <w:r>
        <w:rPr>
          <w:b/>
        </w:rPr>
        <w:t xml:space="preserve">Required ATS integrations are absent before Pro tier launch.</w:t>
      </w:r>
      <w:r>
        <w:t xml:space="preserve"> </w:t>
      </w:r>
      <w:r>
        <w:t xml:space="preserve">Required: Greenhouse + Workday + Ashby + Darwinbox active. (Per Article IX Phase 3 milestones.)</w:t>
      </w:r>
    </w:p>
    <w:p>
      <w:pPr>
        <w:numPr>
          <w:ilvl w:val="0"/>
          <w:numId w:val="1042"/>
        </w:numPr>
        <w:pStyle w:val="Compact"/>
      </w:pPr>
      <w:r>
        <w:rPr>
          <w:b/>
        </w:rPr>
        <w:t xml:space="preserve">IO-psych validation pathway is not documented</w:t>
      </w:r>
      <w:r>
        <w:t xml:space="preserve"> </w:t>
      </w:r>
      <w:r>
        <w:t xml:space="preserve">for the content tier being released (license vs build vs partner — must be explicitly chosen and documented per content tier).</w:t>
      </w:r>
    </w:p>
    <w:p>
      <w:pPr>
        <w:numPr>
          <w:ilvl w:val="0"/>
          <w:numId w:val="1042"/>
        </w:numPr>
        <w:pStyle w:val="Compact"/>
      </w:pPr>
      <w:r>
        <w:rPr>
          <w:b/>
        </w:rPr>
        <w:t xml:space="preserve">Any external claim in customer-facing materials</w:t>
      </w:r>
      <w:r>
        <w:t xml:space="preserve"> </w:t>
      </w:r>
      <w:r>
        <w:t xml:space="preserve">is not backed by a tool call or live source from this release cycle (Per SO-24).</w:t>
      </w:r>
    </w:p>
    <w:p>
      <w:pPr>
        <w:pStyle w:val="Heading3"/>
      </w:pPr>
      <w:bookmarkStart w:id="121" w:name="per-release-application"/>
      <w:r>
        <w:t xml:space="preserve">§7.3 Per-Release Application</w:t>
      </w:r>
      <w:bookmarkEnd w:id="121"/>
    </w:p>
    <w:p>
      <w:pPr>
        <w:numPr>
          <w:ilvl w:val="0"/>
          <w:numId w:val="1043"/>
        </w:numPr>
        <w:pStyle w:val="Compact"/>
      </w:pPr>
      <w:r>
        <w:rPr>
          <w:b/>
        </w:rPr>
        <w:t xml:space="preserve">Internal-only release</w:t>
      </w:r>
      <w:r>
        <w:t xml:space="preserve"> </w:t>
      </w:r>
      <w:r>
        <w:t xml:space="preserve">(admin tooling, internal scripts): 8 categories × 10pt = 80pt; threshold 72/80</w:t>
      </w:r>
    </w:p>
    <w:p>
      <w:pPr>
        <w:numPr>
          <w:ilvl w:val="0"/>
          <w:numId w:val="1043"/>
        </w:numPr>
        <w:pStyle w:val="Compact"/>
      </w:pPr>
      <w:r>
        <w:rPr>
          <w:b/>
        </w:rPr>
        <w:t xml:space="preserve">Customer-facing ReadyBank API/Export release:</w:t>
      </w:r>
      <w:r>
        <w:t xml:space="preserve"> </w:t>
      </w:r>
      <w:r>
        <w:t xml:space="preserve">92pt full gate; threshold 88/92 with Content + Anti-Leak + Watermark categories at maximum, AND zero Auto-Fail criteria triggered</w:t>
      </w:r>
    </w:p>
    <w:p>
      <w:pPr>
        <w:numPr>
          <w:ilvl w:val="0"/>
          <w:numId w:val="1043"/>
        </w:numPr>
        <w:pStyle w:val="Compact"/>
      </w:pPr>
      <w:r>
        <w:rPr>
          <w:b/>
        </w:rPr>
        <w:t xml:space="preserve">JD-Forge release:</w:t>
      </w:r>
      <w:r>
        <w:t xml:space="preserve"> </w:t>
      </w:r>
      <w:r>
        <w:t xml:space="preserve">92pt; threshold 88/92 with Content + Anti-Leak at maximum, AND zero Auto-Fail criteria triggered</w:t>
      </w:r>
    </w:p>
    <w:p>
      <w:pPr>
        <w:numPr>
          <w:ilvl w:val="0"/>
          <w:numId w:val="1043"/>
        </w:numPr>
        <w:pStyle w:val="Compact"/>
      </w:pPr>
      <w:r>
        <w:rPr>
          <w:b/>
        </w:rPr>
        <w:t xml:space="preserve">Stack-Vault release (per-customer):</w:t>
      </w:r>
      <w:r>
        <w:t xml:space="preserve"> </w:t>
      </w:r>
      <w:r>
        <w:t xml:space="preserve">92/92 zero-tolerance, AND zero Auto-Fail criteria triggered</w:t>
      </w:r>
    </w:p>
    <w:p>
      <w:pPr>
        <w:pStyle w:val="Heading3"/>
      </w:pPr>
      <w:bookmarkStart w:id="122" w:name="gate-failure-protocol"/>
      <w:r>
        <w:t xml:space="preserve">§7.4 Gate Failure Protocol</w:t>
      </w:r>
      <w:bookmarkEnd w:id="122"/>
    </w:p>
    <w:p>
      <w:pPr>
        <w:numPr>
          <w:ilvl w:val="0"/>
          <w:numId w:val="1044"/>
        </w:numPr>
        <w:pStyle w:val="Compact"/>
      </w:pPr>
      <w:r>
        <w:t xml:space="preserve">Gatekeeper records the failure in</w:t>
      </w:r>
      <w:r>
        <w:t xml:space="preserve"> </w:t>
      </w:r>
      <w:r>
        <w:rPr>
          <w:rStyle w:val="VerbatimChar"/>
        </w:rPr>
        <w:t xml:space="preserve">_shared/QUEUE.md</w:t>
      </w:r>
      <w:r>
        <w:t xml:space="preserve"> </w:t>
      </w:r>
      <w:r>
        <w:t xml:space="preserve">with category + score + auto-fail criteria triggered.</w:t>
      </w:r>
    </w:p>
    <w:p>
      <w:pPr>
        <w:numPr>
          <w:ilvl w:val="0"/>
          <w:numId w:val="1044"/>
        </w:numPr>
        <w:pStyle w:val="Compact"/>
      </w:pPr>
      <w:r>
        <w:t xml:space="preserve">Owning office (CTO, CDO, etc.) opens a remediation task with target date.</w:t>
      </w:r>
    </w:p>
    <w:p>
      <w:pPr>
        <w:numPr>
          <w:ilvl w:val="0"/>
          <w:numId w:val="1044"/>
        </w:numPr>
        <w:pStyle w:val="Compact"/>
      </w:pPr>
      <w:r>
        <w:t xml:space="preserve">Re-run gate after remediation. Loop until pass.</w:t>
      </w:r>
    </w:p>
    <w:p>
      <w:pPr>
        <w:numPr>
          <w:ilvl w:val="0"/>
          <w:numId w:val="1044"/>
        </w:numPr>
        <w:pStyle w:val="Compact"/>
      </w:pPr>
      <w:r>
        <w:t xml:space="preserve">If failure pattern repeats &gt; 3 times in a quarter, the gate categories are recalibrated at next quarterly review.</w:t>
      </w:r>
    </w:p>
    <w:p>
      <w:r>
        <w:pict>
          <v:rect style="width:0;height:1.5pt" o:hralign="center" o:hrstd="t" o:hr="t"/>
        </w:pict>
      </w:r>
    </w:p>
    <w:p>
      <w:pPr>
        <w:pStyle w:val="Heading1"/>
      </w:pPr>
      <w:bookmarkStart w:id="123" w:name="article-viii-operating-cadence"/>
      <w:r>
        <w:t xml:space="preserve">ARTICLE VIII — OPERATING CADENCE</w:t>
      </w:r>
      <w:bookmarkEnd w:id="12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Cadence</w:t>
            </w:r>
          </w:p>
        </w:tc>
        <w:tc>
          <w:tcPr>
            <w:tcBorders>
              <w:bottom w:val="single"/>
            </w:tcBorders>
            <w:vAlign w:val="bottom"/>
          </w:tcPr>
          <w:p>
            <w:pPr>
              <w:pStyle w:val="Compact"/>
              <w:jc w:val="left"/>
            </w:pPr>
            <w:r>
              <w:t xml:space="preserve">Activity</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Output</w:t>
            </w:r>
          </w:p>
        </w:tc>
      </w:tr>
      <w:tr>
        <w:tc>
          <w:p>
            <w:pPr>
              <w:pStyle w:val="Compact"/>
              <w:jc w:val="left"/>
            </w:pPr>
            <w:r>
              <w:rPr>
                <w:b/>
              </w:rPr>
              <w:t xml:space="preserve">Daily</w:t>
            </w:r>
          </w:p>
        </w:tc>
        <w:tc>
          <w:p>
            <w:pPr>
              <w:pStyle w:val="Compact"/>
              <w:jc w:val="left"/>
            </w:pPr>
            <w:r>
              <w:t xml:space="preserve">Engineering standup (15 min)</w:t>
            </w:r>
          </w:p>
        </w:tc>
        <w:tc>
          <w:p>
            <w:pPr>
              <w:pStyle w:val="Compact"/>
              <w:jc w:val="left"/>
            </w:pPr>
            <w:r>
              <w:t xml:space="preserve">CTO</w:t>
            </w:r>
          </w:p>
        </w:tc>
        <w:tc>
          <w:p>
            <w:pPr>
              <w:pStyle w:val="Compact"/>
              <w:jc w:val="left"/>
            </w:pPr>
            <w:r>
              <w:t xml:space="preserve">Standup notes</w:t>
            </w:r>
          </w:p>
        </w:tc>
      </w:tr>
      <w:tr>
        <w:tc>
          <w:p>
            <w:pPr>
              <w:pStyle w:val="Compact"/>
              <w:jc w:val="left"/>
            </w:pPr>
            <w:r>
              <w:rPr>
                <w:b/>
              </w:rPr>
              <w:t xml:space="preserve">Daily</w:t>
            </w:r>
          </w:p>
        </w:tc>
        <w:tc>
          <w:p>
            <w:pPr>
              <w:pStyle w:val="Compact"/>
              <w:jc w:val="left"/>
            </w:pPr>
            <w:r>
              <w:t xml:space="preserve">founder_request review</w:t>
            </w:r>
          </w:p>
        </w:tc>
        <w:tc>
          <w:p>
            <w:pPr>
              <w:pStyle w:val="Compact"/>
              <w:jc w:val="left"/>
            </w:pPr>
            <w:r>
              <w:t xml:space="preserve">CEO</w:t>
            </w:r>
          </w:p>
        </w:tc>
        <w:tc>
          <w:p>
            <w:pPr>
              <w:pStyle w:val="Compact"/>
              <w:jc w:val="left"/>
            </w:pPr>
            <w:r>
              <w:t xml:space="preserve">Answers within 48h</w:t>
            </w:r>
          </w:p>
        </w:tc>
      </w:tr>
      <w:tr>
        <w:tc>
          <w:p>
            <w:pPr>
              <w:pStyle w:val="Compact"/>
              <w:jc w:val="left"/>
            </w:pPr>
            <w:r>
              <w:rPr>
                <w:b/>
              </w:rPr>
              <w:t xml:space="preserve">Daily</w:t>
            </w:r>
          </w:p>
        </w:tc>
        <w:tc>
          <w:p>
            <w:pPr>
              <w:pStyle w:val="Compact"/>
              <w:jc w:val="left"/>
            </w:pPr>
            <w:r>
              <w:t xml:space="preserve">Outreach activity</w:t>
            </w:r>
          </w:p>
        </w:tc>
        <w:tc>
          <w:p>
            <w:pPr>
              <w:pStyle w:val="Compact"/>
              <w:jc w:val="left"/>
            </w:pPr>
            <w:r>
              <w:t xml:space="preserve">Bali</w:t>
            </w:r>
          </w:p>
        </w:tc>
        <w:tc>
          <w:p>
            <w:pPr>
              <w:pStyle w:val="Compact"/>
              <w:jc w:val="left"/>
            </w:pPr>
            <w:r>
              <w:t xml:space="preserve">Activity counts logged in CRM</w:t>
            </w:r>
          </w:p>
        </w:tc>
      </w:tr>
      <w:tr>
        <w:tc>
          <w:p>
            <w:pPr>
              <w:pStyle w:val="Compact"/>
              <w:jc w:val="left"/>
            </w:pPr>
            <w:r>
              <w:rPr>
                <w:b/>
              </w:rPr>
              <w:t xml:space="preserve">Mon weekly</w:t>
            </w:r>
          </w:p>
        </w:tc>
        <w:tc>
          <w:p>
            <w:pPr>
              <w:pStyle w:val="Compact"/>
              <w:jc w:val="left"/>
            </w:pPr>
            <w:r>
              <w:t xml:space="preserve">Pipeline review</w:t>
            </w:r>
          </w:p>
        </w:tc>
        <w:tc>
          <w:p>
            <w:pPr>
              <w:pStyle w:val="Compact"/>
              <w:jc w:val="left"/>
            </w:pPr>
            <w:r>
              <w:t xml:space="preserve">CEO + CTO + Bali</w:t>
            </w:r>
          </w:p>
        </w:tc>
        <w:tc>
          <w:p>
            <w:pPr>
              <w:pStyle w:val="Compact"/>
              <w:jc w:val="left"/>
            </w:pPr>
            <w:r>
              <w:t xml:space="preserve">Pipeline forecast</w:t>
            </w:r>
          </w:p>
        </w:tc>
      </w:tr>
      <w:tr>
        <w:tc>
          <w:p>
            <w:pPr>
              <w:pStyle w:val="Compact"/>
              <w:jc w:val="left"/>
            </w:pPr>
            <w:r>
              <w:rPr>
                <w:b/>
              </w:rPr>
              <w:t xml:space="preserve">Mon weekly</w:t>
            </w:r>
          </w:p>
        </w:tc>
        <w:tc>
          <w:p>
            <w:pPr>
              <w:pStyle w:val="Compact"/>
              <w:jc w:val="left"/>
            </w:pPr>
            <w:r>
              <w:t xml:space="preserve">Strategic 1:1 (CEO + CTO)</w:t>
            </w:r>
          </w:p>
        </w:tc>
        <w:tc>
          <w:p>
            <w:pPr>
              <w:pStyle w:val="Compact"/>
              <w:jc w:val="left"/>
            </w:pPr>
            <w:r>
              <w:t xml:space="preserve">CEO + CTO</w:t>
            </w:r>
          </w:p>
        </w:tc>
        <w:tc>
          <w:p>
            <w:pPr>
              <w:pStyle w:val="Compact"/>
              <w:jc w:val="left"/>
            </w:pPr>
            <w:r>
              <w:t xml:space="preserve">Decisions + escalations</w:t>
            </w:r>
          </w:p>
        </w:tc>
      </w:tr>
      <w:tr>
        <w:tc>
          <w:p>
            <w:pPr>
              <w:pStyle w:val="Compact"/>
              <w:jc w:val="left"/>
            </w:pPr>
            <w:r>
              <w:rPr>
                <w:b/>
              </w:rPr>
              <w:t xml:space="preserve">Wed weekly</w:t>
            </w:r>
          </w:p>
        </w:tc>
        <w:tc>
          <w:p>
            <w:pPr>
              <w:pStyle w:val="Compact"/>
              <w:jc w:val="left"/>
            </w:pPr>
            <w:r>
              <w:t xml:space="preserve">Customer outreach blitz</w:t>
            </w:r>
          </w:p>
        </w:tc>
        <w:tc>
          <w:p>
            <w:pPr>
              <w:pStyle w:val="Compact"/>
              <w:jc w:val="left"/>
            </w:pPr>
            <w:r>
              <w:t xml:space="preserve">Bali</w:t>
            </w:r>
          </w:p>
        </w:tc>
        <w:tc>
          <w:p>
            <w:pPr>
              <w:pStyle w:val="Compact"/>
              <w:jc w:val="left"/>
            </w:pPr>
            <w:r>
              <w:t xml:space="preserve">Pipeline additions</w:t>
            </w:r>
          </w:p>
        </w:tc>
      </w:tr>
      <w:tr>
        <w:tc>
          <w:p>
            <w:pPr>
              <w:pStyle w:val="Compact"/>
              <w:jc w:val="left"/>
            </w:pPr>
            <w:r>
              <w:rPr>
                <w:b/>
              </w:rPr>
              <w:t xml:space="preserve">Fri weekly</w:t>
            </w:r>
          </w:p>
        </w:tc>
        <w:tc>
          <w:p>
            <w:pPr>
              <w:pStyle w:val="Compact"/>
              <w:jc w:val="left"/>
            </w:pPr>
            <w:r>
              <w:t xml:space="preserve">Engineering review</w:t>
            </w:r>
          </w:p>
        </w:tc>
        <w:tc>
          <w:p>
            <w:pPr>
              <w:pStyle w:val="Compact"/>
              <w:jc w:val="left"/>
            </w:pPr>
            <w:r>
              <w:t xml:space="preserve">CTO</w:t>
            </w:r>
          </w:p>
        </w:tc>
        <w:tc>
          <w:p>
            <w:pPr>
              <w:pStyle w:val="Compact"/>
              <w:jc w:val="left"/>
            </w:pPr>
            <w:r>
              <w:t xml:space="preserve">Sprint progress + tech debt</w:t>
            </w:r>
          </w:p>
        </w:tc>
      </w:tr>
      <w:tr>
        <w:tc>
          <w:p>
            <w:pPr>
              <w:pStyle w:val="Compact"/>
              <w:jc w:val="left"/>
            </w:pPr>
            <w:r>
              <w:rPr>
                <w:b/>
              </w:rPr>
              <w:t xml:space="preserve">Fri weekly</w:t>
            </w:r>
          </w:p>
        </w:tc>
        <w:tc>
          <w:p>
            <w:pPr>
              <w:pStyle w:val="Compact"/>
              <w:jc w:val="left"/>
            </w:pPr>
            <w:r>
              <w:t xml:space="preserve">Win/loss debrief</w:t>
            </w:r>
          </w:p>
        </w:tc>
        <w:tc>
          <w:p>
            <w:pPr>
              <w:pStyle w:val="Compact"/>
              <w:jc w:val="left"/>
            </w:pPr>
            <w:r>
              <w:t xml:space="preserve">Bali</w:t>
            </w:r>
          </w:p>
        </w:tc>
        <w:tc>
          <w:p>
            <w:pPr>
              <w:pStyle w:val="Compact"/>
              <w:jc w:val="left"/>
            </w:pPr>
            <w:r>
              <w:t xml:space="preserve">Sales process improvements</w:t>
            </w:r>
          </w:p>
        </w:tc>
      </w:tr>
      <w:tr>
        <w:tc>
          <w:p>
            <w:pPr>
              <w:pStyle w:val="Compact"/>
              <w:jc w:val="left"/>
            </w:pPr>
            <w:r>
              <w:rPr>
                <w:b/>
              </w:rPr>
              <w:t xml:space="preserve">Mon weekly</w:t>
            </w:r>
          </w:p>
        </w:tc>
        <w:tc>
          <w:p>
            <w:pPr>
              <w:pStyle w:val="Compact"/>
              <w:jc w:val="left"/>
            </w:pPr>
            <w:r>
              <w:t xml:space="preserve">Content pipeline review</w:t>
            </w:r>
          </w:p>
        </w:tc>
        <w:tc>
          <w:p>
            <w:pPr>
              <w:pStyle w:val="Compact"/>
              <w:jc w:val="left"/>
            </w:pPr>
            <w:r>
              <w:t xml:space="preserve">CDO</w:t>
            </w:r>
          </w:p>
        </w:tc>
        <w:tc>
          <w:p>
            <w:pPr>
              <w:pStyle w:val="Compact"/>
              <w:jc w:val="left"/>
            </w:pPr>
            <w:r>
              <w:t xml:space="preserve">Throughput metrics</w:t>
            </w:r>
          </w:p>
        </w:tc>
      </w:tr>
      <w:tr>
        <w:tc>
          <w:p>
            <w:pPr>
              <w:pStyle w:val="Compact"/>
              <w:jc w:val="left"/>
            </w:pPr>
            <w:r>
              <w:rPr>
                <w:b/>
              </w:rPr>
              <w:t xml:space="preserve">Monthly</w:t>
            </w:r>
          </w:p>
        </w:tc>
        <w:tc>
          <w:p>
            <w:pPr>
              <w:pStyle w:val="Compact"/>
              <w:jc w:val="left"/>
            </w:pPr>
            <w:r>
              <w:t xml:space="preserve">Metrics close (ARR, NRR, gross margin, library size)</w:t>
            </w:r>
          </w:p>
        </w:tc>
        <w:tc>
          <w:p>
            <w:pPr>
              <w:pStyle w:val="Compact"/>
              <w:jc w:val="left"/>
            </w:pPr>
            <w:r>
              <w:t xml:space="preserve">CEO + CTO</w:t>
            </w:r>
          </w:p>
        </w:tc>
        <w:tc>
          <w:p>
            <w:pPr>
              <w:pStyle w:val="Compact"/>
              <w:jc w:val="left"/>
            </w:pPr>
            <w:r>
              <w:t xml:space="preserve">Monthly board summary</w:t>
            </w:r>
          </w:p>
        </w:tc>
      </w:tr>
      <w:tr>
        <w:tc>
          <w:p>
            <w:pPr>
              <w:pStyle w:val="Compact"/>
              <w:jc w:val="left"/>
            </w:pPr>
            <w:r>
              <w:rPr>
                <w:b/>
              </w:rPr>
              <w:t xml:space="preserve">Monthly</w:t>
            </w:r>
          </w:p>
        </w:tc>
        <w:tc>
          <w:p>
            <w:pPr>
              <w:pStyle w:val="Compact"/>
              <w:jc w:val="left"/>
            </w:pPr>
            <w:r>
              <w:t xml:space="preserve">Tech debt review</w:t>
            </w:r>
          </w:p>
        </w:tc>
        <w:tc>
          <w:p>
            <w:pPr>
              <w:pStyle w:val="Compact"/>
              <w:jc w:val="left"/>
            </w:pPr>
            <w:r>
              <w:t xml:space="preserve">CTO</w:t>
            </w:r>
          </w:p>
        </w:tc>
        <w:tc>
          <w:p>
            <w:pPr>
              <w:pStyle w:val="Compact"/>
              <w:jc w:val="left"/>
            </w:pPr>
            <w:r>
              <w:t xml:space="preserve">Tech debt prioritization</w:t>
            </w:r>
          </w:p>
        </w:tc>
      </w:tr>
      <w:tr>
        <w:tc>
          <w:p>
            <w:pPr>
              <w:pStyle w:val="Compact"/>
              <w:jc w:val="left"/>
            </w:pPr>
            <w:r>
              <w:rPr>
                <w:b/>
              </w:rPr>
              <w:t xml:space="preserve">Monthly</w:t>
            </w:r>
          </w:p>
        </w:tc>
        <w:tc>
          <w:p>
            <w:pPr>
              <w:pStyle w:val="Compact"/>
              <w:jc w:val="left"/>
            </w:pPr>
            <w:r>
              <w:t xml:space="preserve">Calibration data health</w:t>
            </w:r>
          </w:p>
        </w:tc>
        <w:tc>
          <w:p>
            <w:pPr>
              <w:pStyle w:val="Compact"/>
              <w:jc w:val="left"/>
            </w:pPr>
            <w:r>
              <w:t xml:space="preserve">CDO</w:t>
            </w:r>
          </w:p>
        </w:tc>
        <w:tc>
          <w:p>
            <w:pPr>
              <w:pStyle w:val="Compact"/>
              <w:jc w:val="left"/>
            </w:pPr>
            <w:r>
              <w:t xml:space="preserve">Data integrity report</w:t>
            </w:r>
          </w:p>
        </w:tc>
      </w:tr>
      <w:tr>
        <w:tc>
          <w:p>
            <w:pPr>
              <w:pStyle w:val="Compact"/>
              <w:jc w:val="left"/>
            </w:pPr>
            <w:r>
              <w:rPr>
                <w:b/>
              </w:rPr>
              <w:t xml:space="preserve">Monthly</w:t>
            </w:r>
          </w:p>
        </w:tc>
        <w:tc>
          <w:p>
            <w:pPr>
              <w:pStyle w:val="Compact"/>
              <w:jc w:val="left"/>
            </w:pPr>
            <w:r>
              <w:t xml:space="preserve">Quality gate metrics</w:t>
            </w:r>
          </w:p>
        </w:tc>
        <w:tc>
          <w:p>
            <w:pPr>
              <w:pStyle w:val="Compact"/>
              <w:jc w:val="left"/>
            </w:pPr>
            <w:r>
              <w:t xml:space="preserve">Gatekeeper</w:t>
            </w:r>
          </w:p>
        </w:tc>
        <w:tc>
          <w:p>
            <w:pPr>
              <w:pStyle w:val="Compact"/>
              <w:jc w:val="left"/>
            </w:pPr>
            <w:r>
              <w:t xml:space="preserve">Pass-rate trends</w:t>
            </w:r>
          </w:p>
        </w:tc>
      </w:tr>
      <w:tr>
        <w:tc>
          <w:p>
            <w:pPr>
              <w:pStyle w:val="Compact"/>
              <w:jc w:val="left"/>
            </w:pPr>
            <w:r>
              <w:rPr>
                <w:b/>
              </w:rPr>
              <w:t xml:space="preserve">Quarterly</w:t>
            </w:r>
          </w:p>
        </w:tc>
        <w:tc>
          <w:p>
            <w:pPr>
              <w:pStyle w:val="Compact"/>
              <w:jc w:val="left"/>
            </w:pPr>
            <w:r>
              <w:t xml:space="preserve">OKR reset</w:t>
            </w:r>
          </w:p>
        </w:tc>
        <w:tc>
          <w:p>
            <w:pPr>
              <w:pStyle w:val="Compact"/>
              <w:jc w:val="left"/>
            </w:pPr>
            <w:r>
              <w:t xml:space="preserve">CEO + CTO</w:t>
            </w:r>
          </w:p>
        </w:tc>
        <w:tc>
          <w:p>
            <w:pPr>
              <w:pStyle w:val="Compact"/>
              <w:jc w:val="left"/>
            </w:pPr>
            <w:r>
              <w:t xml:space="preserve">Q+1 OKRs</w:t>
            </w:r>
          </w:p>
        </w:tc>
      </w:tr>
      <w:tr>
        <w:tc>
          <w:p>
            <w:pPr>
              <w:pStyle w:val="Compact"/>
              <w:jc w:val="left"/>
            </w:pPr>
            <w:r>
              <w:rPr>
                <w:b/>
              </w:rPr>
              <w:t xml:space="preserve">Quarterly</w:t>
            </w:r>
          </w:p>
        </w:tc>
        <w:tc>
          <w:p>
            <w:pPr>
              <w:pStyle w:val="Compact"/>
              <w:jc w:val="left"/>
            </w:pPr>
            <w:r>
              <w:t xml:space="preserve">Constitutional review</w:t>
            </w:r>
          </w:p>
        </w:tc>
        <w:tc>
          <w:p>
            <w:pPr>
              <w:pStyle w:val="Compact"/>
              <w:jc w:val="left"/>
            </w:pPr>
            <w:r>
              <w:t xml:space="preserve">CEO + CTO</w:t>
            </w:r>
          </w:p>
        </w:tc>
        <w:tc>
          <w:p>
            <w:pPr>
              <w:pStyle w:val="Compact"/>
              <w:jc w:val="left"/>
            </w:pPr>
            <w:r>
              <w:t xml:space="preserve">Amendment proposals (if any)</w:t>
            </w:r>
          </w:p>
        </w:tc>
      </w:tr>
      <w:tr>
        <w:tc>
          <w:p>
            <w:pPr>
              <w:pStyle w:val="Compact"/>
              <w:jc w:val="left"/>
            </w:pPr>
            <w:r>
              <w:rPr>
                <w:b/>
              </w:rPr>
              <w:t xml:space="preserve">Quarterly</w:t>
            </w:r>
          </w:p>
        </w:tc>
        <w:tc>
          <w:p>
            <w:pPr>
              <w:pStyle w:val="Compact"/>
              <w:jc w:val="left"/>
            </w:pPr>
            <w:r>
              <w:t xml:space="preserve">Talpro Universe-wide CTO sync</w:t>
            </w:r>
          </w:p>
        </w:tc>
        <w:tc>
          <w:p>
            <w:pPr>
              <w:pStyle w:val="Compact"/>
              <w:jc w:val="left"/>
            </w:pPr>
            <w:r>
              <w:t xml:space="preserve">CTO</w:t>
            </w:r>
          </w:p>
        </w:tc>
        <w:tc>
          <w:p>
            <w:pPr>
              <w:pStyle w:val="Compact"/>
              <w:jc w:val="left"/>
            </w:pPr>
            <w:r>
              <w:t xml:space="preserve">Cross-product alignment</w:t>
            </w:r>
          </w:p>
        </w:tc>
      </w:tr>
      <w:tr>
        <w:tc>
          <w:p>
            <w:pPr>
              <w:pStyle w:val="Compact"/>
              <w:jc w:val="left"/>
            </w:pPr>
            <w:r>
              <w:rPr>
                <w:b/>
              </w:rPr>
              <w:t xml:space="preserve">Quarterly</w:t>
            </w:r>
          </w:p>
        </w:tc>
        <w:tc>
          <w:p>
            <w:pPr>
              <w:pStyle w:val="Compact"/>
              <w:jc w:val="left"/>
            </w:pPr>
            <w:r>
              <w:t xml:space="preserve">IdeaForge re-gate (light)</w:t>
            </w:r>
          </w:p>
        </w:tc>
        <w:tc>
          <w:p>
            <w:pPr>
              <w:pStyle w:val="Compact"/>
              <w:jc w:val="left"/>
            </w:pPr>
            <w:r>
              <w:t xml:space="preserve">CTO Office</w:t>
            </w:r>
          </w:p>
        </w:tc>
        <w:tc>
          <w:p>
            <w:pPr>
              <w:pStyle w:val="Compact"/>
              <w:jc w:val="left"/>
            </w:pPr>
            <w:r>
              <w:t xml:space="preserve">Updated Gate Report</w:t>
            </w:r>
          </w:p>
        </w:tc>
      </w:tr>
      <w:tr>
        <w:tc>
          <w:p>
            <w:pPr>
              <w:pStyle w:val="Compact"/>
              <w:jc w:val="left"/>
            </w:pPr>
            <w:r>
              <w:rPr>
                <w:b/>
              </w:rPr>
              <w:t xml:space="preserve">Quarterly</w:t>
            </w:r>
          </w:p>
        </w:tc>
        <w:tc>
          <w:p>
            <w:pPr>
              <w:pStyle w:val="Compact"/>
              <w:jc w:val="left"/>
            </w:pPr>
            <w:r>
              <w:t xml:space="preserve">Role-graph audit</w:t>
            </w:r>
          </w:p>
        </w:tc>
        <w:tc>
          <w:p>
            <w:pPr>
              <w:pStyle w:val="Compact"/>
              <w:jc w:val="left"/>
            </w:pPr>
            <w:r>
              <w:t xml:space="preserve">CDO</w:t>
            </w:r>
          </w:p>
        </w:tc>
        <w:tc>
          <w:p>
            <w:pPr>
              <w:pStyle w:val="Compact"/>
              <w:jc w:val="left"/>
            </w:pPr>
            <w:r>
              <w:t xml:space="preserve">Coverage gap report</w:t>
            </w:r>
          </w:p>
        </w:tc>
      </w:tr>
      <w:tr>
        <w:tc>
          <w:p>
            <w:pPr>
              <w:pStyle w:val="Compact"/>
              <w:jc w:val="left"/>
            </w:pPr>
            <w:r>
              <w:rPr>
                <w:b/>
              </w:rPr>
              <w:t xml:space="preserve">Quarterly</w:t>
            </w:r>
          </w:p>
        </w:tc>
        <w:tc>
          <w:p>
            <w:pPr>
              <w:pStyle w:val="Compact"/>
              <w:jc w:val="left"/>
            </w:pPr>
            <w:r>
              <w:t xml:space="preserve">Quality gate recalibration</w:t>
            </w:r>
          </w:p>
        </w:tc>
        <w:tc>
          <w:p>
            <w:pPr>
              <w:pStyle w:val="Compact"/>
              <w:jc w:val="left"/>
            </w:pPr>
            <w:r>
              <w:t xml:space="preserve">Gatekeeper</w:t>
            </w:r>
          </w:p>
        </w:tc>
        <w:tc>
          <w:p>
            <w:pPr>
              <w:pStyle w:val="Compact"/>
              <w:jc w:val="left"/>
            </w:pPr>
            <w:r>
              <w:t xml:space="preserve">Updated point allocations</w:t>
            </w:r>
          </w:p>
        </w:tc>
      </w:tr>
      <w:tr>
        <w:tc>
          <w:p>
            <w:pPr>
              <w:pStyle w:val="Compact"/>
              <w:jc w:val="left"/>
            </w:pPr>
            <w:r>
              <w:rPr>
                <w:b/>
              </w:rPr>
              <w:t xml:space="preserve">Quarterly</w:t>
            </w:r>
          </w:p>
        </w:tc>
        <w:tc>
          <w:p>
            <w:pPr>
              <w:pStyle w:val="Compact"/>
              <w:jc w:val="left"/>
            </w:pPr>
            <w:r>
              <w:rPr>
                <w:b/>
              </w:rPr>
              <w:t xml:space="preserve">Competitive scan</w:t>
            </w:r>
            <w:r>
              <w:t xml:space="preserve"> </w:t>
            </w:r>
            <w:r>
              <w:rPr>
                <w:i/>
              </w:rPr>
              <w:t xml:space="preserve">(NEW v2.0)</w:t>
            </w:r>
          </w:p>
        </w:tc>
        <w:tc>
          <w:p>
            <w:pPr>
              <w:pStyle w:val="Compact"/>
              <w:jc w:val="left"/>
            </w:pPr>
            <w:r>
              <w:t xml:space="preserve">Bali</w:t>
            </w:r>
          </w:p>
        </w:tc>
        <w:tc>
          <w:p>
            <w:pPr>
              <w:pStyle w:val="Compact"/>
              <w:jc w:val="left"/>
            </w:pPr>
            <w:r>
              <w:t xml:space="preserve">Updated relationship classification + log; MANTHAN trigger if material</w:t>
            </w:r>
          </w:p>
        </w:tc>
      </w:tr>
      <w:tr>
        <w:tc>
          <w:p>
            <w:pPr>
              <w:pStyle w:val="Compact"/>
              <w:jc w:val="left"/>
            </w:pPr>
            <w:r>
              <w:rPr>
                <w:b/>
              </w:rPr>
              <w:t xml:space="preserve">Annually</w:t>
            </w:r>
          </w:p>
        </w:tc>
        <w:tc>
          <w:p>
            <w:pPr>
              <w:pStyle w:val="Compact"/>
              <w:jc w:val="left"/>
            </w:pPr>
            <w:r>
              <w:t xml:space="preserve">Full IdeaForge re-scoring</w:t>
            </w:r>
          </w:p>
        </w:tc>
        <w:tc>
          <w:p>
            <w:pPr>
              <w:pStyle w:val="Compact"/>
              <w:jc w:val="left"/>
            </w:pPr>
            <w:r>
              <w:t xml:space="preserve">CTO Office</w:t>
            </w:r>
          </w:p>
        </w:tc>
        <w:tc>
          <w:p>
            <w:pPr>
              <w:pStyle w:val="Compact"/>
              <w:jc w:val="left"/>
            </w:pPr>
            <w:r>
              <w:t xml:space="preserve">Annual Gate Report</w:t>
            </w:r>
          </w:p>
        </w:tc>
      </w:tr>
      <w:tr>
        <w:tc>
          <w:p>
            <w:pPr>
              <w:pStyle w:val="Compact"/>
              <w:jc w:val="left"/>
            </w:pPr>
            <w:r>
              <w:rPr>
                <w:b/>
              </w:rPr>
              <w:t xml:space="preserve">Annually</w:t>
            </w:r>
          </w:p>
        </w:tc>
        <w:tc>
          <w:p>
            <w:pPr>
              <w:pStyle w:val="Compact"/>
              <w:jc w:val="left"/>
            </w:pPr>
            <w:r>
              <w:t xml:space="preserve">Data integrity audit</w:t>
            </w:r>
          </w:p>
        </w:tc>
        <w:tc>
          <w:p>
            <w:pPr>
              <w:pStyle w:val="Compact"/>
              <w:jc w:val="left"/>
            </w:pPr>
            <w:r>
              <w:t xml:space="preserve">CDO</w:t>
            </w:r>
          </w:p>
        </w:tc>
        <w:tc>
          <w:p>
            <w:pPr>
              <w:pStyle w:val="Compact"/>
              <w:jc w:val="left"/>
            </w:pPr>
            <w:r>
              <w:t xml:space="preserve">Lineage check + compliance verification</w:t>
            </w:r>
          </w:p>
        </w:tc>
      </w:tr>
      <w:tr>
        <w:tc>
          <w:p>
            <w:pPr>
              <w:pStyle w:val="Compact"/>
              <w:jc w:val="left"/>
            </w:pPr>
            <w:r>
              <w:rPr>
                <w:b/>
              </w:rPr>
              <w:t xml:space="preserve">Annually</w:t>
            </w:r>
          </w:p>
        </w:tc>
        <w:tc>
          <w:p>
            <w:pPr>
              <w:pStyle w:val="Compact"/>
              <w:jc w:val="left"/>
            </w:pPr>
            <w:r>
              <w:t xml:space="preserve">Constitutional Amendment cycle</w:t>
            </w:r>
          </w:p>
        </w:tc>
        <w:tc>
          <w:p>
            <w:pPr>
              <w:pStyle w:val="Compact"/>
              <w:jc w:val="left"/>
            </w:pPr>
            <w:r>
              <w:t xml:space="preserve">CEO + all offices</w:t>
            </w:r>
          </w:p>
        </w:tc>
        <w:tc>
          <w:p>
            <w:pPr>
              <w:pStyle w:val="Compact"/>
              <w:jc w:val="left"/>
            </w:pPr>
            <w:r>
              <w:t xml:space="preserve">Updated Constitution</w:t>
            </w:r>
          </w:p>
        </w:tc>
      </w:tr>
      <w:tr>
        <w:tc>
          <w:p>
            <w:pPr>
              <w:pStyle w:val="Compact"/>
              <w:jc w:val="left"/>
            </w:pPr>
            <w:r>
              <w:rPr>
                <w:b/>
              </w:rPr>
              <w:t xml:space="preserve">Annually</w:t>
            </w:r>
          </w:p>
        </w:tc>
        <w:tc>
          <w:p>
            <w:pPr>
              <w:pStyle w:val="Compact"/>
              <w:jc w:val="left"/>
            </w:pPr>
            <w:r>
              <w:t xml:space="preserve">Strategic plan refresh</w:t>
            </w:r>
          </w:p>
        </w:tc>
        <w:tc>
          <w:p>
            <w:pPr>
              <w:pStyle w:val="Compact"/>
              <w:jc w:val="left"/>
            </w:pPr>
            <w:r>
              <w:t xml:space="preserve">CEO + CTO</w:t>
            </w:r>
          </w:p>
        </w:tc>
        <w:tc>
          <w:p>
            <w:pPr>
              <w:pStyle w:val="Compact"/>
              <w:jc w:val="left"/>
            </w:pPr>
            <w:r>
              <w:t xml:space="preserve">Year+1 Plan</w:t>
            </w:r>
          </w:p>
        </w:tc>
      </w:tr>
    </w:tbl>
    <w:p>
      <w:r>
        <w:pict>
          <v:rect style="width:0;height:1.5pt" o:hralign="center" o:hrstd="t" o:hr="t"/>
        </w:pict>
      </w:r>
    </w:p>
    <w:p>
      <w:pPr>
        <w:pStyle w:val="Heading1"/>
      </w:pPr>
      <w:bookmarkStart w:id="124" w:name="X399772a5566f375ae41d11bec37e8ac745f9df7"/>
      <w:r>
        <w:t xml:space="preserve">ARTICLE IX — PHASE GATES &amp; PROJECT COMPLETION</w:t>
      </w:r>
      <w:bookmarkEnd w:id="124"/>
    </w:p>
    <w:p>
      <w:pPr>
        <w:pStyle w:val="FirstParagraph"/>
      </w:pPr>
      <w:r>
        <w:t xml:space="preserve">QOrium is built and run in phases with explicit pass criteria. The project advances by clearing phase gates, not by elapsed time. Phase 1-4 milestones in v2.0 incorporate concrete content metrics from</w:t>
      </w:r>
      <w:r>
        <w:t xml:space="preserve"> </w:t>
      </w:r>
      <w:r>
        <w:rPr>
          <w:rStyle w:val="VerbatimChar"/>
        </w:rPr>
        <w:t xml:space="preserve">10-Competitive-Capabilities-Consolidated-Final.md</w:t>
      </w:r>
      <w:r>
        <w:t xml:space="preserve"> </w:t>
      </w:r>
      <w:r>
        <w:t xml:space="preserve">§6.3 (verified against the 20-competitor live landscape).</w:t>
      </w:r>
    </w:p>
    <w:p>
      <w:pPr>
        <w:pStyle w:val="Heading3"/>
      </w:pPr>
      <w:bookmarkStart w:id="125" w:name="phase-0-constitutional-adoption-day-0"/>
      <w:r>
        <w:t xml:space="preserve">Phase 0 — Constitutional Adoption (Day 0)</w:t>
      </w:r>
      <w:bookmarkEnd w:id="125"/>
    </w:p>
    <w:p>
      <w:pPr>
        <w:pStyle w:val="FirstParagraph"/>
      </w:pPr>
      <w:r>
        <w:rPr>
          <w:b/>
        </w:rPr>
        <w:t xml:space="preserve">Pass criteria:</w:t>
      </w:r>
      <w:r>
        <w:t xml:space="preserve"> </w:t>
      </w:r>
      <w:r>
        <w:t xml:space="preserve">This Constitution is adopted by CEO; all 9 pre-execution decisions answered; ₹50L runway sanctioned; project_work_lock + repo + DNS + VPS Day-0 punchlist complete.</w:t>
      </w:r>
      <w:r>
        <w:t xml:space="preserve"> </w:t>
      </w:r>
      <w:r>
        <w:rPr>
          <w:b/>
        </w:rPr>
        <w:t xml:space="preserve">Owner:</w:t>
      </w:r>
      <w:r>
        <w:t xml:space="preserve"> </w:t>
      </w:r>
      <w:r>
        <w:t xml:space="preserve">CEO</w:t>
      </w:r>
      <w:r>
        <w:t xml:space="preserve"> </w:t>
      </w:r>
      <w:r>
        <w:rPr>
          <w:b/>
        </w:rPr>
        <w:t xml:space="preserve">Target duration:</w:t>
      </w:r>
      <w:r>
        <w:t xml:space="preserve"> </w:t>
      </w:r>
      <w:r>
        <w:t xml:space="preserve">14 days</w:t>
      </w:r>
    </w:p>
    <w:p>
      <w:pPr>
        <w:pStyle w:val="Heading3"/>
      </w:pPr>
      <w:bookmarkStart w:id="126" w:name="X9ba68dd717a48181b84b33a9e4e95bddf0237a9"/>
      <w:r>
        <w:t xml:space="preserve">Phase 1 — Foundation (Months 1-3) —</w:t>
      </w:r>
      <w:r>
        <w:t xml:space="preserve"> </w:t>
      </w:r>
      <w:r>
        <w:t xml:space="preserve">“</w:t>
      </w:r>
      <w:r>
        <w:t xml:space="preserve">Engine MVP + First Logos</w:t>
      </w:r>
      <w:r>
        <w:t xml:space="preserve">”</w:t>
      </w:r>
      <w:bookmarkEnd w:id="126"/>
    </w:p>
    <w:p>
      <w:pPr>
        <w:pStyle w:val="FirstParagraph"/>
      </w:pPr>
      <w:r>
        <w:rPr>
          <w:b/>
        </w:rPr>
        <w:t xml:space="preserve">Pass criteria (M3 IdeaForge re-gate):</w:t>
      </w:r>
      <w:r>
        <w:t xml:space="preserve"> </w:t>
      </w:r>
      <w:r>
        <w:t xml:space="preserve">- 5,000 validated questions in ReadyBank (Wave 1: Tech Core)</w:t>
      </w:r>
      <w:r>
        <w:t xml:space="preserve"> </w:t>
      </w:r>
      <w:r>
        <w:t xml:space="preserve">-</w:t>
      </w:r>
      <w:r>
        <w:t xml:space="preserve"> </w:t>
      </w:r>
      <w:r>
        <w:rPr>
          <w:b/>
        </w:rPr>
        <w:t xml:space="preserve">Programming languages live: 20+ at minimum</w:t>
      </w:r>
      <w:r>
        <w:t xml:space="preserve"> </w:t>
      </w:r>
      <w:r>
        <w:t xml:space="preserve">(matching DevSkiller base; tracking toward 40+ Phase 2)</w:t>
      </w:r>
      <w:r>
        <w:t xml:space="preserve"> </w:t>
      </w:r>
      <w:r>
        <w:t xml:space="preserve">- ReadyBank API alpha live; bulk export working in 3+ formats</w:t>
      </w:r>
      <w:r>
        <w:t xml:space="preserve"> </w:t>
      </w:r>
      <w:r>
        <w:t xml:space="preserve">-</w:t>
      </w:r>
      <w:r>
        <w:t xml:space="preserve"> </w:t>
      </w:r>
      <w:r>
        <w:rPr>
          <w:b/>
        </w:rPr>
        <w:t xml:space="preserve">IRT scoring active on all released items</w:t>
      </w:r>
      <w:r>
        <w:t xml:space="preserve"> </w:t>
      </w:r>
      <w:r>
        <w:t xml:space="preserve">(Per SO-21)</w:t>
      </w:r>
      <w:r>
        <w:t xml:space="preserve"> </w:t>
      </w:r>
      <w:r>
        <w:t xml:space="preserve">- 5 customer logos signed (mix of staffing + first GCC discovery)</w:t>
      </w:r>
      <w:r>
        <w:t xml:space="preserve"> </w:t>
      </w:r>
      <w:r>
        <w:t xml:space="preserve">- Talpro Customer Zero operating; first 100 candidates run through QOrium</w:t>
      </w:r>
      <w:r>
        <w:t xml:space="preserve"> </w:t>
      </w:r>
      <w:r>
        <w:t xml:space="preserve">- 6 hires made (Senior Eng + SME Lead + AE + BD + I/O Psych contractor + Frontend)</w:t>
      </w:r>
    </w:p>
    <w:p>
      <w:pPr>
        <w:pStyle w:val="BodyText"/>
      </w:pPr>
      <w:r>
        <w:rPr>
          <w:b/>
        </w:rPr>
        <w:t xml:space="preserve">Decision Gate:</w:t>
      </w:r>
      <w:r>
        <w:t xml:space="preserve"> </w:t>
      </w:r>
      <w:r>
        <w:t xml:space="preserve">≥ 20/24 IdeaForge re-gate to continue. Otherwise: slow Wave 2; double down on quality.</w:t>
      </w:r>
    </w:p>
    <w:p>
      <w:pPr>
        <w:pStyle w:val="Heading3"/>
      </w:pPr>
      <w:bookmarkStart w:id="127" w:name="Xf91dc26ccfef8d99dfc074a170d44a38aa8ddb1"/>
      <w:r>
        <w:t xml:space="preserve">Phase 2 — Wave Build (Months 3-6) —</w:t>
      </w:r>
      <w:r>
        <w:t xml:space="preserve"> </w:t>
      </w:r>
      <w:r>
        <w:t xml:space="preserve">“</w:t>
      </w:r>
      <w:r>
        <w:t xml:space="preserve">India Stack + Stack-Vault Logo #1</w:t>
      </w:r>
      <w:r>
        <w:t xml:space="preserve">”</w:t>
      </w:r>
      <w:bookmarkEnd w:id="127"/>
    </w:p>
    <w:p>
      <w:pPr>
        <w:pStyle w:val="FirstParagraph"/>
      </w:pPr>
      <w:r>
        <w:rPr>
          <w:b/>
        </w:rPr>
        <w:t xml:space="preserve">Pass criteria (M6 IdeaForge re-gate):</w:t>
      </w:r>
      <w:r>
        <w:t xml:space="preserve"> </w:t>
      </w:r>
      <w:r>
        <w:t xml:space="preserve">- 12,000 validated questions; Wave 2 complete</w:t>
      </w:r>
      <w:r>
        <w:t xml:space="preserve"> </w:t>
      </w:r>
      <w:r>
        <w:t xml:space="preserve">-</w:t>
      </w:r>
      <w:r>
        <w:t xml:space="preserve"> </w:t>
      </w:r>
      <w:r>
        <w:rPr>
          <w:b/>
        </w:rPr>
        <w:t xml:space="preserve">India-stack content priority delivered</w:t>
      </w:r>
      <w:r>
        <w:t xml:space="preserve">: SAP ABAP (200+ items), Oracle HCM/EBS (150+), Salesforce (100+), Finacle/Flexcube (100+), embedded automotive (50+)</w:t>
      </w:r>
      <w:r>
        <w:t xml:space="preserve"> </w:t>
      </w:r>
      <w:r>
        <w:t xml:space="preserve">-</w:t>
      </w:r>
      <w:r>
        <w:t xml:space="preserve"> </w:t>
      </w:r>
      <w:r>
        <w:rPr>
          <w:b/>
        </w:rPr>
        <w:t xml:space="preserve">Sub-skill coverage: 600+ (50% of canonical 1,229)</w:t>
      </w:r>
      <w:r>
        <w:t xml:space="preserve"> </w:t>
      </w:r>
      <w:r>
        <w:t xml:space="preserve">- Anti-leak engine v0 in production (weekly scan + monthly rotation; ramping to 24-hour Critical-severity per SO-9)</w:t>
      </w:r>
      <w:r>
        <w:t xml:space="preserve"> </w:t>
      </w:r>
      <w:r>
        <w:t xml:space="preserve">- Stack-Vault Logo #1 signed (target: Bosch GCC Bengaluru)</w:t>
      </w:r>
      <w:r>
        <w:t xml:space="preserve"> </w:t>
      </w:r>
      <w:r>
        <w:t xml:space="preserve">- 15 customer logos total</w:t>
      </w:r>
      <w:r>
        <w:t xml:space="preserve"> </w:t>
      </w:r>
      <w:r>
        <w:t xml:space="preserve">- $300K ARR run-rate</w:t>
      </w:r>
    </w:p>
    <w:p>
      <w:pPr>
        <w:pStyle w:val="BodyText"/>
      </w:pPr>
      <w:r>
        <w:rPr>
          <w:b/>
        </w:rPr>
        <w:t xml:space="preserve">Decision Gate:</w:t>
      </w:r>
      <w:r>
        <w:t xml:space="preserve"> </w:t>
      </w:r>
      <w:r>
        <w:t xml:space="preserve">≥ 21/24 IdeaForge re-gate. Otherwise: reduce headcount; focus only on highest-velocity motion.</w:t>
      </w:r>
    </w:p>
    <w:p>
      <w:pPr>
        <w:pStyle w:val="Heading3"/>
      </w:pPr>
      <w:bookmarkStart w:id="128" w:name="X6ba6fb6434640133d902e3c2d6ad70eb0b32201"/>
      <w:r>
        <w:t xml:space="preserve">Phase 3 — SKU Maturity (Months 6-9) —</w:t>
      </w:r>
      <w:r>
        <w:t xml:space="preserve"> </w:t>
      </w:r>
      <w:r>
        <w:t xml:space="preserve">“</w:t>
      </w:r>
      <w:r>
        <w:t xml:space="preserve">JD-Forge + Platform Pilot + ATS Integration</w:t>
      </w:r>
      <w:r>
        <w:t xml:space="preserve">”</w:t>
      </w:r>
      <w:bookmarkEnd w:id="128"/>
    </w:p>
    <w:p>
      <w:pPr>
        <w:pStyle w:val="FirstParagraph"/>
      </w:pPr>
      <w:r>
        <w:rPr>
          <w:b/>
        </w:rPr>
        <w:t xml:space="preserve">Pass criteria (M9 IdeaForge re-gate):</w:t>
      </w:r>
      <w:r>
        <w:t xml:space="preserve"> </w:t>
      </w:r>
      <w:r>
        <w:t xml:space="preserve">- 25,000 validated questions; Wave 3 (Domain + Aptitude + SJT + Cognitive) complete</w:t>
      </w:r>
      <w:r>
        <w:t xml:space="preserve"> </w:t>
      </w:r>
      <w:r>
        <w:t xml:space="preserve">- JD-Forge v1 launched (Standard + Reviewed tiers live)</w:t>
      </w:r>
      <w:r>
        <w:t xml:space="preserve"> </w:t>
      </w:r>
      <w:r>
        <w:t xml:space="preserve">-</w:t>
      </w:r>
      <w:r>
        <w:t xml:space="preserve"> </w:t>
      </w:r>
      <w:r>
        <w:rPr>
          <w:b/>
        </w:rPr>
        <w:t xml:space="preserve">ATS integrations active before Pro tier launch: Greenhouse + Workday + Ashby + Darwinbox</w:t>
      </w:r>
      <w:r>
        <w:t xml:space="preserve"> </w:t>
      </w:r>
      <w:r>
        <w:t xml:space="preserve">-</w:t>
      </w:r>
      <w:r>
        <w:t xml:space="preserve"> </w:t>
      </w:r>
      <w:r>
        <w:rPr>
          <w:b/>
        </w:rPr>
        <w:t xml:space="preserve">AI plagiarism detection benchmarked + accuracy ≥90% published</w:t>
      </w:r>
      <w:r>
        <w:t xml:space="preserve"> </w:t>
      </w:r>
      <w:r>
        <w:t xml:space="preserve">(Per SO-22)</w:t>
      </w:r>
      <w:r>
        <w:t xml:space="preserve"> </w:t>
      </w:r>
      <w:r>
        <w:t xml:space="preserve">- IRT calibration pipeline live; 1,000+ Reference Panel candidates</w:t>
      </w:r>
      <w:r>
        <w:t xml:space="preserve"> </w:t>
      </w:r>
      <w:r>
        <w:t xml:space="preserve">- First Tier-3 platform pilot signed (target: Xobin or Testlify)</w:t>
      </w:r>
      <w:r>
        <w:t xml:space="preserve"> </w:t>
      </w:r>
      <w:r>
        <w:t xml:space="preserve">- 30+ customer logos total; $500K ARR run-rate</w:t>
      </w:r>
    </w:p>
    <w:p>
      <w:pPr>
        <w:pStyle w:val="BodyText"/>
      </w:pPr>
      <w:r>
        <w:rPr>
          <w:b/>
        </w:rPr>
        <w:t xml:space="preserve">Decision Gate:</w:t>
      </w:r>
      <w:r>
        <w:t xml:space="preserve"> </w:t>
      </w:r>
      <w:r>
        <w:t xml:space="preserve">≥ 22/24 IdeaForge re-gate. Otherwise: pivot to enterprise-white-label-first dominant motion.</w:t>
      </w:r>
    </w:p>
    <w:p>
      <w:pPr>
        <w:pStyle w:val="Heading3"/>
      </w:pPr>
      <w:bookmarkStart w:id="129" w:name="X615aeee6782023a7b9631d002924365330574f6"/>
      <w:r>
        <w:t xml:space="preserve">Phase 4 — Year-1 Close (Months 9-12) —</w:t>
      </w:r>
      <w:r>
        <w:t xml:space="preserve"> </w:t>
      </w:r>
      <w:r>
        <w:t xml:space="preserve">“</w:t>
      </w:r>
      <w:r>
        <w:t xml:space="preserve">All 3 SKUs Live + $1M ARR Path</w:t>
      </w:r>
      <w:r>
        <w:t xml:space="preserve">”</w:t>
      </w:r>
      <w:bookmarkEnd w:id="129"/>
    </w:p>
    <w:p>
      <w:pPr>
        <w:pStyle w:val="FirstParagraph"/>
      </w:pPr>
      <w:r>
        <w:rPr>
          <w:b/>
        </w:rPr>
        <w:t xml:space="preserve">Pass criteria (M12 IdeaForge full re-scoring):</w:t>
      </w:r>
      <w:r>
        <w:t xml:space="preserve"> </w:t>
      </w:r>
      <w:r>
        <w:t xml:space="preserve">- 40,000+ validated questions; Wave 4 (AI-Era formats) complete</w:t>
      </w:r>
      <w:r>
        <w:t xml:space="preserve"> </w:t>
      </w:r>
      <w:r>
        <w:t xml:space="preserve">- All 3 SKUs (ReadyBank, JD-Forge, Stack-Vault) GA</w:t>
      </w:r>
      <w:r>
        <w:t xml:space="preserve"> </w:t>
      </w:r>
      <w:r>
        <w:t xml:space="preserve">- Forensic leak attribution working; multi-format export library complete</w:t>
      </w:r>
      <w:r>
        <w:t xml:space="preserve"> </w:t>
      </w:r>
      <w:r>
        <w:t xml:space="preserve">- 50+ customer logos; $1M+ ARR run-rate</w:t>
      </w:r>
      <w:r>
        <w:t xml:space="preserve"> </w:t>
      </w:r>
      <w:r>
        <w:t xml:space="preserve">- QOrium Reference Panel 1,000+ candidates</w:t>
      </w:r>
      <w:r>
        <w:t xml:space="preserve"> </w:t>
      </w:r>
      <w:r>
        <w:t xml:space="preserve">- Series Pre-A close conversation initiated (or bootstrap-mode plan filed)</w:t>
      </w:r>
    </w:p>
    <w:p>
      <w:pPr>
        <w:pStyle w:val="BodyText"/>
      </w:pPr>
      <w:r>
        <w:rPr>
          <w:b/>
        </w:rPr>
        <w:t xml:space="preserve">Decision Gate:</w:t>
      </w:r>
      <w:r>
        <w:t xml:space="preserve"> </w:t>
      </w:r>
      <w:r>
        <w:t xml:space="preserve">Full IdeaForge re-scoring; ≥ 22/24 to continue Series Pre-A. Below: bootstrap mode.</w:t>
      </w:r>
    </w:p>
    <w:p>
      <w:pPr>
        <w:pStyle w:val="Heading3"/>
      </w:pPr>
      <w:bookmarkStart w:id="130" w:name="Xf25363478408430657a97767ae91399b70cf8a2"/>
      <w:r>
        <w:t xml:space="preserve">Phase 5 — International Scale (Year 2) —</w:t>
      </w:r>
      <w:r>
        <w:t xml:space="preserve"> </w:t>
      </w:r>
      <w:r>
        <w:t xml:space="preserve">“</w:t>
      </w:r>
      <w:r>
        <w:t xml:space="preserve">$2M ARR + Series Pre-A Close + Psychometric Add</w:t>
      </w:r>
      <w:r>
        <w:t xml:space="preserve">”</w:t>
      </w:r>
      <w:bookmarkEnd w:id="130"/>
    </w:p>
    <w:p>
      <w:pPr>
        <w:pStyle w:val="FirstParagraph"/>
      </w:pPr>
      <w:r>
        <w:rPr>
          <w:b/>
        </w:rPr>
        <w:t xml:space="preserve">Pass criteria (Year-2 close):</w:t>
      </w:r>
      <w:r>
        <w:t xml:space="preserve"> </w:t>
      </w:r>
      <w:r>
        <w:t xml:space="preserve">- $2M+ ARR (10× growth on Phase 4)</w:t>
      </w:r>
      <w:r>
        <w:t xml:space="preserve"> </w:t>
      </w:r>
      <w:r>
        <w:t xml:space="preserve">- All 3 SKUs maturing; first international logos (US + UK)</w:t>
      </w:r>
      <w:r>
        <w:t xml:space="preserve"> </w:t>
      </w:r>
      <w:r>
        <w:t xml:space="preserve">-</w:t>
      </w:r>
      <w:r>
        <w:t xml:space="preserve"> </w:t>
      </w:r>
      <w:r>
        <w:rPr>
          <w:b/>
        </w:rPr>
        <w:t xml:space="preserve">Psychometric content added via LICENSE — not rebuild</w:t>
      </w:r>
      <w:r>
        <w:t xml:space="preserve"> </w:t>
      </w:r>
      <w:r>
        <w:t xml:space="preserve">(Mettl or 3rd-party licensing; SHL/Talogy partnership exploration)</w:t>
      </w:r>
      <w:r>
        <w:t xml:space="preserve"> </w:t>
      </w:r>
      <w:r>
        <w:t xml:space="preserve">-</w:t>
      </w:r>
      <w:r>
        <w:t xml:space="preserve"> </w:t>
      </w:r>
      <w:r>
        <w:rPr>
          <w:b/>
        </w:rPr>
        <w:t xml:space="preserve">Aptitude module added (9 sub-types, Mettl-equivalent breadth)</w:t>
      </w:r>
      <w:r>
        <w:t xml:space="preserve"> </w:t>
      </w:r>
      <w:r>
        <w:t xml:space="preserve">-</w:t>
      </w:r>
      <w:r>
        <w:t xml:space="preserve"> </w:t>
      </w:r>
      <w:r>
        <w:rPr>
          <w:b/>
        </w:rPr>
        <w:t xml:space="preserve">Programming language coverage: 40+</w:t>
      </w:r>
      <w:r>
        <w:t xml:space="preserve"> </w:t>
      </w:r>
      <w:r>
        <w:t xml:space="preserve">(catching up to DevSkiller’s 60+ ceiling)</w:t>
      </w:r>
      <w:r>
        <w:t xml:space="preserve"> </w:t>
      </w:r>
      <w:r>
        <w:t xml:space="preserve">-</w:t>
      </w:r>
      <w:r>
        <w:t xml:space="preserve"> </w:t>
      </w:r>
      <w:r>
        <w:rPr>
          <w:b/>
        </w:rPr>
        <w:t xml:space="preserve">AI-graded subjective question type live</w:t>
      </w:r>
      <w:r>
        <w:t xml:space="preserve"> </w:t>
      </w:r>
      <w:r>
        <w:t xml:space="preserve">- Series Pre-A closed (or bootstrap-profitable confirmed)</w:t>
      </w:r>
      <w:r>
        <w:t xml:space="preserve"> </w:t>
      </w:r>
      <w:r>
        <w:t xml:space="preserve">- 100+ customer logos</w:t>
      </w:r>
      <w:r>
        <w:t xml:space="preserve"> </w:t>
      </w:r>
      <w:r>
        <w:t xml:space="preserve">- Team scaled to ~25 people</w:t>
      </w:r>
    </w:p>
    <w:p>
      <w:pPr>
        <w:pStyle w:val="Heading3"/>
      </w:pPr>
      <w:bookmarkStart w:id="131" w:name="X6608a94ace18ec1ada1eacd10ddce758317b3af"/>
      <w:r>
        <w:t xml:space="preserve">Phase 6 — Multi-Region Expansion (Year 3) —</w:t>
      </w:r>
      <w:r>
        <w:t xml:space="preserve"> </w:t>
      </w:r>
      <w:r>
        <w:t xml:space="preserve">“</w:t>
      </w:r>
      <w:r>
        <w:t xml:space="preserve">$7M ARR + EU Region + Partnership Layer</w:t>
      </w:r>
      <w:r>
        <w:t xml:space="preserve">”</w:t>
      </w:r>
      <w:bookmarkEnd w:id="131"/>
    </w:p>
    <w:p>
      <w:pPr>
        <w:pStyle w:val="FirstParagraph"/>
      </w:pPr>
      <w:r>
        <w:rPr>
          <w:b/>
        </w:rPr>
        <w:t xml:space="preserve">Pass criteria (Year-3 close):</w:t>
      </w:r>
      <w:r>
        <w:t xml:space="preserve"> </w:t>
      </w:r>
      <w:r>
        <w:t xml:space="preserve">- $7M+ ARR</w:t>
      </w:r>
      <w:r>
        <w:t xml:space="preserve"> </w:t>
      </w:r>
      <w:r>
        <w:t xml:space="preserve">- US-East + EU-Central regions live (data residency)</w:t>
      </w:r>
      <w:r>
        <w:t xml:space="preserve"> </w:t>
      </w:r>
      <w:r>
        <w:t xml:space="preserve">- 200+ customer logos</w:t>
      </w:r>
      <w:r>
        <w:t xml:space="preserve"> </w:t>
      </w:r>
      <w:r>
        <w:t xml:space="preserve">- 3+ Tier-1 platform contracts (Mettl, iMocha, HackerEarth)</w:t>
      </w:r>
      <w:r>
        <w:t xml:space="preserve"> </w:t>
      </w:r>
      <w:r>
        <w:t xml:space="preserve">-</w:t>
      </w:r>
      <w:r>
        <w:t xml:space="preserve"> </w:t>
      </w:r>
      <w:r>
        <w:rPr>
          <w:b/>
        </w:rPr>
        <w:t xml:space="preserve">SHL / Talogy partnership operating</w:t>
      </w:r>
      <w:r>
        <w:t xml:space="preserve"> </w:t>
      </w:r>
      <w:r>
        <w:t xml:space="preserve">for technical content (they currently partner externally with HackerRank/Codility — clean opening for QOrium India-stack depth)</w:t>
      </w:r>
      <w:r>
        <w:t xml:space="preserve"> </w:t>
      </w:r>
      <w:r>
        <w:t xml:space="preserve">-</w:t>
      </w:r>
      <w:r>
        <w:t xml:space="preserve"> </w:t>
      </w:r>
      <w:r>
        <w:rPr>
          <w:b/>
        </w:rPr>
        <w:t xml:space="preserve">Codility partnership operating</w:t>
      </w:r>
      <w:r>
        <w:t xml:space="preserve"> </w:t>
      </w:r>
      <w:r>
        <w:t xml:space="preserve">(their I/O psych validates QOrium AI drafts)</w:t>
      </w:r>
      <w:r>
        <w:t xml:space="preserve"> </w:t>
      </w:r>
      <w:r>
        <w:t xml:space="preserve">-</w:t>
      </w:r>
      <w:r>
        <w:t xml:space="preserve"> </w:t>
      </w:r>
      <w:r>
        <w:rPr>
          <w:b/>
        </w:rPr>
        <w:t xml:space="preserve">AI-collaboration assessment question type live</w:t>
      </w:r>
      <w:r>
        <w:t xml:space="preserve"> </w:t>
      </w:r>
      <w:r>
        <w:t xml:space="preserve">(matches Codility’s</w:t>
      </w:r>
      <w:r>
        <w:t xml:space="preserve"> </w:t>
      </w:r>
      <w:r>
        <w:t xml:space="preserve">“</w:t>
      </w:r>
      <w:r>
        <w:t xml:space="preserve">Generative AI Assessments</w:t>
      </w:r>
      <w:r>
        <w:t xml:space="preserve">”</w:t>
      </w:r>
      <w:r>
        <w:t xml:space="preserve"> </w:t>
      </w:r>
      <w:r>
        <w:t xml:space="preserve">sub-category)</w:t>
      </w:r>
    </w:p>
    <w:p>
      <w:pPr>
        <w:pStyle w:val="Heading3"/>
      </w:pPr>
      <w:bookmarkStart w:id="132" w:name="X47e6b55c5c103499f68386da88ebe0fd6e179be"/>
      <w:r>
        <w:t xml:space="preserve">Phase 7 — Strategic Outcome (Year 5) —</w:t>
      </w:r>
      <w:r>
        <w:t xml:space="preserve"> </w:t>
      </w:r>
      <w:r>
        <w:t xml:space="preserve">“</w:t>
      </w:r>
      <w:r>
        <w:t xml:space="preserve">$50M+ ARR + Adjacent AI-Training Application</w:t>
      </w:r>
      <w:r>
        <w:t xml:space="preserve">”</w:t>
      </w:r>
      <w:bookmarkEnd w:id="132"/>
    </w:p>
    <w:p>
      <w:pPr>
        <w:pStyle w:val="FirstParagraph"/>
      </w:pPr>
      <w:r>
        <w:rPr>
          <w:b/>
        </w:rPr>
        <w:t xml:space="preserve">Pass criteria:</w:t>
      </w:r>
      <w:r>
        <w:t xml:space="preserve"> </w:t>
      </w:r>
      <w:r>
        <w:t xml:space="preserve">- $50M+ ARR</w:t>
      </w:r>
      <w:r>
        <w:t xml:space="preserve"> </w:t>
      </w:r>
      <w:r>
        <w:t xml:space="preserve">- 50+ platform partners</w:t>
      </w:r>
      <w:r>
        <w:t xml:space="preserve"> </w:t>
      </w:r>
      <w:r>
        <w:t xml:space="preserve">- 500+ enterprise customers</w:t>
      </w:r>
      <w:r>
        <w:t xml:space="preserve"> </w:t>
      </w:r>
      <w:r>
        <w:t xml:space="preserve">- 2,000+ staffing firms</w:t>
      </w:r>
      <w:r>
        <w:t xml:space="preserve"> </w:t>
      </w:r>
      <w:r>
        <w:t xml:space="preserve">-</w:t>
      </w:r>
      <w:r>
        <w:t xml:space="preserve"> </w:t>
      </w:r>
      <w:r>
        <w:rPr>
          <w:b/>
        </w:rPr>
        <w:t xml:space="preserve">Adjacent AI-training content opportunity engaged</w:t>
      </w:r>
      <w:r>
        <w:t xml:space="preserve"> </w:t>
      </w:r>
      <w:r>
        <w:t xml:space="preserve">(Invisible Meridial-style application of QOrium content for AI-training expert validation — adjacent to hiring assessment, validated wedge per WeCP exit)</w:t>
      </w:r>
      <w:r>
        <w:t xml:space="preserve"> </w:t>
      </w:r>
      <w:r>
        <w:t xml:space="preserve">- Three strategic options simultaneously open: (a) acquisition by Mercer/Workday/HireVue at $300M-$1B, (b) Indian IPO path, (c) anchor company in Talpro Universe stack play</w:t>
      </w:r>
    </w:p>
    <w:p>
      <w:pPr>
        <w:pStyle w:val="Heading3"/>
      </w:pPr>
      <w:bookmarkStart w:id="133" w:name="X55459f019c06255ca3623d28a54bd87693c6db9"/>
      <w:r>
        <w:t xml:space="preserve">Project Completion — The Definition of</w:t>
      </w:r>
      <w:r>
        <w:t xml:space="preserve"> </w:t>
      </w:r>
      <w:r>
        <w:t xml:space="preserve">“</w:t>
      </w:r>
      <w:r>
        <w:t xml:space="preserve">100%</w:t>
      </w:r>
      <w:r>
        <w:t xml:space="preserve">”</w:t>
      </w:r>
      <w:r>
        <w:t xml:space="preserve"> </w:t>
      </w:r>
      <w:r>
        <w:rPr>
          <w:i/>
        </w:rPr>
        <w:t xml:space="preserve">(unchanged from v1.0; locked per Article XI)</w:t>
      </w:r>
      <w:bookmarkEnd w:id="133"/>
    </w:p>
    <w:p>
      <w:pPr>
        <w:pStyle w:val="FirstParagraph"/>
      </w:pPr>
      <w:r>
        <w:rPr>
          <w:b/>
        </w:rPr>
        <w:t xml:space="preserve">QOrium is declared 100% complete when ANY of the following three conditions is met (CEO-elected):</w:t>
      </w:r>
    </w:p>
    <w:p>
      <w:pPr>
        <w:numPr>
          <w:ilvl w:val="0"/>
          <w:numId w:val="1045"/>
        </w:numPr>
      </w:pPr>
      <w:r>
        <w:rPr>
          <w:b/>
        </w:rPr>
        <w:t xml:space="preserve">Strategic Acquisition Closed.</w:t>
      </w:r>
      <w:r>
        <w:t xml:space="preserve"> </w:t>
      </w:r>
      <w:r>
        <w:t xml:space="preserve">A Tier-1 acquisition transacts at ≥ $300M valuation with QOrium technology + customer base + content engine integrated into the acquirer.</w:t>
      </w:r>
    </w:p>
    <w:p>
      <w:pPr>
        <w:numPr>
          <w:ilvl w:val="0"/>
          <w:numId w:val="1045"/>
        </w:numPr>
      </w:pPr>
      <w:r>
        <w:rPr>
          <w:b/>
        </w:rPr>
        <w:t xml:space="preserve">IPO Listing Achieved.</w:t>
      </w:r>
      <w:r>
        <w:t xml:space="preserve"> </w:t>
      </w:r>
      <w:r>
        <w:t xml:space="preserve">QOrium lists on Indian capital markets at ≥ ₹3,000 Cr valuation (or US listing at ≥ $500M).</w:t>
      </w:r>
    </w:p>
    <w:p>
      <w:pPr>
        <w:numPr>
          <w:ilvl w:val="0"/>
          <w:numId w:val="1045"/>
        </w:numPr>
      </w:pPr>
      <w:r>
        <w:rPr>
          <w:b/>
        </w:rPr>
        <w:t xml:space="preserve">Talpro Universe Anchor Established.</w:t>
      </w:r>
      <w:r>
        <w:t xml:space="preserve"> </w:t>
      </w:r>
      <w:r>
        <w:t xml:space="preserve">QOrium becomes the formal assessment-content layer of the integrated Talpro Universe talent stack (LeadHunter → QOrium → ProveIQ → HireIQ), with ≥ $50M independent ARR + cross-product integration revenue, AND with the CEO formally electing to operate QOrium as a permanent Talpro Universe property rather than pursuing exit.</w:t>
      </w:r>
    </w:p>
    <w:p>
      <w:pPr>
        <w:pStyle w:val="FirstParagraph"/>
      </w:pPr>
      <w:r>
        <w:t xml:space="preserve">The CEO declares Project Completion at any phase gate with appropriate documentation; once declared, the Constitution remains in force for ongoing operations but the venture’s</w:t>
      </w:r>
      <w:r>
        <w:t xml:space="preserve"> </w:t>
      </w:r>
      <w:r>
        <w:t xml:space="preserve">“</w:t>
      </w:r>
      <w:r>
        <w:t xml:space="preserve">completion</w:t>
      </w:r>
      <w:r>
        <w:t xml:space="preserve">”</w:t>
      </w:r>
      <w:r>
        <w:t xml:space="preserve"> </w:t>
      </w:r>
      <w:r>
        <w:t xml:space="preserve">milestone is logged.</w:t>
      </w:r>
    </w:p>
    <w:p>
      <w:r>
        <w:pict>
          <v:rect style="width:0;height:1.5pt" o:hralign="center" o:hrstd="t" o:hr="t"/>
        </w:pict>
      </w:r>
    </w:p>
    <w:p>
      <w:pPr>
        <w:pStyle w:val="Heading1"/>
      </w:pPr>
      <w:bookmarkStart w:id="134" w:name="X9f6b35d4998696631a7cc474fec930385b3c716"/>
      <w:r>
        <w:t xml:space="preserve">ARTICLE X — RISK REGISTER, CRISIS PROTOCOL &amp; COMPETITIVE WATCH</w:t>
      </w:r>
      <w:bookmarkEnd w:id="134"/>
    </w:p>
    <w:p>
      <w:pPr>
        <w:pStyle w:val="Heading3"/>
      </w:pPr>
      <w:bookmarkStart w:id="135" w:name="X78b85397d072a42e1017a1cfa2a03135600309e"/>
      <w:r>
        <w:t xml:space="preserve">§10.1 Risk Register (Living — owned by CTO Office; reviewed monthly)</w:t>
      </w:r>
      <w:bookmarkEnd w:id="13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Mitigation</w:t>
            </w:r>
          </w:p>
        </w:tc>
      </w:tr>
      <w:tr>
        <w:tc>
          <w:p>
            <w:pPr>
              <w:pStyle w:val="Compact"/>
              <w:jc w:val="left"/>
            </w:pPr>
            <w:r>
              <w:t xml:space="preserve">Mettl/HackerRank build internal AI authoring + skip QOrium</w:t>
            </w:r>
          </w:p>
        </w:tc>
        <w:tc>
          <w:p>
            <w:pPr>
              <w:pStyle w:val="Compact"/>
              <w:jc w:val="left"/>
            </w:pPr>
            <w:r>
              <w:t xml:space="preserve">Med-High</w:t>
            </w:r>
          </w:p>
        </w:tc>
        <w:tc>
          <w:p>
            <w:pPr>
              <w:pStyle w:val="Compact"/>
              <w:jc w:val="left"/>
            </w:pPr>
            <w:r>
              <w:t xml:space="preserve">High</w:t>
            </w:r>
          </w:p>
        </w:tc>
        <w:tc>
          <w:p>
            <w:pPr>
              <w:pStyle w:val="Compact"/>
              <w:jc w:val="left"/>
            </w:pPr>
            <w:r>
              <w:t xml:space="preserve">CEO</w:t>
            </w:r>
          </w:p>
        </w:tc>
        <w:tc>
          <w:p>
            <w:pPr>
              <w:pStyle w:val="Compact"/>
              <w:jc w:val="left"/>
            </w:pPr>
            <w:r>
              <w:t xml:space="preserve">Speed; reference logos M3-M6; price advantage; partnership posture</w:t>
            </w:r>
          </w:p>
        </w:tc>
      </w:tr>
      <w:tr>
        <w:tc>
          <w:p>
            <w:pPr>
              <w:pStyle w:val="Compact"/>
              <w:jc w:val="left"/>
            </w:pPr>
            <w:r>
              <w:t xml:space="preserve">Foundation-model providers ship vertical assessment-content</w:t>
            </w:r>
          </w:p>
        </w:tc>
        <w:tc>
          <w:p>
            <w:pPr>
              <w:pStyle w:val="Compact"/>
              <w:jc w:val="left"/>
            </w:pPr>
            <w:r>
              <w:t xml:space="preserve">Low</w:t>
            </w:r>
          </w:p>
        </w:tc>
        <w:tc>
          <w:p>
            <w:pPr>
              <w:pStyle w:val="Compact"/>
              <w:jc w:val="left"/>
            </w:pPr>
            <w:r>
              <w:t xml:space="preserve">High</w:t>
            </w:r>
          </w:p>
        </w:tc>
        <w:tc>
          <w:p>
            <w:pPr>
              <w:pStyle w:val="Compact"/>
              <w:jc w:val="left"/>
            </w:pPr>
            <w:r>
              <w:t xml:space="preserve">CEO + CTO</w:t>
            </w:r>
          </w:p>
        </w:tc>
        <w:tc>
          <w:p>
            <w:pPr>
              <w:pStyle w:val="Compact"/>
              <w:jc w:val="left"/>
            </w:pPr>
            <w:r>
              <w:t xml:space="preserve">Partnership posture if it happens</w:t>
            </w:r>
          </w:p>
        </w:tc>
      </w:tr>
      <w:tr>
        <w:tc>
          <w:p>
            <w:pPr>
              <w:pStyle w:val="Compact"/>
              <w:jc w:val="left"/>
            </w:pPr>
            <w:r>
              <w:t xml:space="preserve">AI generation quality regresses</w:t>
            </w:r>
          </w:p>
        </w:tc>
        <w:tc>
          <w:p>
            <w:pPr>
              <w:pStyle w:val="Compact"/>
              <w:jc w:val="left"/>
            </w:pPr>
            <w:r>
              <w:t xml:space="preserve">Low</w:t>
            </w:r>
          </w:p>
        </w:tc>
        <w:tc>
          <w:p>
            <w:pPr>
              <w:pStyle w:val="Compact"/>
              <w:jc w:val="left"/>
            </w:pPr>
            <w:r>
              <w:t xml:space="preserve">High</w:t>
            </w:r>
          </w:p>
        </w:tc>
        <w:tc>
          <w:p>
            <w:pPr>
              <w:pStyle w:val="Compact"/>
              <w:jc w:val="left"/>
            </w:pPr>
            <w:r>
              <w:t xml:space="preserve">CTO + CDO</w:t>
            </w:r>
          </w:p>
        </w:tc>
        <w:tc>
          <w:p>
            <w:pPr>
              <w:pStyle w:val="Compact"/>
              <w:jc w:val="left"/>
            </w:pPr>
            <w:r>
              <w:t xml:space="preserve">Multi-model fallback; mandatory SME validation</w:t>
            </w:r>
          </w:p>
        </w:tc>
      </w:tr>
      <w:tr>
        <w:tc>
          <w:p>
            <w:pPr>
              <w:pStyle w:val="Compact"/>
              <w:jc w:val="left"/>
            </w:pPr>
            <w:r>
              <w:t xml:space="preserve">SME contractor network can’t scale past 100</w:t>
            </w:r>
          </w:p>
        </w:tc>
        <w:tc>
          <w:p>
            <w:pPr>
              <w:pStyle w:val="Compact"/>
              <w:jc w:val="left"/>
            </w:pPr>
            <w:r>
              <w:t xml:space="preserve">Med</w:t>
            </w:r>
          </w:p>
        </w:tc>
        <w:tc>
          <w:p>
            <w:pPr>
              <w:pStyle w:val="Compact"/>
              <w:jc w:val="left"/>
            </w:pPr>
            <w:r>
              <w:t xml:space="preserve">Med</w:t>
            </w:r>
          </w:p>
        </w:tc>
        <w:tc>
          <w:p>
            <w:pPr>
              <w:pStyle w:val="Compact"/>
              <w:jc w:val="left"/>
            </w:pPr>
            <w:r>
              <w:t xml:space="preserve">CDO</w:t>
            </w:r>
          </w:p>
        </w:tc>
        <w:tc>
          <w:p>
            <w:pPr>
              <w:pStyle w:val="Compact"/>
              <w:jc w:val="left"/>
            </w:pPr>
            <w:r>
              <w:t xml:space="preserve">Talpro alumni; freelance platforms; agentic SME triage</w:t>
            </w:r>
          </w:p>
        </w:tc>
      </w:tr>
      <w:tr>
        <w:tc>
          <w:p>
            <w:pPr>
              <w:pStyle w:val="Compact"/>
              <w:jc w:val="left"/>
            </w:pPr>
            <w:r>
              <w:t xml:space="preserve">Stack-Vault Year-1 cash flow tight</w:t>
            </w:r>
          </w:p>
        </w:tc>
        <w:tc>
          <w:p>
            <w:pPr>
              <w:pStyle w:val="Compact"/>
              <w:jc w:val="left"/>
            </w:pPr>
            <w:r>
              <w:t xml:space="preserve">Med</w:t>
            </w:r>
          </w:p>
        </w:tc>
        <w:tc>
          <w:p>
            <w:pPr>
              <w:pStyle w:val="Compact"/>
              <w:jc w:val="left"/>
            </w:pPr>
            <w:r>
              <w:t xml:space="preserve">Med-High</w:t>
            </w:r>
          </w:p>
        </w:tc>
        <w:tc>
          <w:p>
            <w:pPr>
              <w:pStyle w:val="Compact"/>
              <w:jc w:val="left"/>
            </w:pPr>
            <w:r>
              <w:t xml:space="preserve">CEO + Bali</w:t>
            </w:r>
          </w:p>
        </w:tc>
        <w:tc>
          <w:p>
            <w:pPr>
              <w:pStyle w:val="Compact"/>
              <w:jc w:val="left"/>
            </w:pPr>
            <w:r>
              <w:t xml:space="preserve">Diversified motions; bootstrap-able to $1M ARR via Recruiter alone</w:t>
            </w:r>
          </w:p>
        </w:tc>
      </w:tr>
      <w:tr>
        <w:tc>
          <w:p>
            <w:pPr>
              <w:pStyle w:val="Compact"/>
              <w:jc w:val="left"/>
            </w:pPr>
            <w:r>
              <w:t xml:space="preserve">Watermark forensic false-positive</w:t>
            </w:r>
          </w:p>
        </w:tc>
        <w:tc>
          <w:p>
            <w:pPr>
              <w:pStyle w:val="Compact"/>
              <w:jc w:val="left"/>
            </w:pPr>
            <w:r>
              <w:t xml:space="preserve">Low</w:t>
            </w:r>
          </w:p>
        </w:tc>
        <w:tc>
          <w:p>
            <w:pPr>
              <w:pStyle w:val="Compact"/>
              <w:jc w:val="left"/>
            </w:pPr>
            <w:r>
              <w:t xml:space="preserve">High</w:t>
            </w:r>
          </w:p>
        </w:tc>
        <w:tc>
          <w:p>
            <w:pPr>
              <w:pStyle w:val="Compact"/>
              <w:jc w:val="left"/>
            </w:pPr>
            <w:r>
              <w:t xml:space="preserve">CDO</w:t>
            </w:r>
          </w:p>
        </w:tc>
        <w:tc>
          <w:p>
            <w:pPr>
              <w:pStyle w:val="Compact"/>
              <w:jc w:val="left"/>
            </w:pPr>
            <w:r>
              <w:t xml:space="preserve">Multi-marker redundancy; legal counsel review pre-claim</w:t>
            </w:r>
          </w:p>
        </w:tc>
      </w:tr>
      <w:tr>
        <w:tc>
          <w:p>
            <w:pPr>
              <w:pStyle w:val="Compact"/>
              <w:jc w:val="left"/>
            </w:pPr>
            <w:r>
              <w:t xml:space="preserve">Talpro network conversion lower than expected</w:t>
            </w:r>
          </w:p>
        </w:tc>
        <w:tc>
          <w:p>
            <w:pPr>
              <w:pStyle w:val="Compact"/>
              <w:jc w:val="left"/>
            </w:pPr>
            <w:r>
              <w:t xml:space="preserve">Med</w:t>
            </w:r>
          </w:p>
        </w:tc>
        <w:tc>
          <w:p>
            <w:pPr>
              <w:pStyle w:val="Compact"/>
              <w:jc w:val="left"/>
            </w:pPr>
            <w:r>
              <w:t xml:space="preserve">Med</w:t>
            </w:r>
          </w:p>
        </w:tc>
        <w:tc>
          <w:p>
            <w:pPr>
              <w:pStyle w:val="Compact"/>
              <w:jc w:val="left"/>
            </w:pPr>
            <w:r>
              <w:t xml:space="preserve">Bali</w:t>
            </w:r>
          </w:p>
        </w:tc>
        <w:tc>
          <w:p>
            <w:pPr>
              <w:pStyle w:val="Compact"/>
              <w:jc w:val="left"/>
            </w:pPr>
            <w:r>
              <w:t xml:space="preserve">First 10 calls reveal it; pivot ICP if needed</w:t>
            </w:r>
          </w:p>
        </w:tc>
      </w:tr>
      <w:tr>
        <w:tc>
          <w:p>
            <w:pPr>
              <w:pStyle w:val="Compact"/>
              <w:jc w:val="left"/>
            </w:pPr>
            <w:r>
              <w:t xml:space="preserve">GCC India volume slows materially (recession)</w:t>
            </w:r>
          </w:p>
        </w:tc>
        <w:tc>
          <w:p>
            <w:pPr>
              <w:pStyle w:val="Compact"/>
              <w:jc w:val="left"/>
            </w:pPr>
            <w:r>
              <w:t xml:space="preserve">Low-Med</w:t>
            </w:r>
          </w:p>
        </w:tc>
        <w:tc>
          <w:p>
            <w:pPr>
              <w:pStyle w:val="Compact"/>
              <w:jc w:val="left"/>
            </w:pPr>
            <w:r>
              <w:t xml:space="preserve">Med-High</w:t>
            </w:r>
          </w:p>
        </w:tc>
        <w:tc>
          <w:p>
            <w:pPr>
              <w:pStyle w:val="Compact"/>
              <w:jc w:val="left"/>
            </w:pPr>
            <w:r>
              <w:t xml:space="preserve">CEO</w:t>
            </w:r>
          </w:p>
        </w:tc>
        <w:tc>
          <w:p>
            <w:pPr>
              <w:pStyle w:val="Compact"/>
              <w:jc w:val="left"/>
            </w:pPr>
            <w:r>
              <w:t xml:space="preserve">Diversification + global expansion Year 2</w:t>
            </w:r>
          </w:p>
        </w:tc>
      </w:tr>
      <w:tr>
        <w:tc>
          <w:p>
            <w:pPr>
              <w:pStyle w:val="Compact"/>
              <w:jc w:val="left"/>
            </w:pPr>
            <w:r>
              <w:t xml:space="preserve">Founding team burnout (Bhaskar wears 3 hats)</w:t>
            </w:r>
          </w:p>
        </w:tc>
        <w:tc>
          <w:p>
            <w:pPr>
              <w:pStyle w:val="Compact"/>
              <w:jc w:val="left"/>
            </w:pPr>
            <w:r>
              <w:t xml:space="preserve">High</w:t>
            </w:r>
          </w:p>
        </w:tc>
        <w:tc>
          <w:p>
            <w:pPr>
              <w:pStyle w:val="Compact"/>
              <w:jc w:val="left"/>
            </w:pPr>
            <w:r>
              <w:t xml:space="preserve">High</w:t>
            </w:r>
          </w:p>
        </w:tc>
        <w:tc>
          <w:p>
            <w:pPr>
              <w:pStyle w:val="Compact"/>
              <w:jc w:val="left"/>
            </w:pPr>
            <w:r>
              <w:t xml:space="preserve">CEO</w:t>
            </w:r>
          </w:p>
        </w:tc>
        <w:tc>
          <w:p>
            <w:pPr>
              <w:pStyle w:val="Compact"/>
              <w:jc w:val="left"/>
            </w:pPr>
            <w:r>
              <w:t xml:space="preserve">Hiring discipline (AE + BD by M3); 1 day/week strategy time</w:t>
            </w:r>
          </w:p>
        </w:tc>
      </w:tr>
      <w:tr>
        <w:tc>
          <w:p>
            <w:pPr>
              <w:pStyle w:val="Compact"/>
              <w:jc w:val="left"/>
            </w:pPr>
            <w:r>
              <w:t xml:space="preserve">Database failure / data loss</w:t>
            </w:r>
          </w:p>
        </w:tc>
        <w:tc>
          <w:p>
            <w:pPr>
              <w:pStyle w:val="Compact"/>
              <w:jc w:val="left"/>
            </w:pPr>
            <w:r>
              <w:t xml:space="preserve">Low</w:t>
            </w:r>
          </w:p>
        </w:tc>
        <w:tc>
          <w:p>
            <w:pPr>
              <w:pStyle w:val="Compact"/>
              <w:jc w:val="left"/>
            </w:pPr>
            <w:r>
              <w:t xml:space="preserve">Critical</w:t>
            </w:r>
          </w:p>
        </w:tc>
        <w:tc>
          <w:p>
            <w:pPr>
              <w:pStyle w:val="Compact"/>
              <w:jc w:val="left"/>
            </w:pPr>
            <w:r>
              <w:t xml:space="preserve">CTO</w:t>
            </w:r>
          </w:p>
        </w:tc>
        <w:tc>
          <w:p>
            <w:pPr>
              <w:pStyle w:val="Compact"/>
              <w:jc w:val="left"/>
            </w:pPr>
            <w:r>
              <w:t xml:space="preserve">15-min RPO backup; PITR; quarterly restore drill</w:t>
            </w:r>
          </w:p>
        </w:tc>
      </w:tr>
      <w:tr>
        <w:tc>
          <w:p>
            <w:pPr>
              <w:pStyle w:val="Compact"/>
              <w:jc w:val="left"/>
            </w:pPr>
            <w:r>
              <w:t xml:space="preserve">Customer-attributable leak from QOrium itself</w:t>
            </w:r>
          </w:p>
        </w:tc>
        <w:tc>
          <w:p>
            <w:pPr>
              <w:pStyle w:val="Compact"/>
              <w:jc w:val="left"/>
            </w:pPr>
            <w:r>
              <w:t xml:space="preserve">Low</w:t>
            </w:r>
          </w:p>
        </w:tc>
        <w:tc>
          <w:p>
            <w:pPr>
              <w:pStyle w:val="Compact"/>
              <w:jc w:val="left"/>
            </w:pPr>
            <w:r>
              <w:t xml:space="preserve">Critical</w:t>
            </w:r>
          </w:p>
        </w:tc>
        <w:tc>
          <w:p>
            <w:pPr>
              <w:pStyle w:val="Compact"/>
              <w:jc w:val="left"/>
            </w:pPr>
            <w:r>
              <w:t xml:space="preserve">CDO + CTO</w:t>
            </w:r>
          </w:p>
        </w:tc>
        <w:tc>
          <w:p>
            <w:pPr>
              <w:pStyle w:val="Compact"/>
              <w:jc w:val="left"/>
            </w:pPr>
            <w:r>
              <w:t xml:space="preserve">Watermark audit; access logging; per-quarter pen test</w:t>
            </w:r>
          </w:p>
        </w:tc>
      </w:tr>
      <w:tr>
        <w:tc>
          <w:p>
            <w:pPr>
              <w:pStyle w:val="Compact"/>
              <w:jc w:val="left"/>
            </w:pPr>
            <w:r>
              <w:rPr>
                <w:b/>
              </w:rPr>
              <w:t xml:space="preserve">(v2.0)</w:t>
            </w:r>
            <w:r>
              <w:t xml:space="preserve"> </w:t>
            </w:r>
            <w:r>
              <w:t xml:space="preserve">Direct positioning rival (Glider AI) under-prices QOrium</w:t>
            </w:r>
          </w:p>
        </w:tc>
        <w:tc>
          <w:p>
            <w:pPr>
              <w:pStyle w:val="Compact"/>
              <w:jc w:val="left"/>
            </w:pPr>
            <w:r>
              <w:t xml:space="preserve">Med</w:t>
            </w:r>
          </w:p>
        </w:tc>
        <w:tc>
          <w:p>
            <w:pPr>
              <w:pStyle w:val="Compact"/>
              <w:jc w:val="left"/>
            </w:pPr>
            <w:r>
              <w:t xml:space="preserve">Med</w:t>
            </w:r>
          </w:p>
        </w:tc>
        <w:tc>
          <w:p>
            <w:pPr>
              <w:pStyle w:val="Compact"/>
              <w:jc w:val="left"/>
            </w:pPr>
            <w:r>
              <w:t xml:space="preserve">CEO + Bali</w:t>
            </w:r>
          </w:p>
        </w:tc>
        <w:tc>
          <w:p>
            <w:pPr>
              <w:pStyle w:val="Compact"/>
              <w:jc w:val="left"/>
            </w:pPr>
            <w:r>
              <w:t xml:space="preserve">I/O psych validation + India-stack + Talpro distribution = 3 moats Glider lacks</w:t>
            </w:r>
          </w:p>
        </w:tc>
      </w:tr>
      <w:tr>
        <w:tc>
          <w:p>
            <w:pPr>
              <w:pStyle w:val="Compact"/>
              <w:jc w:val="left"/>
            </w:pPr>
            <w:r>
              <w:rPr>
                <w:b/>
              </w:rPr>
              <w:t xml:space="preserve">(v2.0)</w:t>
            </w:r>
            <w:r>
              <w:t xml:space="preserve"> </w:t>
            </w:r>
            <w:r>
              <w:t xml:space="preserve">Adaface releases superior anti-leak engine (they’re the operational benchmark)</w:t>
            </w:r>
          </w:p>
        </w:tc>
        <w:tc>
          <w:p>
            <w:pPr>
              <w:pStyle w:val="Compact"/>
              <w:jc w:val="left"/>
            </w:pPr>
            <w:r>
              <w:t xml:space="preserve">Low</w:t>
            </w:r>
          </w:p>
        </w:tc>
        <w:tc>
          <w:p>
            <w:pPr>
              <w:pStyle w:val="Compact"/>
              <w:jc w:val="left"/>
            </w:pPr>
            <w:r>
              <w:t xml:space="preserve">Med</w:t>
            </w:r>
          </w:p>
        </w:tc>
        <w:tc>
          <w:p>
            <w:pPr>
              <w:pStyle w:val="Compact"/>
              <w:jc w:val="left"/>
            </w:pPr>
            <w:r>
              <w:t xml:space="preserve">CDO</w:t>
            </w:r>
          </w:p>
        </w:tc>
        <w:tc>
          <w:p>
            <w:pPr>
              <w:pStyle w:val="Compact"/>
              <w:jc w:val="left"/>
            </w:pPr>
            <w:r>
              <w:t xml:space="preserve">Match or exceed via SO-9 24-hour standard; partnership conversation per §2.7 classification</w:t>
            </w:r>
          </w:p>
        </w:tc>
      </w:tr>
      <w:tr>
        <w:tc>
          <w:p>
            <w:pPr>
              <w:pStyle w:val="Compact"/>
              <w:jc w:val="left"/>
            </w:pPr>
            <w:r>
              <w:rPr>
                <w:b/>
              </w:rPr>
              <w:t xml:space="preserve">(v2.0)</w:t>
            </w:r>
            <w:r>
              <w:t xml:space="preserve"> </w:t>
            </w:r>
            <w:r>
              <w:t xml:space="preserve">Karat post-acquisitions (Triplebyte + Byteboard) consolidates technical-interview market</w:t>
            </w:r>
          </w:p>
        </w:tc>
        <w:tc>
          <w:p>
            <w:pPr>
              <w:pStyle w:val="Compact"/>
              <w:jc w:val="left"/>
            </w:pPr>
            <w:r>
              <w:t xml:space="preserve">Med</w:t>
            </w:r>
          </w:p>
        </w:tc>
        <w:tc>
          <w:p>
            <w:pPr>
              <w:pStyle w:val="Compact"/>
              <w:jc w:val="left"/>
            </w:pPr>
            <w:r>
              <w:t xml:space="preserve">Med</w:t>
            </w:r>
          </w:p>
        </w:tc>
        <w:tc>
          <w:p>
            <w:pPr>
              <w:pStyle w:val="Compact"/>
              <w:jc w:val="left"/>
            </w:pPr>
            <w:r>
              <w:t xml:space="preserve">CEO</w:t>
            </w:r>
          </w:p>
        </w:tc>
        <w:tc>
          <w:p>
            <w:pPr>
              <w:pStyle w:val="Compact"/>
              <w:jc w:val="left"/>
            </w:pPr>
            <w:r>
              <w:t xml:space="preserve">Position as content layer that powers Karat’s three product surfaces, not a competitor</w:t>
            </w:r>
          </w:p>
        </w:tc>
      </w:tr>
    </w:tbl>
    <w:p>
      <w:pPr>
        <w:pStyle w:val="Heading3"/>
      </w:pPr>
      <w:bookmarkStart w:id="136" w:name="crisis-protocol"/>
      <w:r>
        <w:t xml:space="preserve">§10.2 Crisis Protocol</w:t>
      </w:r>
      <w:bookmarkEnd w:id="136"/>
    </w:p>
    <w:p>
      <w:pPr>
        <w:pStyle w:val="FirstParagraph"/>
      </w:pPr>
      <w:r>
        <w:rPr>
          <w:b/>
        </w:rPr>
        <w:t xml:space="preserve">Sev 1</w:t>
      </w:r>
      <w:r>
        <w:t xml:space="preserve"> </w:t>
      </w:r>
      <w:r>
        <w:t xml:space="preserve">(production down OR data breach OR critical customer-affecting incident): Page CTO + CEO within 5 min; stand up incident channel; 30-min status updates; customer comms within 60 min if customer-facing; postmortem within 5 business days (mandatory); QUEUE.md updated within 24 hours.</w:t>
      </w:r>
    </w:p>
    <w:p>
      <w:pPr>
        <w:pStyle w:val="BodyText"/>
      </w:pPr>
      <w:r>
        <w:rPr>
          <w:b/>
        </w:rPr>
        <w:t xml:space="preserve">Sev 2</w:t>
      </w:r>
      <w:r>
        <w:t xml:space="preserve"> </w:t>
      </w:r>
      <w:r>
        <w:t xml:space="preserve">(degraded service OR strategic challenge): Slack alert; respond within 30 min business hours; action plan within 24 hours.</w:t>
      </w:r>
    </w:p>
    <w:p>
      <w:pPr>
        <w:pStyle w:val="BodyText"/>
      </w:pPr>
      <w:r>
        <w:rPr>
          <w:b/>
        </w:rPr>
        <w:t xml:space="preserve">Sev 3</w:t>
      </w:r>
      <w:r>
        <w:t xml:space="preserve"> </w:t>
      </w:r>
      <w:r>
        <w:t xml:space="preserve">(cosmetic OR single customer issue): Slack thread; respond within 4 business hours.</w:t>
      </w:r>
    </w:p>
    <w:p>
      <w:pPr>
        <w:pStyle w:val="Heading3"/>
      </w:pPr>
      <w:bookmarkStart w:id="137" w:name="competitive-watch-new-v2.0"/>
      <w:r>
        <w:t xml:space="preserve">§10.3 Competitive Watch</w:t>
      </w:r>
      <w:r>
        <w:t xml:space="preserve"> </w:t>
      </w:r>
      <w:r>
        <w:rPr>
          <w:i/>
        </w:rPr>
        <w:t xml:space="preserve">(NEW v2.0)</w:t>
      </w:r>
      <w:bookmarkEnd w:id="137"/>
    </w:p>
    <w:p>
      <w:pPr>
        <w:pStyle w:val="FirstParagraph"/>
      </w:pPr>
      <w:r>
        <w:t xml:space="preserve">QOrium operates in a market of 20+ named competitors (per Doc 02 + Doc 10) where competitive state changes materially every 12-18 months. The Constitution does not name competitors as Constitutional facts (because the landscape changes); current state is maintained in</w:t>
      </w:r>
      <w:r>
        <w:t xml:space="preserve"> </w:t>
      </w:r>
      <w:r>
        <w:rPr>
          <w:rStyle w:val="VerbatimChar"/>
        </w:rPr>
        <w:t xml:space="preserve">competitive_research_log.md</w:t>
      </w:r>
      <w:r>
        <w:t xml:space="preserve"> </w:t>
      </w:r>
      <w:r>
        <w:t xml:space="preserve">and updated through this protocol.</w:t>
      </w:r>
    </w:p>
    <w:p>
      <w:pPr>
        <w:pStyle w:val="Heading4"/>
      </w:pPr>
      <w:bookmarkStart w:id="138" w:name="operating-protocol"/>
      <w:r>
        <w:t xml:space="preserve">Operating Protocol</w:t>
      </w:r>
      <w:bookmarkEnd w:id="138"/>
    </w:p>
    <w:p>
      <w:pPr>
        <w:numPr>
          <w:ilvl w:val="0"/>
          <w:numId w:val="1046"/>
        </w:numPr>
      </w:pPr>
      <w:r>
        <w:rPr>
          <w:b/>
        </w:rPr>
        <w:t xml:space="preserve">Quarterly Scan.</w:t>
      </w:r>
      <w:r>
        <w:t xml:space="preserve"> </w:t>
      </w:r>
      <w:r>
        <w:t xml:space="preserve">Bali runs a quarterly scan of the relationship classification (§2.7) using</w:t>
      </w:r>
      <w:r>
        <w:t xml:space="preserve"> </w:t>
      </w:r>
      <w:r>
        <w:rPr>
          <w:rStyle w:val="VerbatimChar"/>
        </w:rPr>
        <w:t xml:space="preserve">competitive_research_log.md</w:t>
      </w:r>
      <w:r>
        <w:t xml:space="preserve"> </w:t>
      </w:r>
      <w:r>
        <w:t xml:space="preserve">as the canonical scratchpad. Scan focuses on: acquisitions, market exits, strategic pivots, pricing changes &gt;20%, library size step-changes &gt;50%, founder/CEO transitions, funding rounds.</w:t>
      </w:r>
    </w:p>
    <w:p>
      <w:pPr>
        <w:numPr>
          <w:ilvl w:val="0"/>
          <w:numId w:val="1046"/>
        </w:numPr>
      </w:pPr>
      <w:r>
        <w:rPr>
          <w:b/>
        </w:rPr>
        <w:t xml:space="preserve">Acquisition Trigger.</w:t>
      </w:r>
      <w:r>
        <w:t xml:space="preserve"> </w:t>
      </w:r>
      <w:r>
        <w:t xml:space="preserve">Any acquisition of a competitor in the relationship classification table (§2.7)</w:t>
      </w:r>
      <w:r>
        <w:t xml:space="preserve"> </w:t>
      </w:r>
      <w:r>
        <w:rPr>
          <w:b/>
        </w:rPr>
        <w:t xml:space="preserve">automatically triggers MANTHAN re-validation</w:t>
      </w:r>
      <w:r>
        <w:t xml:space="preserve"> </w:t>
      </w:r>
      <w:r>
        <w:t xml:space="preserve">of any QOrium positioning that depended on the changed competitive state.</w:t>
      </w:r>
    </w:p>
    <w:p>
      <w:pPr>
        <w:numPr>
          <w:ilvl w:val="0"/>
          <w:numId w:val="1046"/>
        </w:numPr>
      </w:pPr>
      <w:r>
        <w:rPr>
          <w:b/>
        </w:rPr>
        <w:t xml:space="preserve">Live Precedents.</w:t>
      </w:r>
    </w:p>
    <w:p>
      <w:pPr>
        <w:numPr>
          <w:ilvl w:val="1"/>
          <w:numId w:val="1047"/>
        </w:numPr>
        <w:pStyle w:val="Compact"/>
      </w:pPr>
      <w:r>
        <w:rPr>
          <w:b/>
        </w:rPr>
        <w:t xml:space="preserve">WeCP → Invisible Technologies (March 10, 2026).</w:t>
      </w:r>
      <w:r>
        <w:t xml:space="preserve"> </w:t>
      </w:r>
      <w:r>
        <w:t xml:space="preserve">WeCP had been classified as</w:t>
      </w:r>
      <w:r>
        <w:t xml:space="preserve"> </w:t>
      </w:r>
      <w:r>
        <w:t xml:space="preserve">“</w:t>
      </w:r>
      <w:r>
        <w:t xml:space="preserve">potential acquirer / benchmark / threat.</w:t>
      </w:r>
      <w:r>
        <w:t xml:space="preserve">”</w:t>
      </w:r>
      <w:r>
        <w:t xml:space="preserve"> </w:t>
      </w:r>
      <w:r>
        <w:t xml:space="preserve">The acquisition foreclosed the threat, took the acquirer-route, and validated the question-factory wedge as empty. The right action would have been a MANTHAN re-validation of QOrium’s</w:t>
      </w:r>
      <w:r>
        <w:t xml:space="preserve"> </w:t>
      </w:r>
      <w:r>
        <w:t xml:space="preserve">“</w:t>
      </w:r>
      <w:r>
        <w:t xml:space="preserve">what’s our wedge?</w:t>
      </w:r>
      <w:r>
        <w:t xml:space="preserve">”</w:t>
      </w:r>
      <w:r>
        <w:t xml:space="preserve"> </w:t>
      </w:r>
      <w:r>
        <w:t xml:space="preserve">positioning. (As of v2.0, this was retroactively absorbed into the changelog; future acquisitions will trigger MANTHAN immediately.)</w:t>
      </w:r>
    </w:p>
    <w:p>
      <w:pPr>
        <w:numPr>
          <w:ilvl w:val="1"/>
          <w:numId w:val="1047"/>
        </w:numPr>
        <w:pStyle w:val="Compact"/>
      </w:pPr>
      <w:r>
        <w:rPr>
          <w:b/>
        </w:rPr>
        <w:t xml:space="preserve">Byteboard → Karat (January 16, 2025).</w:t>
      </w:r>
      <w:r>
        <w:t xml:space="preserve"> </w:t>
      </w:r>
      <w:r>
        <w:t xml:space="preserve">Byteboard had been classified as</w:t>
      </w:r>
      <w:r>
        <w:t xml:space="preserve"> </w:t>
      </w:r>
      <w:r>
        <w:t xml:space="preserve">“</w:t>
      </w:r>
      <w:r>
        <w:t xml:space="preserve">partnership candidate.</w:t>
      </w:r>
      <w:r>
        <w:t xml:space="preserve">”</w:t>
      </w:r>
      <w:r>
        <w:t xml:space="preserve"> </w:t>
      </w:r>
      <w:r>
        <w:t xml:space="preserve">The acquisition moved the conversation up the stack to Karat. The right action is to update the relationship classification (§2.7) — done in v2.0 — and treat Karat as a multi-product partner.</w:t>
      </w:r>
    </w:p>
    <w:p>
      <w:pPr>
        <w:numPr>
          <w:ilvl w:val="0"/>
          <w:numId w:val="1046"/>
        </w:numPr>
      </w:pPr>
      <w:r>
        <w:rPr>
          <w:b/>
        </w:rPr>
        <w:t xml:space="preserve">Material Move Definition.</w:t>
      </w:r>
      <w:r>
        <w:t xml:space="preserve"> </w:t>
      </w:r>
      <w:r>
        <w:t xml:space="preserve">A</w:t>
      </w:r>
      <w:r>
        <w:t xml:space="preserve"> </w:t>
      </w:r>
      <w:r>
        <w:t xml:space="preserve">“</w:t>
      </w:r>
      <w:r>
        <w:t xml:space="preserve">material competitor move</w:t>
      </w:r>
      <w:r>
        <w:t xml:space="preserve">”</w:t>
      </w:r>
      <w:r>
        <w:t xml:space="preserve"> </w:t>
      </w:r>
      <w:r>
        <w:t xml:space="preserve">is any of:</w:t>
      </w:r>
    </w:p>
    <w:p>
      <w:pPr>
        <w:numPr>
          <w:ilvl w:val="1"/>
          <w:numId w:val="1048"/>
        </w:numPr>
        <w:pStyle w:val="Compact"/>
      </w:pPr>
      <w:r>
        <w:t xml:space="preserve">Acquisition of a named competitor by a third party</w:t>
      </w:r>
    </w:p>
    <w:p>
      <w:pPr>
        <w:numPr>
          <w:ilvl w:val="1"/>
          <w:numId w:val="1048"/>
        </w:numPr>
        <w:pStyle w:val="Compact"/>
      </w:pPr>
      <w:r>
        <w:t xml:space="preserve">Acquisition of a third party by a named competitor</w:t>
      </w:r>
    </w:p>
    <w:p>
      <w:pPr>
        <w:numPr>
          <w:ilvl w:val="1"/>
          <w:numId w:val="1048"/>
        </w:numPr>
        <w:pStyle w:val="Compact"/>
      </w:pPr>
      <w:r>
        <w:t xml:space="preserve">Strategic pivot announcement (e.g.,</w:t>
      </w:r>
      <w:r>
        <w:t xml:space="preserve"> </w:t>
      </w:r>
      <w:r>
        <w:t xml:space="preserve">“</w:t>
      </w:r>
      <w:r>
        <w:t xml:space="preserve">we’re exiting category X</w:t>
      </w:r>
      <w:r>
        <w:t xml:space="preserve">”</w:t>
      </w:r>
      <w:r>
        <w:t xml:space="preserve">)</w:t>
      </w:r>
    </w:p>
    <w:p>
      <w:pPr>
        <w:numPr>
          <w:ilvl w:val="1"/>
          <w:numId w:val="1048"/>
        </w:numPr>
        <w:pStyle w:val="Compact"/>
      </w:pPr>
      <w:r>
        <w:t xml:space="preserve">Pricing change &gt;20% on entry tier OR enterprise tier</w:t>
      </w:r>
    </w:p>
    <w:p>
      <w:pPr>
        <w:numPr>
          <w:ilvl w:val="1"/>
          <w:numId w:val="1048"/>
        </w:numPr>
        <w:pStyle w:val="Compact"/>
      </w:pPr>
      <w:r>
        <w:t xml:space="preserve">Library size announcement that revises a prior public claim by &gt;50%</w:t>
      </w:r>
    </w:p>
    <w:p>
      <w:pPr>
        <w:numPr>
          <w:ilvl w:val="1"/>
          <w:numId w:val="1048"/>
        </w:numPr>
        <w:pStyle w:val="Compact"/>
      </w:pPr>
      <w:r>
        <w:t xml:space="preserve">Founder / CEO transition</w:t>
      </w:r>
    </w:p>
    <w:p>
      <w:pPr>
        <w:numPr>
          <w:ilvl w:val="1"/>
          <w:numId w:val="1048"/>
        </w:numPr>
        <w:pStyle w:val="Compact"/>
      </w:pPr>
      <w:r>
        <w:t xml:space="preserve">Funding round (Series A and beyond)</w:t>
      </w:r>
    </w:p>
    <w:p>
      <w:pPr>
        <w:numPr>
          <w:ilvl w:val="1"/>
          <w:numId w:val="1048"/>
        </w:numPr>
        <w:pStyle w:val="Compact"/>
      </w:pPr>
      <w:r>
        <w:t xml:space="preserve">Lawsuit, regulatory action, or material public criticism</w:t>
      </w:r>
    </w:p>
    <w:p>
      <w:pPr>
        <w:numPr>
          <w:ilvl w:val="0"/>
          <w:numId w:val="1046"/>
        </w:numPr>
      </w:pPr>
      <w:r>
        <w:rPr>
          <w:b/>
        </w:rPr>
        <w:t xml:space="preserve">Update Cadence.</w:t>
      </w:r>
      <w:r>
        <w:t xml:space="preserve"> </w:t>
      </w:r>
      <w:r>
        <w:rPr>
          <w:rStyle w:val="VerbatimChar"/>
        </w:rPr>
        <w:t xml:space="preserve">competitive_research_log.md</w:t>
      </w:r>
      <w:r>
        <w:t xml:space="preserve"> </w:t>
      </w:r>
      <w:r>
        <w:t xml:space="preserve">is appended on every scan; a numbered finding entry per material move with sources cited. The relationship classification table in §2.7 is updated through Constitutional Amendment cycles (Article XI) when classification changes; ad-hoc edits to the table are not permitted between cycles.</w:t>
      </w:r>
    </w:p>
    <w:p>
      <w:pPr>
        <w:pStyle w:val="Heading4"/>
      </w:pPr>
      <w:bookmarkStart w:id="139" w:name="watch-list-current-may-2026"/>
      <w:r>
        <w:t xml:space="preserve">Watch List (current, May 2026)</w:t>
      </w:r>
      <w:bookmarkEnd w:id="139"/>
    </w:p>
    <w:p>
      <w:pPr>
        <w:pStyle w:val="FirstParagraph"/>
      </w:pPr>
      <w:r>
        <w:t xml:space="preserve">The current watch list reflects findings from</w:t>
      </w:r>
      <w:r>
        <w:t xml:space="preserve"> </w:t>
      </w:r>
      <w:r>
        <w:rPr>
          <w:rStyle w:val="VerbatimChar"/>
        </w:rPr>
        <w:t xml:space="preserve">competitive_research_log.md</w:t>
      </w:r>
      <w:r>
        <w:t xml:space="preserve"> </w:t>
      </w:r>
      <w:r>
        <w:t xml:space="preserve">(entries #001-#010) and may be updated through quarterly scans. Critical ongoing questions:</w:t>
      </w:r>
    </w:p>
    <w:p>
      <w:pPr>
        <w:numPr>
          <w:ilvl w:val="0"/>
          <w:numId w:val="1049"/>
        </w:numPr>
        <w:pStyle w:val="Compact"/>
      </w:pPr>
      <w:r>
        <w:t xml:space="preserve">Is Mettl building AI-augmented content authoring at production scale? (Watch via product release notes, content team hiring patterns)</w:t>
      </w:r>
    </w:p>
    <w:p>
      <w:pPr>
        <w:numPr>
          <w:ilvl w:val="0"/>
          <w:numId w:val="1049"/>
        </w:numPr>
        <w:pStyle w:val="Compact"/>
      </w:pPr>
      <w:r>
        <w:t xml:space="preserve">Is HackerRank partnering with a content-supplier vs building? (Watch via press releases, customer references, supplier contracts)</w:t>
      </w:r>
    </w:p>
    <w:p>
      <w:pPr>
        <w:numPr>
          <w:ilvl w:val="0"/>
          <w:numId w:val="1049"/>
        </w:numPr>
        <w:pStyle w:val="Compact"/>
      </w:pPr>
      <w:r>
        <w:t xml:space="preserve">Will Glider AI move from positioning competitor to direct customer overlap? (Watch via customer wins, pricing band shifts)</w:t>
      </w:r>
    </w:p>
    <w:p>
      <w:pPr>
        <w:numPr>
          <w:ilvl w:val="0"/>
          <w:numId w:val="1049"/>
        </w:numPr>
        <w:pStyle w:val="Compact"/>
      </w:pPr>
      <w:r>
        <w:t xml:space="preserve">Will Adaface’s 24-hour anti-leak rotation operationally improve below 24h? (Watch via product releases, technical case studies)</w:t>
      </w:r>
    </w:p>
    <w:p>
      <w:pPr>
        <w:numPr>
          <w:ilvl w:val="0"/>
          <w:numId w:val="1049"/>
        </w:numPr>
        <w:pStyle w:val="Compact"/>
      </w:pPr>
      <w:r>
        <w:t xml:space="preserve">Is the Karat-multi-product play (Karat + Triplebyte + Byteboard) consolidating market share, or fragmenting their team? (Watch via customer count, integration news)</w:t>
      </w:r>
    </w:p>
    <w:p>
      <w:pPr>
        <w:pStyle w:val="FirstParagraph"/>
      </w:pPr>
      <w:r>
        <w:t xml:space="preserve">These are not Constitutional facts. They are watch items maintained in</w:t>
      </w:r>
      <w:r>
        <w:t xml:space="preserve"> </w:t>
      </w:r>
      <w:r>
        <w:rPr>
          <w:rStyle w:val="VerbatimChar"/>
        </w:rPr>
        <w:t xml:space="preserve">competitive_research_log.md</w:t>
      </w:r>
      <w:r>
        <w:t xml:space="preserve"> </w:t>
      </w:r>
      <w:r>
        <w:t xml:space="preserve">and reviewed quarterly per §10.3.</w:t>
      </w:r>
    </w:p>
    <w:p>
      <w:r>
        <w:pict>
          <v:rect style="width:0;height:1.5pt" o:hralign="center" o:hrstd="t" o:hr="t"/>
        </w:pict>
      </w:r>
    </w:p>
    <w:p>
      <w:pPr>
        <w:pStyle w:val="Heading1"/>
      </w:pPr>
      <w:bookmarkStart w:id="140" w:name="article-xi-amendment-procedure"/>
      <w:r>
        <w:t xml:space="preserve">ARTICLE XI — AMENDMENT PROCEDURE</w:t>
      </w:r>
      <w:bookmarkEnd w:id="140"/>
    </w:p>
    <w:p>
      <w:pPr>
        <w:pStyle w:val="FirstParagraph"/>
      </w:pPr>
      <w:r>
        <w:t xml:space="preserve">This Constitution is amended through the following procedure.</w:t>
      </w:r>
      <w:r>
        <w:t xml:space="preserve"> </w:t>
      </w:r>
      <w:r>
        <w:rPr>
          <w:b/>
        </w:rPr>
        <w:t xml:space="preserve">No other path is valid.</w:t>
      </w:r>
    </w:p>
    <w:p>
      <w:pPr>
        <w:pStyle w:val="Heading3"/>
      </w:pPr>
      <w:bookmarkStart w:id="141" w:name="who-can-propose"/>
      <w:r>
        <w:t xml:space="preserve">§11.1 Who Can Propose</w:t>
      </w:r>
      <w:bookmarkEnd w:id="141"/>
    </w:p>
    <w:p>
      <w:pPr>
        <w:pStyle w:val="FirstParagraph"/>
      </w:pPr>
      <w:r>
        <w:t xml:space="preserve">Any office may propose an Amendment. Proposals must include:</w:t>
      </w:r>
      <w:r>
        <w:t xml:space="preserve"> </w:t>
      </w:r>
      <w:r>
        <w:t xml:space="preserve">- The specific text being changed (current → proposed)</w:t>
      </w:r>
      <w:r>
        <w:t xml:space="preserve"> </w:t>
      </w:r>
      <w:r>
        <w:t xml:space="preserve">- The reason (evidence-backed, citing observable problems with the current version)</w:t>
      </w:r>
      <w:r>
        <w:t xml:space="preserve"> </w:t>
      </w:r>
      <w:r>
        <w:t xml:space="preserve">- The expected outcome (what changes operationally if adopted)</w:t>
      </w:r>
      <w:r>
        <w:t xml:space="preserve"> </w:t>
      </w:r>
      <w:r>
        <w:t xml:space="preserve">- Risk + dissenting view (what could go wrong; what the opposing argument is)</w:t>
      </w:r>
    </w:p>
    <w:p>
      <w:pPr>
        <w:pStyle w:val="Heading3"/>
      </w:pPr>
      <w:bookmarkStart w:id="142" w:name="review-process"/>
      <w:r>
        <w:t xml:space="preserve">§11.2 Review Process</w:t>
      </w:r>
      <w:bookmarkEnd w:id="142"/>
    </w:p>
    <w:p>
      <w:pPr>
        <w:numPr>
          <w:ilvl w:val="0"/>
          <w:numId w:val="1050"/>
        </w:numPr>
        <w:pStyle w:val="Compact"/>
      </w:pPr>
      <w:r>
        <w:rPr>
          <w:b/>
        </w:rPr>
        <w:t xml:space="preserve">Filing.</w:t>
      </w:r>
      <w:r>
        <w:t xml:space="preserve"> </w:t>
      </w:r>
      <w:r>
        <w:t xml:space="preserve">Amendment Proposal filed in</w:t>
      </w:r>
      <w:r>
        <w:t xml:space="preserve"> </w:t>
      </w:r>
      <w:r>
        <w:rPr>
          <w:rStyle w:val="VerbatimChar"/>
        </w:rPr>
        <w:t xml:space="preserve">_shared/CONSTITUTION-AMENDMENTS-PENDING.md</w:t>
      </w:r>
      <w:r>
        <w:t xml:space="preserve">.</w:t>
      </w:r>
    </w:p>
    <w:p>
      <w:pPr>
        <w:numPr>
          <w:ilvl w:val="0"/>
          <w:numId w:val="1050"/>
        </w:numPr>
        <w:pStyle w:val="Compact"/>
      </w:pPr>
      <w:r>
        <w:rPr>
          <w:b/>
        </w:rPr>
        <w:t xml:space="preserve">Office Comment Period (7 days).</w:t>
      </w:r>
      <w:r>
        <w:t xml:space="preserve"> </w:t>
      </w:r>
      <w:r>
        <w:t xml:space="preserve">All other offices comment.</w:t>
      </w:r>
    </w:p>
    <w:p>
      <w:pPr>
        <w:numPr>
          <w:ilvl w:val="0"/>
          <w:numId w:val="1050"/>
        </w:numPr>
        <w:pStyle w:val="Compact"/>
      </w:pPr>
      <w:r>
        <w:rPr>
          <w:b/>
        </w:rPr>
        <w:t xml:space="preserve">CEO + CTO Review (3 days).</w:t>
      </w:r>
      <w:r>
        <w:t xml:space="preserve"> </w:t>
      </w:r>
      <w:r>
        <w:t xml:space="preserve">Joint decision: Adopt / Reject / Modify.</w:t>
      </w:r>
    </w:p>
    <w:p>
      <w:pPr>
        <w:numPr>
          <w:ilvl w:val="0"/>
          <w:numId w:val="1050"/>
        </w:numPr>
        <w:pStyle w:val="Compact"/>
      </w:pPr>
      <w:r>
        <w:rPr>
          <w:b/>
        </w:rPr>
        <w:t xml:space="preserve">Adoption.</w:t>
      </w:r>
      <w:r>
        <w:t xml:space="preserve"> </w:t>
      </w:r>
      <w:r>
        <w:t xml:space="preserve">If adopted, Constitution is updated with revision history; new version-number incremented; QUEUE.md notes the change.</w:t>
      </w:r>
    </w:p>
    <w:p>
      <w:pPr>
        <w:pStyle w:val="Heading3"/>
      </w:pPr>
      <w:bookmarkStart w:id="143" w:name="constitutional-override-emergency"/>
      <w:r>
        <w:t xml:space="preserve">§11.3 Constitutional Override (Emergency)</w:t>
      </w:r>
      <w:bookmarkEnd w:id="143"/>
    </w:p>
    <w:p>
      <w:pPr>
        <w:pStyle w:val="FirstParagraph"/>
      </w:pPr>
      <w:r>
        <w:t xml:space="preserve">The CEO may issue an Emergency Override that supersedes any Constitutional clause for up to 30 days. The override is:</w:t>
      </w:r>
      <w:r>
        <w:t xml:space="preserve"> </w:t>
      </w:r>
      <w:r>
        <w:t xml:space="preserve">- Documented in QUEUE.md with reason</w:t>
      </w:r>
      <w:r>
        <w:t xml:space="preserve"> </w:t>
      </w:r>
      <w:r>
        <w:t xml:space="preserve">- Reviewed at the next CEO + CTO Monday strategic 1:1</w:t>
      </w:r>
      <w:r>
        <w:t xml:space="preserve"> </w:t>
      </w:r>
      <w:r>
        <w:t xml:space="preserve">- Either codified as an Amendment or rolled back at the 30-day mark</w:t>
      </w:r>
    </w:p>
    <w:p>
      <w:pPr>
        <w:pStyle w:val="BodyText"/>
      </w:pPr>
      <w:r>
        <w:t xml:space="preserve">Emergency Overrides are used sparingly. Repeated use of override on the same clause is an indicator that the clause needs amendment.</w:t>
      </w:r>
    </w:p>
    <w:p>
      <w:pPr>
        <w:pStyle w:val="Heading3"/>
      </w:pPr>
      <w:bookmarkStart w:id="144" w:name="X48722d5cd4611b195dec71252ec689cb64796cc"/>
      <w:r>
        <w:t xml:space="preserve">§11.4 Locked Clauses (Cannot Be Amended Without Founder + Board Approval)</w:t>
      </w:r>
      <w:bookmarkEnd w:id="144"/>
    </w:p>
    <w:p>
      <w:pPr>
        <w:pStyle w:val="FirstParagraph"/>
      </w:pPr>
      <w:r>
        <w:t xml:space="preserve">These clauses are foundational and cannot be amended through normal procedure:</w:t>
      </w:r>
    </w:p>
    <w:p>
      <w:pPr>
        <w:numPr>
          <w:ilvl w:val="0"/>
          <w:numId w:val="1051"/>
        </w:numPr>
        <w:pStyle w:val="Compact"/>
      </w:pPr>
      <w:r>
        <w:t xml:space="preserve">§1.1 Mission, Vision, Three-Sentence USP</w:t>
      </w:r>
    </w:p>
    <w:p>
      <w:pPr>
        <w:numPr>
          <w:ilvl w:val="0"/>
          <w:numId w:val="1051"/>
        </w:numPr>
        <w:pStyle w:val="Compact"/>
      </w:pPr>
      <w:r>
        <w:t xml:space="preserve">§1.2 The Three SKUs identity (rename/restructure requires founder approval)</w:t>
      </w:r>
    </w:p>
    <w:p>
      <w:pPr>
        <w:numPr>
          <w:ilvl w:val="0"/>
          <w:numId w:val="1051"/>
        </w:numPr>
        <w:pStyle w:val="Compact"/>
      </w:pPr>
      <w:r>
        <w:t xml:space="preserve">Article III Truth Hierarchy</w:t>
      </w:r>
    </w:p>
    <w:p>
      <w:pPr>
        <w:numPr>
          <w:ilvl w:val="0"/>
          <w:numId w:val="1051"/>
        </w:numPr>
        <w:pStyle w:val="Compact"/>
      </w:pPr>
      <w:r>
        <w:t xml:space="preserve">Article IX Project Completion Definition</w:t>
      </w:r>
    </w:p>
    <w:p>
      <w:pPr>
        <w:numPr>
          <w:ilvl w:val="0"/>
          <w:numId w:val="1051"/>
        </w:numPr>
        <w:pStyle w:val="Compact"/>
      </w:pPr>
      <w:r>
        <w:t xml:space="preserve">This Article XI itself</w:t>
      </w:r>
    </w:p>
    <w:p>
      <w:pPr>
        <w:pStyle w:val="FirstParagraph"/>
      </w:pPr>
      <w:r>
        <w:t xml:space="preserve">Locked clauses change only through written CEO + Board (when Board exists) sign-off.</w:t>
      </w:r>
    </w:p>
    <w:p>
      <w:pPr>
        <w:pStyle w:val="Heading3"/>
      </w:pPr>
      <w:bookmarkStart w:id="145" w:name="versioning-convention"/>
      <w:r>
        <w:t xml:space="preserve">§11.5 Versioning Convention</w:t>
      </w:r>
      <w:bookmarkEnd w:id="145"/>
    </w:p>
    <w:p>
      <w:pPr>
        <w:numPr>
          <w:ilvl w:val="0"/>
          <w:numId w:val="1052"/>
        </w:numPr>
        <w:pStyle w:val="Compact"/>
      </w:pPr>
      <w:r>
        <w:rPr>
          <w:b/>
        </w:rPr>
        <w:t xml:space="preserve">Major version (1.0 → 2.0):</w:t>
      </w:r>
      <w:r>
        <w:t xml:space="preserve"> </w:t>
      </w:r>
      <w:r>
        <w:t xml:space="preserve">Article-level restructure; office charter changes; SKU restructure.</w:t>
      </w:r>
      <w:r>
        <w:t xml:space="preserve"> </w:t>
      </w:r>
      <w:r>
        <w:rPr>
          <w:b/>
        </w:rPr>
        <w:t xml:space="preserve">v1.0 → v2.0 is a major version because of the new Standing Orders SO-21 through SO-25 + new §10.3 Competitive Watch + Phase Gate criterion updates.</w:t>
      </w:r>
    </w:p>
    <w:p>
      <w:pPr>
        <w:numPr>
          <w:ilvl w:val="0"/>
          <w:numId w:val="1052"/>
        </w:numPr>
        <w:pStyle w:val="Compact"/>
      </w:pPr>
      <w:r>
        <w:rPr>
          <w:b/>
        </w:rPr>
        <w:t xml:space="preserve">Minor version (1.0 → 1.1):</w:t>
      </w:r>
      <w:r>
        <w:t xml:space="preserve"> </w:t>
      </w:r>
      <w:r>
        <w:t xml:space="preserve">Standing Order added/removed within existing structure; Quality Gate point allocation changed; Cadence change.</w:t>
      </w:r>
    </w:p>
    <w:p>
      <w:pPr>
        <w:numPr>
          <w:ilvl w:val="0"/>
          <w:numId w:val="1052"/>
        </w:numPr>
        <w:pStyle w:val="Compact"/>
      </w:pPr>
      <w:r>
        <w:rPr>
          <w:b/>
        </w:rPr>
        <w:t xml:space="preserve">Patch version (1.0 → 1.0.1):</w:t>
      </w:r>
      <w:r>
        <w:t xml:space="preserve"> </w:t>
      </w:r>
      <w:r>
        <w:t xml:space="preserve">Typos, clarifications, glossary updates.</w:t>
      </w:r>
    </w:p>
    <w:p>
      <w:r>
        <w:pict>
          <v:rect style="width:0;height:1.5pt" o:hralign="center" o:hrstd="t" o:hr="t"/>
        </w:pict>
      </w:r>
    </w:p>
    <w:p>
      <w:pPr>
        <w:pStyle w:val="Heading1"/>
      </w:pPr>
      <w:bookmarkStart w:id="146" w:name="article-xii-glossary"/>
      <w:r>
        <w:t xml:space="preserve">ARTICLE XII — GLOSSARY</w:t>
      </w:r>
      <w:bookmarkEnd w:id="14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r>
      <w:tr>
        <w:tc>
          <w:p>
            <w:pPr>
              <w:pStyle w:val="Compact"/>
              <w:jc w:val="left"/>
            </w:pPr>
            <w:r>
              <w:rPr>
                <w:b/>
              </w:rPr>
              <w:t xml:space="preserve">ACV</w:t>
            </w:r>
          </w:p>
        </w:tc>
        <w:tc>
          <w:p>
            <w:pPr>
              <w:pStyle w:val="Compact"/>
              <w:jc w:val="left"/>
            </w:pPr>
            <w:r>
              <w:t xml:space="preserve">Annual Contract Value</w:t>
            </w:r>
          </w:p>
        </w:tc>
      </w:tr>
      <w:tr>
        <w:tc>
          <w:p>
            <w:pPr>
              <w:pStyle w:val="Compact"/>
              <w:jc w:val="left"/>
            </w:pPr>
            <w:r>
              <w:rPr>
                <w:b/>
              </w:rPr>
              <w:t xml:space="preserve">AE</w:t>
            </w:r>
          </w:p>
        </w:tc>
        <w:tc>
          <w:p>
            <w:pPr>
              <w:pStyle w:val="Compact"/>
              <w:jc w:val="left"/>
            </w:pPr>
            <w:r>
              <w:t xml:space="preserve">Account Executive — sales role responsible for closing enterprise deals</w:t>
            </w:r>
          </w:p>
        </w:tc>
      </w:tr>
      <w:tr>
        <w:tc>
          <w:p>
            <w:pPr>
              <w:pStyle w:val="Compact"/>
              <w:jc w:val="left"/>
            </w:pPr>
            <w:r>
              <w:rPr>
                <w:b/>
              </w:rPr>
              <w:t xml:space="preserve">Anti-Leak Engine</w:t>
            </w:r>
          </w:p>
        </w:tc>
        <w:tc>
          <w:p>
            <w:pPr>
              <w:pStyle w:val="Compact"/>
              <w:jc w:val="left"/>
            </w:pPr>
            <w:r>
              <w:t xml:space="preserve">The continuous web-scan + similarity-match + auto-rotate pipeline that protects QOrium content freshness; SO-9 mandates 24-hour-or-better detect-and-rotate cycle for Critical-severity leaks</w:t>
            </w:r>
          </w:p>
        </w:tc>
      </w:tr>
      <w:tr>
        <w:tc>
          <w:p>
            <w:pPr>
              <w:pStyle w:val="Compact"/>
              <w:jc w:val="left"/>
            </w:pPr>
            <w:r>
              <w:rPr>
                <w:b/>
              </w:rPr>
              <w:t xml:space="preserve">Anti-leak rotation (24-hour)</w:t>
            </w:r>
            <w:r>
              <w:t xml:space="preserve"> </w:t>
            </w:r>
            <w:r>
              <w:rPr>
                <w:i/>
              </w:rPr>
              <w:t xml:space="preserve">(v2.0)</w:t>
            </w:r>
          </w:p>
        </w:tc>
        <w:tc>
          <w:p>
            <w:pPr>
              <w:pStyle w:val="Compact"/>
              <w:jc w:val="left"/>
            </w:pPr>
            <w:r>
              <w:t xml:space="preserve">Adaface-benchmarked operational standard: Critical-severity leak signals trigger rotation within 24 hours</w:t>
            </w:r>
          </w:p>
        </w:tc>
      </w:tr>
      <w:tr>
        <w:tc>
          <w:p>
            <w:pPr>
              <w:pStyle w:val="Compact"/>
              <w:jc w:val="left"/>
            </w:pPr>
            <w:r>
              <w:rPr>
                <w:b/>
              </w:rPr>
              <w:t xml:space="preserve">ARR</w:t>
            </w:r>
          </w:p>
        </w:tc>
        <w:tc>
          <w:p>
            <w:pPr>
              <w:pStyle w:val="Compact"/>
              <w:jc w:val="left"/>
            </w:pPr>
            <w:r>
              <w:t xml:space="preserve">Annual Recurring Revenue</w:t>
            </w:r>
          </w:p>
        </w:tc>
      </w:tr>
      <w:tr>
        <w:tc>
          <w:p>
            <w:pPr>
              <w:pStyle w:val="Compact"/>
              <w:jc w:val="left"/>
            </w:pPr>
            <w:r>
              <w:rPr>
                <w:b/>
              </w:rPr>
              <w:t xml:space="preserve">ATS</w:t>
            </w:r>
            <w:r>
              <w:t xml:space="preserve"> </w:t>
            </w:r>
            <w:r>
              <w:rPr>
                <w:i/>
              </w:rPr>
              <w:t xml:space="preserve">(v2.0)</w:t>
            </w:r>
          </w:p>
        </w:tc>
        <w:tc>
          <w:p>
            <w:pPr>
              <w:pStyle w:val="Compact"/>
              <w:jc w:val="left"/>
            </w:pPr>
            <w:r>
              <w:t xml:space="preserve">Applicant Tracking System (Greenhouse, Workday, Ashby, Darwinbox, iCIMS, Lever, etc.) — the systems QOrium content must integrate with for enterprise distribution; per Phase 3 milestones, Greenhouse + Workday + Ashby + Darwinbox are mandatory before Pro tier launch</w:t>
            </w:r>
          </w:p>
        </w:tc>
      </w:tr>
      <w:tr>
        <w:tc>
          <w:p>
            <w:pPr>
              <w:pStyle w:val="Compact"/>
              <w:jc w:val="left"/>
            </w:pPr>
            <w:r>
              <w:rPr>
                <w:b/>
              </w:rPr>
              <w:t xml:space="preserve">Bali</w:t>
            </w:r>
          </w:p>
        </w:tc>
        <w:tc>
          <w:p>
            <w:pPr>
              <w:pStyle w:val="Compact"/>
              <w:jc w:val="left"/>
            </w:pPr>
            <w:r>
              <w:t xml:space="preserve">The Sales Office (Article II §2.7)</w:t>
            </w:r>
          </w:p>
        </w:tc>
      </w:tr>
      <w:tr>
        <w:tc>
          <w:p>
            <w:pPr>
              <w:pStyle w:val="Compact"/>
              <w:jc w:val="left"/>
            </w:pPr>
            <w:r>
              <w:rPr>
                <w:b/>
              </w:rPr>
              <w:t xml:space="preserve">BD</w:t>
            </w:r>
          </w:p>
        </w:tc>
        <w:tc>
          <w:p>
            <w:pPr>
              <w:pStyle w:val="Compact"/>
              <w:jc w:val="left"/>
            </w:pPr>
            <w:r>
              <w:t xml:space="preserve">Business Development</w:t>
            </w:r>
          </w:p>
        </w:tc>
      </w:tr>
      <w:tr>
        <w:tc>
          <w:p>
            <w:pPr>
              <w:pStyle w:val="Compact"/>
              <w:jc w:val="left"/>
            </w:pPr>
            <w:r>
              <w:rPr>
                <w:b/>
              </w:rPr>
              <w:t xml:space="preserve">CAC</w:t>
            </w:r>
          </w:p>
        </w:tc>
        <w:tc>
          <w:p>
            <w:pPr>
              <w:pStyle w:val="Compact"/>
              <w:jc w:val="left"/>
            </w:pPr>
            <w:r>
              <w:t xml:space="preserve">Customer Acquisition Cost</w:t>
            </w:r>
          </w:p>
        </w:tc>
      </w:tr>
      <w:tr>
        <w:tc>
          <w:p>
            <w:pPr>
              <w:pStyle w:val="Compact"/>
              <w:jc w:val="left"/>
            </w:pPr>
            <w:r>
              <w:rPr>
                <w:b/>
              </w:rPr>
              <w:t xml:space="preserve">CDO</w:t>
            </w:r>
          </w:p>
        </w:tc>
        <w:tc>
          <w:p>
            <w:pPr>
              <w:pStyle w:val="Compact"/>
              <w:jc w:val="left"/>
            </w:pPr>
            <w:r>
              <w:t xml:space="preserve">Chief Data Officer (Article II §2.5)</w:t>
            </w:r>
          </w:p>
        </w:tc>
      </w:tr>
      <w:tr>
        <w:tc>
          <w:p>
            <w:pPr>
              <w:pStyle w:val="Compact"/>
              <w:jc w:val="left"/>
            </w:pPr>
            <w:r>
              <w:rPr>
                <w:b/>
              </w:rPr>
              <w:t xml:space="preserve">Competitive Watch</w:t>
            </w:r>
            <w:r>
              <w:t xml:space="preserve"> </w:t>
            </w:r>
            <w:r>
              <w:rPr>
                <w:i/>
              </w:rPr>
              <w:t xml:space="preserve">(v2.0)</w:t>
            </w:r>
          </w:p>
        </w:tc>
        <w:tc>
          <w:p>
            <w:pPr>
              <w:pStyle w:val="Compact"/>
              <w:jc w:val="left"/>
            </w:pPr>
            <w:r>
              <w:t xml:space="preserve">The §10.3 protocol governing quarterly competitor scanning and acquisition triggers</w:t>
            </w:r>
          </w:p>
        </w:tc>
      </w:tr>
      <w:tr>
        <w:tc>
          <w:p>
            <w:pPr>
              <w:pStyle w:val="Compact"/>
              <w:jc w:val="left"/>
            </w:pPr>
            <w:r>
              <w:rPr>
                <w:b/>
              </w:rPr>
              <w:t xml:space="preserve">Content Engine</w:t>
            </w:r>
          </w:p>
        </w:tc>
        <w:tc>
          <w:p>
            <w:pPr>
              <w:pStyle w:val="Compact"/>
              <w:jc w:val="left"/>
            </w:pPr>
            <w:r>
              <w:t xml:space="preserve">The 7-stage pipeline (Spec → AI Draft → Critique → SME → Calibrate → Release → Post-Deploy)</w:t>
            </w:r>
          </w:p>
        </w:tc>
      </w:tr>
      <w:tr>
        <w:tc>
          <w:p>
            <w:pPr>
              <w:pStyle w:val="Compact"/>
              <w:jc w:val="left"/>
            </w:pPr>
            <w:r>
              <w:rPr>
                <w:b/>
              </w:rPr>
              <w:t xml:space="preserve">Customer Zero</w:t>
            </w:r>
          </w:p>
        </w:tc>
        <w:tc>
          <w:p>
            <w:pPr>
              <w:pStyle w:val="Compact"/>
              <w:jc w:val="left"/>
            </w:pPr>
            <w:r>
              <w:t xml:space="preserve">Talpro India — first internal user of any Talpro Universe venture</w:t>
            </w:r>
          </w:p>
        </w:tc>
      </w:tr>
      <w:tr>
        <w:tc>
          <w:p>
            <w:pPr>
              <w:pStyle w:val="Compact"/>
              <w:jc w:val="left"/>
            </w:pPr>
            <w:r>
              <w:rPr>
                <w:b/>
              </w:rPr>
              <w:t xml:space="preserve">DPA</w:t>
            </w:r>
          </w:p>
        </w:tc>
        <w:tc>
          <w:p>
            <w:pPr>
              <w:pStyle w:val="Compact"/>
              <w:jc w:val="left"/>
            </w:pPr>
            <w:r>
              <w:t xml:space="preserve">Data Processing Agreement</w:t>
            </w:r>
          </w:p>
        </w:tc>
      </w:tr>
      <w:tr>
        <w:tc>
          <w:p>
            <w:pPr>
              <w:pStyle w:val="Compact"/>
              <w:jc w:val="left"/>
            </w:pPr>
            <w:r>
              <w:rPr>
                <w:b/>
              </w:rPr>
              <w:t xml:space="preserve">DPDPA</w:t>
            </w:r>
          </w:p>
        </w:tc>
        <w:tc>
          <w:p>
            <w:pPr>
              <w:pStyle w:val="Compact"/>
              <w:jc w:val="left"/>
            </w:pPr>
            <w:r>
              <w:t xml:space="preserve">Digital Personal Data Protection Act 2023 (India)</w:t>
            </w:r>
          </w:p>
        </w:tc>
      </w:tr>
      <w:tr>
        <w:tc>
          <w:p>
            <w:pPr>
              <w:pStyle w:val="Compact"/>
              <w:jc w:val="left"/>
            </w:pPr>
            <w:r>
              <w:rPr>
                <w:b/>
              </w:rPr>
              <w:t xml:space="preserve">Gatekeeper</w:t>
            </w:r>
          </w:p>
        </w:tc>
        <w:tc>
          <w:p>
            <w:pPr>
              <w:pStyle w:val="Compact"/>
              <w:jc w:val="left"/>
            </w:pPr>
            <w:r>
              <w:t xml:space="preserve">The Quality + Security Office (Article II §2.6)</w:t>
            </w:r>
          </w:p>
        </w:tc>
      </w:tr>
      <w:tr>
        <w:tc>
          <w:p>
            <w:pPr>
              <w:pStyle w:val="Compact"/>
              <w:jc w:val="left"/>
            </w:pPr>
            <w:r>
              <w:rPr>
                <w:b/>
              </w:rPr>
              <w:t xml:space="preserve">GCC</w:t>
            </w:r>
          </w:p>
        </w:tc>
        <w:tc>
          <w:p>
            <w:pPr>
              <w:pStyle w:val="Compact"/>
              <w:jc w:val="left"/>
            </w:pPr>
            <w:r>
              <w:t xml:space="preserve">Global Capability Center</w:t>
            </w:r>
          </w:p>
        </w:tc>
      </w:tr>
      <w:tr>
        <w:tc>
          <w:p>
            <w:pPr>
              <w:pStyle w:val="Compact"/>
              <w:jc w:val="left"/>
            </w:pPr>
            <w:r>
              <w:rPr>
                <w:b/>
              </w:rPr>
              <w:t xml:space="preserve">IdeaForge</w:t>
            </w:r>
          </w:p>
        </w:tc>
        <w:tc>
          <w:p>
            <w:pPr>
              <w:pStyle w:val="Compact"/>
              <w:jc w:val="left"/>
            </w:pPr>
            <w:r>
              <w:t xml:space="preserve">The Gate Office (Article II §2.4)</w:t>
            </w:r>
          </w:p>
        </w:tc>
      </w:tr>
      <w:tr>
        <w:tc>
          <w:p>
            <w:pPr>
              <w:pStyle w:val="Compact"/>
              <w:jc w:val="left"/>
            </w:pPr>
            <w:r>
              <w:rPr>
                <w:b/>
              </w:rPr>
              <w:t xml:space="preserve">IRT</w:t>
            </w:r>
            <w:r>
              <w:t xml:space="preserve"> </w:t>
            </w:r>
            <w:r>
              <w:rPr>
                <w:i/>
              </w:rPr>
              <w:t xml:space="preserve">(v2.0)</w:t>
            </w:r>
          </w:p>
        </w:tc>
        <w:tc>
          <w:p>
            <w:pPr>
              <w:pStyle w:val="Compact"/>
              <w:jc w:val="left"/>
            </w:pPr>
            <w:r>
              <w:t xml:space="preserve">Item Response Theory — the psychometric framework for question difficulty calibration; includes Rasch, 2PL, 3PL families. Mandatory from Day 1 per SO-21</w:t>
            </w:r>
          </w:p>
        </w:tc>
      </w:tr>
      <w:tr>
        <w:tc>
          <w:p>
            <w:pPr>
              <w:pStyle w:val="Compact"/>
              <w:jc w:val="left"/>
            </w:pPr>
            <w:r>
              <w:rPr>
                <w:b/>
              </w:rPr>
              <w:t xml:space="preserve">JD-Forge</w:t>
            </w:r>
          </w:p>
        </w:tc>
        <w:tc>
          <w:p>
            <w:pPr>
              <w:pStyle w:val="Compact"/>
              <w:jc w:val="left"/>
            </w:pPr>
            <w:r>
              <w:t xml:space="preserve">SKU 2 — on-demand JD-specific question generation</w:t>
            </w:r>
          </w:p>
        </w:tc>
      </w:tr>
      <w:tr>
        <w:tc>
          <w:p>
            <w:pPr>
              <w:pStyle w:val="Compact"/>
              <w:jc w:val="left"/>
            </w:pPr>
            <w:r>
              <w:rPr>
                <w:b/>
              </w:rPr>
              <w:t xml:space="preserve">LTV</w:t>
            </w:r>
          </w:p>
        </w:tc>
        <w:tc>
          <w:p>
            <w:pPr>
              <w:pStyle w:val="Compact"/>
              <w:jc w:val="left"/>
            </w:pPr>
            <w:r>
              <w:t xml:space="preserve">Lifetime Value</w:t>
            </w:r>
          </w:p>
        </w:tc>
      </w:tr>
      <w:tr>
        <w:tc>
          <w:p>
            <w:pPr>
              <w:pStyle w:val="Compact"/>
              <w:jc w:val="left"/>
            </w:pPr>
            <w:r>
              <w:rPr>
                <w:b/>
              </w:rPr>
              <w:t xml:space="preserve">MANTHAN</w:t>
            </w:r>
          </w:p>
        </w:tc>
        <w:tc>
          <w:p>
            <w:pPr>
              <w:pStyle w:val="Compact"/>
              <w:jc w:val="left"/>
            </w:pPr>
            <w:r>
              <w:t xml:space="preserve">The Research &amp; Blueprint Office (Article II §2.1)</w:t>
            </w:r>
          </w:p>
        </w:tc>
      </w:tr>
      <w:tr>
        <w:tc>
          <w:p>
            <w:pPr>
              <w:pStyle w:val="Compact"/>
              <w:jc w:val="left"/>
            </w:pPr>
            <w:r>
              <w:rPr>
                <w:b/>
              </w:rPr>
              <w:t xml:space="preserve">MSA</w:t>
            </w:r>
          </w:p>
        </w:tc>
        <w:tc>
          <w:p>
            <w:pPr>
              <w:pStyle w:val="Compact"/>
              <w:jc w:val="left"/>
            </w:pPr>
            <w:r>
              <w:t xml:space="preserve">Master Services Agreement</w:t>
            </w:r>
          </w:p>
        </w:tc>
      </w:tr>
      <w:tr>
        <w:tc>
          <w:p>
            <w:pPr>
              <w:pStyle w:val="Compact"/>
              <w:jc w:val="left"/>
            </w:pPr>
            <w:r>
              <w:rPr>
                <w:b/>
              </w:rPr>
              <w:t xml:space="preserve">No-Fiction Rule</w:t>
            </w:r>
            <w:r>
              <w:t xml:space="preserve"> </w:t>
            </w:r>
            <w:r>
              <w:rPr>
                <w:i/>
              </w:rPr>
              <w:t xml:space="preserve">(v2.0)</w:t>
            </w:r>
          </w:p>
        </w:tc>
        <w:tc>
          <w:p>
            <w:pPr>
              <w:pStyle w:val="Compact"/>
              <w:jc w:val="left"/>
            </w:pPr>
            <w:r>
              <w:t xml:space="preserve">The recursive Talpro CTO Constitution v8.1 rule (codified in Article III + SO-24): no external claim without a tool call or live source within the same session</w:t>
            </w:r>
          </w:p>
        </w:tc>
      </w:tr>
      <w:tr>
        <w:tc>
          <w:p>
            <w:pPr>
              <w:pStyle w:val="Compact"/>
              <w:jc w:val="left"/>
            </w:pPr>
            <w:r>
              <w:rPr>
                <w:b/>
              </w:rPr>
              <w:t xml:space="preserve">NRR</w:t>
            </w:r>
          </w:p>
        </w:tc>
        <w:tc>
          <w:p>
            <w:pPr>
              <w:pStyle w:val="Compact"/>
              <w:jc w:val="left"/>
            </w:pPr>
            <w:r>
              <w:t xml:space="preserve">Net Revenue Retention</w:t>
            </w:r>
          </w:p>
        </w:tc>
      </w:tr>
      <w:tr>
        <w:tc>
          <w:p>
            <w:pPr>
              <w:pStyle w:val="Compact"/>
              <w:jc w:val="left"/>
            </w:pPr>
            <w:r>
              <w:rPr>
                <w:b/>
              </w:rPr>
              <w:t xml:space="preserve">PRISM Protocol</w:t>
            </w:r>
          </w:p>
        </w:tc>
        <w:tc>
          <w:p>
            <w:pPr>
              <w:pStyle w:val="Compact"/>
              <w:jc w:val="left"/>
            </w:pPr>
            <w:r>
              <w:t xml:space="preserve">The 7-step CEO-message-to-CTO-action translation framework (inherited from CTO Constitution v8.1)</w:t>
            </w:r>
          </w:p>
        </w:tc>
      </w:tr>
      <w:tr>
        <w:tc>
          <w:p>
            <w:pPr>
              <w:pStyle w:val="Compact"/>
              <w:jc w:val="left"/>
            </w:pPr>
            <w:r>
              <w:rPr>
                <w:b/>
              </w:rPr>
              <w:t xml:space="preserve">QOrium Reference Panel</w:t>
            </w:r>
          </w:p>
        </w:tc>
        <w:tc>
          <w:p>
            <w:pPr>
              <w:pStyle w:val="Compact"/>
              <w:jc w:val="left"/>
            </w:pPr>
            <w:r>
              <w:t xml:space="preserve">The paid candidate network used for IRT calibration (target: 1,000+ candidates by Year 1 close)</w:t>
            </w:r>
          </w:p>
        </w:tc>
      </w:tr>
      <w:tr>
        <w:tc>
          <w:p>
            <w:pPr>
              <w:pStyle w:val="Compact"/>
              <w:jc w:val="left"/>
            </w:pPr>
            <w:r>
              <w:rPr>
                <w:b/>
              </w:rPr>
              <w:t xml:space="preserve">Quality Gate (92-pt)</w:t>
            </w:r>
          </w:p>
        </w:tc>
        <w:tc>
          <w:p>
            <w:pPr>
              <w:pStyle w:val="Compact"/>
              <w:jc w:val="left"/>
            </w:pPr>
            <w:r>
              <w:t xml:space="preserve">The Gatekeeper-operated release gate — see Article VII</w:t>
            </w:r>
          </w:p>
        </w:tc>
      </w:tr>
      <w:tr>
        <w:tc>
          <w:p>
            <w:pPr>
              <w:pStyle w:val="Compact"/>
              <w:jc w:val="left"/>
            </w:pPr>
            <w:r>
              <w:rPr>
                <w:b/>
              </w:rPr>
              <w:t xml:space="preserve">ReadyBank</w:t>
            </w:r>
          </w:p>
        </w:tc>
        <w:tc>
          <w:p>
            <w:pPr>
              <w:pStyle w:val="Compact"/>
              <w:jc w:val="left"/>
            </w:pPr>
            <w:r>
              <w:t xml:space="preserve">SKU 1 — shared, non-exclusive question library</w:t>
            </w:r>
          </w:p>
        </w:tc>
      </w:tr>
      <w:tr>
        <w:tc>
          <w:p>
            <w:pPr>
              <w:pStyle w:val="Compact"/>
              <w:jc w:val="left"/>
            </w:pPr>
            <w:r>
              <w:rPr>
                <w:b/>
              </w:rPr>
              <w:t xml:space="preserve">Role-Graph</w:t>
            </w:r>
          </w:p>
        </w:tc>
        <w:tc>
          <w:p>
            <w:pPr>
              <w:pStyle w:val="Compact"/>
              <w:jc w:val="left"/>
            </w:pPr>
            <w:r>
              <w:t xml:space="preserve">The normalized taxonomy organizing every question by role × skill × difficulty × format × geography</w:t>
            </w:r>
          </w:p>
        </w:tc>
      </w:tr>
      <w:tr>
        <w:tc>
          <w:p>
            <w:pPr>
              <w:pStyle w:val="Compact"/>
              <w:jc w:val="left"/>
            </w:pPr>
            <w:r>
              <w:rPr>
                <w:b/>
              </w:rPr>
              <w:t xml:space="preserve">SKU</w:t>
            </w:r>
          </w:p>
        </w:tc>
        <w:tc>
          <w:p>
            <w:pPr>
              <w:pStyle w:val="Compact"/>
              <w:jc w:val="left"/>
            </w:pPr>
            <w:r>
              <w:t xml:space="preserve">Stock Keeping Unit</w:t>
            </w:r>
          </w:p>
        </w:tc>
      </w:tr>
      <w:tr>
        <w:tc>
          <w:p>
            <w:pPr>
              <w:pStyle w:val="Compact"/>
              <w:jc w:val="left"/>
            </w:pPr>
            <w:r>
              <w:rPr>
                <w:b/>
              </w:rPr>
              <w:t xml:space="preserve">SLA / SLO</w:t>
            </w:r>
          </w:p>
        </w:tc>
        <w:tc>
          <w:p>
            <w:pPr>
              <w:pStyle w:val="Compact"/>
              <w:jc w:val="left"/>
            </w:pPr>
            <w:r>
              <w:t xml:space="preserve">Service Level Agreement / Service Level Objective</w:t>
            </w:r>
          </w:p>
        </w:tc>
      </w:tr>
      <w:tr>
        <w:tc>
          <w:p>
            <w:pPr>
              <w:pStyle w:val="Compact"/>
              <w:jc w:val="left"/>
            </w:pPr>
            <w:r>
              <w:rPr>
                <w:b/>
              </w:rPr>
              <w:t xml:space="preserve">SME</w:t>
            </w:r>
          </w:p>
        </w:tc>
        <w:tc>
          <w:p>
            <w:pPr>
              <w:pStyle w:val="Compact"/>
              <w:jc w:val="left"/>
            </w:pPr>
            <w:r>
              <w:t xml:space="preserve">Subject Matter Expert</w:t>
            </w:r>
          </w:p>
        </w:tc>
      </w:tr>
      <w:tr>
        <w:tc>
          <w:p>
            <w:pPr>
              <w:pStyle w:val="Compact"/>
              <w:jc w:val="left"/>
            </w:pPr>
            <w:r>
              <w:rPr>
                <w:b/>
              </w:rPr>
              <w:t xml:space="preserve">Stack-Vault</w:t>
            </w:r>
          </w:p>
        </w:tc>
        <w:tc>
          <w:p>
            <w:pPr>
              <w:pStyle w:val="Compact"/>
              <w:jc w:val="left"/>
            </w:pPr>
            <w:r>
              <w:t xml:space="preserve">SKU 3 — customer-exclusive IP-protected library</w:t>
            </w:r>
          </w:p>
        </w:tc>
      </w:tr>
      <w:tr>
        <w:tc>
          <w:p>
            <w:pPr>
              <w:pStyle w:val="Compact"/>
              <w:jc w:val="left"/>
            </w:pPr>
            <w:r>
              <w:rPr>
                <w:b/>
              </w:rPr>
              <w:t xml:space="preserve">Standing Order</w:t>
            </w:r>
          </w:p>
        </w:tc>
        <w:tc>
          <w:p>
            <w:pPr>
              <w:pStyle w:val="Compact"/>
              <w:jc w:val="left"/>
            </w:pPr>
            <w:r>
              <w:t xml:space="preserve">A binding rule in Article V — amendable only through Article XI procedure</w:t>
            </w:r>
          </w:p>
        </w:tc>
      </w:tr>
      <w:tr>
        <w:tc>
          <w:p>
            <w:pPr>
              <w:pStyle w:val="Compact"/>
              <w:jc w:val="left"/>
            </w:pPr>
            <w:r>
              <w:rPr>
                <w:b/>
              </w:rPr>
              <w:t xml:space="preserve">Talpro Customer Zero</w:t>
            </w:r>
          </w:p>
        </w:tc>
        <w:tc>
          <w:p>
            <w:pPr>
              <w:pStyle w:val="Compact"/>
              <w:jc w:val="left"/>
            </w:pPr>
            <w:r>
              <w:t xml:space="preserve">See Customer Zero</w:t>
            </w:r>
          </w:p>
        </w:tc>
      </w:tr>
      <w:tr>
        <w:tc>
          <w:p>
            <w:pPr>
              <w:pStyle w:val="Compact"/>
              <w:jc w:val="left"/>
            </w:pPr>
            <w:r>
              <w:rPr>
                <w:b/>
              </w:rPr>
              <w:t xml:space="preserve">Talpro Universe</w:t>
            </w:r>
          </w:p>
        </w:tc>
        <w:tc>
          <w:p>
            <w:pPr>
              <w:pStyle w:val="Compact"/>
              <w:jc w:val="left"/>
            </w:pPr>
            <w:r>
              <w:t xml:space="preserve">The portfolio of ventures originated by Talpro India</w:t>
            </w:r>
          </w:p>
        </w:tc>
      </w:tr>
      <w:tr>
        <w:tc>
          <w:p>
            <w:pPr>
              <w:pStyle w:val="Compact"/>
              <w:jc w:val="left"/>
            </w:pPr>
            <w:r>
              <w:rPr>
                <w:b/>
              </w:rPr>
              <w:t xml:space="preserve">TCV</w:t>
            </w:r>
          </w:p>
        </w:tc>
        <w:tc>
          <w:p>
            <w:pPr>
              <w:pStyle w:val="Compact"/>
              <w:jc w:val="left"/>
            </w:pPr>
            <w:r>
              <w:t xml:space="preserve">Total Contract Value</w:t>
            </w:r>
          </w:p>
        </w:tc>
      </w:tr>
      <w:tr>
        <w:tc>
          <w:p>
            <w:pPr>
              <w:pStyle w:val="Compact"/>
              <w:jc w:val="left"/>
            </w:pPr>
            <w:r>
              <w:rPr>
                <w:b/>
              </w:rPr>
              <w:t xml:space="preserve">USP</w:t>
            </w:r>
          </w:p>
        </w:tc>
        <w:tc>
          <w:p>
            <w:pPr>
              <w:pStyle w:val="Compact"/>
              <w:jc w:val="left"/>
            </w:pPr>
            <w:r>
              <w:t xml:space="preserve">Unique Selling Proposition — the three-sentence statement in §1.1</w:t>
            </w:r>
          </w:p>
        </w:tc>
      </w:tr>
      <w:tr>
        <w:tc>
          <w:p>
            <w:pPr>
              <w:pStyle w:val="Compact"/>
              <w:jc w:val="left"/>
            </w:pPr>
            <w:r>
              <w:rPr>
                <w:b/>
              </w:rPr>
              <w:t xml:space="preserve">Watermarking</w:t>
            </w:r>
          </w:p>
        </w:tc>
        <w:tc>
          <w:p>
            <w:pPr>
              <w:pStyle w:val="Compact"/>
              <w:jc w:val="left"/>
            </w:pPr>
            <w:r>
              <w:t xml:space="preserve">Cryptographic per-customer marker injection enabling forensic leak attribution (Stack-Vault feature)</w:t>
            </w:r>
          </w:p>
        </w:tc>
      </w:tr>
    </w:tbl>
    <w:p>
      <w:r>
        <w:pict>
          <v:rect style="width:0;height:1.5pt" o:hralign="center" o:hrstd="t" o:hr="t"/>
        </w:pict>
      </w:r>
    </w:p>
    <w:p>
      <w:pPr>
        <w:pStyle w:val="Heading1"/>
      </w:pPr>
      <w:bookmarkStart w:id="147" w:name="appendices"/>
      <w:r>
        <w:t xml:space="preserve">APPENDICES</w:t>
      </w:r>
      <w:bookmarkEnd w:id="147"/>
    </w:p>
    <w:p>
      <w:pPr>
        <w:pStyle w:val="Heading2"/>
      </w:pPr>
      <w:bookmarkStart w:id="148" w:name="appendix-a-companion-documents"/>
      <w:r>
        <w:t xml:space="preserve">Appendix A — Companion Documents</w:t>
      </w:r>
      <w:bookmarkEnd w:id="148"/>
    </w:p>
    <w:p>
      <w:pPr>
        <w:pStyle w:val="FirstParagraph"/>
      </w:pPr>
      <w:r>
        <w:t xml:space="preserve">The Constitution does not duplicate the operational detail in QOrium’s other documents. It governs them. Read together: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Doc</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Status</w:t>
            </w:r>
          </w:p>
        </w:tc>
      </w:tr>
      <w:tr>
        <w:tc>
          <w:p>
            <w:pPr>
              <w:pStyle w:val="Compact"/>
              <w:jc w:val="left"/>
            </w:pPr>
            <w:r>
              <w:rPr>
                <w:rStyle w:val="VerbatimChar"/>
              </w:rPr>
              <w:t xml:space="preserve">00-QOrium-Master-Mega-Doc.docx</w:t>
            </w:r>
          </w:p>
        </w:tc>
        <w:tc>
          <w:p>
            <w:pPr>
              <w:pStyle w:val="Compact"/>
              <w:jc w:val="left"/>
            </w:pPr>
            <w:r>
              <w:t xml:space="preserve">Consolidated Phase-1 strategy</w:t>
            </w:r>
          </w:p>
        </w:tc>
        <w:tc>
          <w:p>
            <w:pPr>
              <w:pStyle w:val="Compact"/>
              <w:jc w:val="left"/>
            </w:pPr>
            <w:r>
              <w:t xml:space="preserve">v1.1 (May 1, 2026)</w:t>
            </w:r>
          </w:p>
        </w:tc>
      </w:tr>
      <w:tr>
        <w:tc>
          <w:p>
            <w:pPr>
              <w:pStyle w:val="Compact"/>
              <w:jc w:val="left"/>
            </w:pPr>
            <w:r>
              <w:rPr>
                <w:rStyle w:val="VerbatimChar"/>
              </w:rPr>
              <w:t xml:space="preserve">01-Market-Landscape.docx</w:t>
            </w:r>
          </w:p>
        </w:tc>
        <w:tc>
          <w:p>
            <w:pPr>
              <w:pStyle w:val="Compact"/>
              <w:jc w:val="left"/>
            </w:pPr>
            <w:r>
              <w:t xml:space="preserve">TAM, growth drivers, GCC tailwind</w:t>
            </w:r>
          </w:p>
        </w:tc>
        <w:tc>
          <w:p>
            <w:pPr>
              <w:pStyle w:val="Compact"/>
              <w:jc w:val="left"/>
            </w:pPr>
            <w:r>
              <w:t xml:space="preserve">v1.0</w:t>
            </w:r>
          </w:p>
        </w:tc>
      </w:tr>
      <w:tr>
        <w:tc>
          <w:p>
            <w:pPr>
              <w:pStyle w:val="Compact"/>
              <w:jc w:val="left"/>
            </w:pPr>
            <w:r>
              <w:rPr>
                <w:rStyle w:val="VerbatimChar"/>
              </w:rPr>
              <w:t xml:space="preserve">02-Top-20-Competitor-Audit.docx</w:t>
            </w:r>
          </w:p>
        </w:tc>
        <w:tc>
          <w:p>
            <w:pPr>
              <w:pStyle w:val="Compact"/>
              <w:jc w:val="left"/>
            </w:pPr>
            <w:r>
              <w:t xml:space="preserve">Platform profiles + question-creation models</w:t>
            </w:r>
          </w:p>
        </w:tc>
        <w:tc>
          <w:p>
            <w:pPr>
              <w:pStyle w:val="Compact"/>
              <w:jc w:val="left"/>
            </w:pPr>
            <w:r>
              <w:t xml:space="preserve">v1.0 (audit-doc; corrections in Doc 10)</w:t>
            </w:r>
          </w:p>
        </w:tc>
      </w:tr>
      <w:tr>
        <w:tc>
          <w:p>
            <w:pPr>
              <w:pStyle w:val="Compact"/>
              <w:jc w:val="left"/>
            </w:pPr>
            <w:r>
              <w:rPr>
                <w:rStyle w:val="VerbatimChar"/>
              </w:rPr>
              <w:t xml:space="preserve">03-Gap-Analysis.docx</w:t>
            </w:r>
          </w:p>
        </w:tc>
        <w:tc>
          <w:p>
            <w:pPr>
              <w:pStyle w:val="Compact"/>
              <w:jc w:val="left"/>
            </w:pPr>
            <w:r>
              <w:t xml:space="preserve">Format/role/lifecycle matrices, the wedge</w:t>
            </w:r>
          </w:p>
        </w:tc>
        <w:tc>
          <w:p>
            <w:pPr>
              <w:pStyle w:val="Compact"/>
              <w:jc w:val="left"/>
            </w:pPr>
            <w:r>
              <w:t xml:space="preserve">v1.0 (matrix-fix May 1)</w:t>
            </w:r>
          </w:p>
        </w:tc>
      </w:tr>
      <w:tr>
        <w:tc>
          <w:p>
            <w:pPr>
              <w:pStyle w:val="Compact"/>
              <w:jc w:val="left"/>
            </w:pPr>
            <w:r>
              <w:rPr>
                <w:rStyle w:val="VerbatimChar"/>
              </w:rPr>
              <w:t xml:space="preserve">04-QOrium-Blueprint-v1.docx</w:t>
            </w:r>
          </w:p>
        </w:tc>
        <w:tc>
          <w:p>
            <w:pPr>
              <w:pStyle w:val="Compact"/>
              <w:jc w:val="left"/>
            </w:pPr>
            <w:r>
              <w:t xml:space="preserve">Operating thesis, USP, architecture, GTM, roadmap</w:t>
            </w:r>
          </w:p>
        </w:tc>
        <w:tc>
          <w:p>
            <w:pPr>
              <w:pStyle w:val="Compact"/>
              <w:jc w:val="left"/>
            </w:pPr>
            <w:r>
              <w:t xml:space="preserve">v1.1</w:t>
            </w:r>
          </w:p>
        </w:tc>
      </w:tr>
      <w:tr>
        <w:tc>
          <w:p>
            <w:pPr>
              <w:pStyle w:val="Compact"/>
              <w:jc w:val="left"/>
            </w:pPr>
            <w:r>
              <w:rPr>
                <w:rStyle w:val="VerbatimChar"/>
              </w:rPr>
              <w:t xml:space="preserve">05-QOrium-Three-Use-Cases-SKU-Architecture.docx</w:t>
            </w:r>
          </w:p>
        </w:tc>
        <w:tc>
          <w:p>
            <w:pPr>
              <w:pStyle w:val="Compact"/>
              <w:jc w:val="left"/>
            </w:pPr>
            <w:r>
              <w:t xml:space="preserve">Per-SKU architecture, pricing, moats</w:t>
            </w:r>
          </w:p>
        </w:tc>
        <w:tc>
          <w:p>
            <w:pPr>
              <w:pStyle w:val="Compact"/>
              <w:jc w:val="left"/>
            </w:pPr>
            <w:r>
              <w:t xml:space="preserve">v1.0</w:t>
            </w:r>
          </w:p>
        </w:tc>
      </w:tr>
      <w:tr>
        <w:tc>
          <w:p>
            <w:pPr>
              <w:pStyle w:val="Compact"/>
              <w:jc w:val="left"/>
            </w:pPr>
            <w:r>
              <w:rPr>
                <w:rStyle w:val="VerbatimChar"/>
              </w:rPr>
              <w:t xml:space="preserve">06-IdeaForge-Gate-Report.docx</w:t>
            </w:r>
          </w:p>
        </w:tc>
        <w:tc>
          <w:p>
            <w:pPr>
              <w:pStyle w:val="Compact"/>
              <w:jc w:val="left"/>
            </w:pPr>
            <w:r>
              <w:t xml:space="preserve">Full 24-pt scoring with evidence</w:t>
            </w:r>
          </w:p>
        </w:tc>
        <w:tc>
          <w:p>
            <w:pPr>
              <w:pStyle w:val="Compact"/>
              <w:jc w:val="left"/>
            </w:pPr>
            <w:r>
              <w:t xml:space="preserve">v1.0</w:t>
            </w:r>
          </w:p>
        </w:tc>
      </w:tr>
      <w:tr>
        <w:tc>
          <w:p>
            <w:pPr>
              <w:pStyle w:val="Compact"/>
              <w:jc w:val="left"/>
            </w:pPr>
            <w:r>
              <w:rPr>
                <w:rStyle w:val="VerbatimChar"/>
              </w:rPr>
              <w:t xml:space="preserve">07-CTO-Architecture-v1.docx</w:t>
            </w:r>
          </w:p>
        </w:tc>
        <w:tc>
          <w:p>
            <w:pPr>
              <w:pStyle w:val="Compact"/>
              <w:jc w:val="left"/>
            </w:pPr>
            <w:r>
              <w:t xml:space="preserve">System design, schema, API, anti-leak, security</w:t>
            </w:r>
          </w:p>
        </w:tc>
        <w:tc>
          <w:p>
            <w:pPr>
              <w:pStyle w:val="Compact"/>
              <w:jc w:val="left"/>
            </w:pPr>
            <w:r>
              <w:t xml:space="preserve">v1.0</w:t>
            </w:r>
          </w:p>
        </w:tc>
      </w:tr>
      <w:tr>
        <w:tc>
          <w:p>
            <w:pPr>
              <w:pStyle w:val="Compact"/>
              <w:jc w:val="left"/>
            </w:pPr>
            <w:r>
              <w:rPr>
                <w:rStyle w:val="VerbatimChar"/>
              </w:rPr>
              <w:t xml:space="preserve">08-Bali-Sales-Playbook-v1.docx</w:t>
            </w:r>
          </w:p>
        </w:tc>
        <w:tc>
          <w:p>
            <w:pPr>
              <w:pStyle w:val="Compact"/>
              <w:jc w:val="left"/>
            </w:pPr>
            <w:r>
              <w:t xml:space="preserve">3 motions × 3 SKUs sales playbook</w:t>
            </w:r>
          </w:p>
        </w:tc>
        <w:tc>
          <w:p>
            <w:pPr>
              <w:pStyle w:val="Compact"/>
              <w:jc w:val="left"/>
            </w:pPr>
            <w:r>
              <w:t xml:space="preserve">v1.0</w:t>
            </w:r>
          </w:p>
        </w:tc>
      </w:tr>
      <w:tr>
        <w:tc>
          <w:p>
            <w:pPr>
              <w:pStyle w:val="Compact"/>
              <w:jc w:val="left"/>
            </w:pPr>
            <w:r>
              <w:rPr>
                <w:rStyle w:val="VerbatimChar"/>
              </w:rPr>
              <w:t xml:space="preserve">09-QOrium-Constitution-v1.0.docx</w:t>
            </w:r>
          </w:p>
        </w:tc>
        <w:tc>
          <w:p>
            <w:pPr>
              <w:pStyle w:val="Compact"/>
              <w:jc w:val="left"/>
            </w:pPr>
            <w:r>
              <w:t xml:space="preserve">Constitution v1.0 — historical record</w:t>
            </w:r>
          </w:p>
        </w:tc>
        <w:tc>
          <w:p>
            <w:pPr>
              <w:pStyle w:val="Compact"/>
              <w:jc w:val="left"/>
            </w:pPr>
            <w:r>
              <w:t xml:space="preserve">v1.0 (preserved)</w:t>
            </w:r>
          </w:p>
        </w:tc>
      </w:tr>
      <w:tr>
        <w:tc>
          <w:p>
            <w:pPr>
              <w:pStyle w:val="Compact"/>
              <w:jc w:val="left"/>
            </w:pPr>
            <w:r>
              <w:rPr>
                <w:rStyle w:val="VerbatimChar"/>
                <w:b/>
              </w:rPr>
              <w:t xml:space="preserve">09-QOrium-Constitution-v2.0.docx</w:t>
            </w:r>
          </w:p>
        </w:tc>
        <w:tc>
          <w:p>
            <w:pPr>
              <w:pStyle w:val="Compact"/>
              <w:jc w:val="left"/>
            </w:pPr>
            <w:r>
              <w:rPr>
                <w:b/>
              </w:rPr>
              <w:t xml:space="preserve">THIS DOCUMENT — operating system</w:t>
            </w:r>
          </w:p>
        </w:tc>
        <w:tc>
          <w:p>
            <w:pPr>
              <w:pStyle w:val="Compact"/>
              <w:jc w:val="left"/>
            </w:pPr>
            <w:r>
              <w:rPr>
                <w:b/>
              </w:rPr>
              <w:t xml:space="preserve">v2.0</w:t>
            </w:r>
          </w:p>
        </w:tc>
      </w:tr>
      <w:tr>
        <w:tc>
          <w:p>
            <w:pPr>
              <w:pStyle w:val="Compact"/>
              <w:jc w:val="left"/>
            </w:pPr>
            <w:r>
              <w:rPr>
                <w:rStyle w:val="VerbatimChar"/>
              </w:rPr>
              <w:t xml:space="preserve">10-Competitive-Capabilities-Consolidated-Final.docx</w:t>
            </w:r>
          </w:p>
        </w:tc>
        <w:tc>
          <w:p>
            <w:pPr>
              <w:pStyle w:val="Compact"/>
              <w:jc w:val="left"/>
            </w:pPr>
            <w:r>
              <w:t xml:space="preserve">Live-state competitive research synthesis</w:t>
            </w:r>
          </w:p>
        </w:tc>
        <w:tc>
          <w:p>
            <w:pPr>
              <w:pStyle w:val="Compact"/>
              <w:jc w:val="left"/>
            </w:pPr>
            <w:r>
              <w:t xml:space="preserve">v1.0 (May 2026)</w:t>
            </w:r>
          </w:p>
        </w:tc>
      </w:tr>
      <w:tr>
        <w:tc>
          <w:p>
            <w:pPr>
              <w:pStyle w:val="Compact"/>
              <w:jc w:val="left"/>
            </w:pPr>
            <w:r>
              <w:rPr>
                <w:rStyle w:val="VerbatimChar"/>
              </w:rPr>
              <w:t xml:space="preserve">competitive_research_log.md</w:t>
            </w:r>
          </w:p>
        </w:tc>
        <w:tc>
          <w:p>
            <w:pPr>
              <w:pStyle w:val="Compact"/>
              <w:jc w:val="left"/>
            </w:pPr>
            <w:r>
              <w:t xml:space="preserve">Rolling competitor findings log (10 entries + ongoing)</w:t>
            </w:r>
          </w:p>
        </w:tc>
        <w:tc>
          <w:p>
            <w:pPr>
              <w:pStyle w:val="Compact"/>
              <w:jc w:val="left"/>
            </w:pPr>
            <w:r>
              <w:t xml:space="preserve">Living</w:t>
            </w:r>
          </w:p>
        </w:tc>
      </w:tr>
      <w:tr>
        <w:tc>
          <w:p>
            <w:pPr>
              <w:pStyle w:val="Compact"/>
              <w:jc w:val="left"/>
            </w:pPr>
            <w:r>
              <w:rPr>
                <w:rStyle w:val="VerbatimChar"/>
              </w:rPr>
              <w:t xml:space="preserve">Competitive-Capabilities-Workbook.xlsx</w:t>
            </w:r>
          </w:p>
        </w:tc>
        <w:tc>
          <w:p>
            <w:pPr>
              <w:pStyle w:val="Compact"/>
              <w:jc w:val="left"/>
            </w:pPr>
            <w:r>
              <w:t xml:space="preserve">44-tab per-competitor data</w:t>
            </w:r>
          </w:p>
        </w:tc>
        <w:tc>
          <w:p>
            <w:pPr>
              <w:pStyle w:val="Compact"/>
              <w:jc w:val="left"/>
            </w:pPr>
            <w:r>
              <w:t xml:space="preserve">v1.0</w:t>
            </w:r>
          </w:p>
        </w:tc>
      </w:tr>
      <w:tr>
        <w:tc>
          <w:p>
            <w:pPr>
              <w:pStyle w:val="Compact"/>
              <w:jc w:val="left"/>
            </w:pPr>
            <w:r>
              <w:rPr>
                <w:rStyle w:val="VerbatimChar"/>
              </w:rPr>
              <w:t xml:space="preserve">QOrium-CEO-Deck-v1.pptx</w:t>
            </w:r>
          </w:p>
        </w:tc>
        <w:tc>
          <w:p>
            <w:pPr>
              <w:pStyle w:val="Compact"/>
              <w:jc w:val="left"/>
            </w:pPr>
            <w:r>
              <w:t xml:space="preserve">16-slide CEO/board/partner pitch</w:t>
            </w:r>
          </w:p>
        </w:tc>
        <w:tc>
          <w:p>
            <w:pPr>
              <w:pStyle w:val="Compact"/>
              <w:jc w:val="left"/>
            </w:pPr>
            <w:r>
              <w:t xml:space="preserve">v1.0</w:t>
            </w:r>
          </w:p>
        </w:tc>
      </w:tr>
    </w:tbl>
    <w:p>
      <w:pPr>
        <w:pStyle w:val="Heading2"/>
      </w:pPr>
      <w:bookmarkStart w:id="149" w:name="Xdc2a1f07e97ed53e0ae2a10d8f68d5e7b5f523d"/>
      <w:r>
        <w:t xml:space="preserve">Appendix B — Inheritance from Talpro Universe CTO Constitution v8.1</w:t>
      </w:r>
      <w:bookmarkEnd w:id="149"/>
    </w:p>
    <w:p>
      <w:pPr>
        <w:pStyle w:val="FirstParagraph"/>
      </w:pPr>
      <w:r>
        <w:t xml:space="preserve">QOrium inherits the following from the parent Constitution. Where this Constitution is silent, the parent governs.</w:t>
      </w:r>
    </w:p>
    <w:p>
      <w:pPr>
        <w:numPr>
          <w:ilvl w:val="0"/>
          <w:numId w:val="1053"/>
        </w:numPr>
        <w:pStyle w:val="Compact"/>
      </w:pPr>
      <w:r>
        <w:rPr>
          <w:b/>
        </w:rPr>
        <w:t xml:space="preserve">PRISM Protocol</w:t>
      </w:r>
      <w:r>
        <w:t xml:space="preserve"> </w:t>
      </w:r>
      <w:r>
        <w:t xml:space="preserve">(CEO message → CTO action 7-step translation)</w:t>
      </w:r>
    </w:p>
    <w:p>
      <w:pPr>
        <w:numPr>
          <w:ilvl w:val="0"/>
          <w:numId w:val="1053"/>
        </w:numPr>
        <w:pStyle w:val="Compact"/>
      </w:pPr>
      <w:r>
        <w:rPr>
          <w:b/>
        </w:rPr>
        <w:t xml:space="preserve">80-Point Quality Gate</w:t>
      </w:r>
      <w:r>
        <w:t xml:space="preserve"> </w:t>
      </w:r>
      <w:r>
        <w:t xml:space="preserve">(extended to 92-point in QOrium per Article VII)</w:t>
      </w:r>
    </w:p>
    <w:p>
      <w:pPr>
        <w:numPr>
          <w:ilvl w:val="0"/>
          <w:numId w:val="1053"/>
        </w:numPr>
        <w:pStyle w:val="Compact"/>
      </w:pPr>
      <w:r>
        <w:rPr>
          <w:b/>
        </w:rPr>
        <w:t xml:space="preserve">112 Standing Orders</w:t>
      </w:r>
      <w:r>
        <w:t xml:space="preserve"> </w:t>
      </w:r>
      <w:r>
        <w:t xml:space="preserve">(QOrium adds 25 specific to this venture in Article V — SO-1 through SO-25)</w:t>
      </w:r>
    </w:p>
    <w:p>
      <w:pPr>
        <w:numPr>
          <w:ilvl w:val="0"/>
          <w:numId w:val="1053"/>
        </w:numPr>
        <w:pStyle w:val="Compact"/>
      </w:pPr>
      <w:r>
        <w:rPr>
          <w:b/>
        </w:rPr>
        <w:t xml:space="preserve">5-Lock State System</w:t>
      </w:r>
      <w:r>
        <w:t xml:space="preserve"> </w:t>
      </w:r>
      <w:r>
        <w:t xml:space="preserve">(carried into Article IV)</w:t>
      </w:r>
    </w:p>
    <w:p>
      <w:pPr>
        <w:numPr>
          <w:ilvl w:val="0"/>
          <w:numId w:val="1053"/>
        </w:numPr>
        <w:pStyle w:val="Compact"/>
      </w:pPr>
      <w:r>
        <w:rPr>
          <w:b/>
        </w:rPr>
        <w:t xml:space="preserve">Truth Hierarchy</w:t>
      </w:r>
      <w:r>
        <w:t xml:space="preserve"> </w:t>
      </w:r>
      <w:r>
        <w:t xml:space="preserve">(carried into Article III)</w:t>
      </w:r>
    </w:p>
    <w:p>
      <w:pPr>
        <w:numPr>
          <w:ilvl w:val="0"/>
          <w:numId w:val="1053"/>
        </w:numPr>
        <w:pStyle w:val="Compact"/>
      </w:pPr>
      <w:r>
        <w:rPr>
          <w:b/>
        </w:rPr>
        <w:t xml:space="preserve">No-Fiction Rule</w:t>
      </w:r>
      <w:r>
        <w:t xml:space="preserve"> </w:t>
      </w:r>
      <w:r>
        <w:t xml:space="preserve">(made recursive in QOrium per SO-24)</w:t>
      </w:r>
    </w:p>
    <w:p>
      <w:pPr>
        <w:numPr>
          <w:ilvl w:val="0"/>
          <w:numId w:val="1053"/>
        </w:numPr>
        <w:pStyle w:val="Compact"/>
      </w:pPr>
      <w:r>
        <w:rPr>
          <w:b/>
        </w:rPr>
        <w:t xml:space="preserve">Build Vertical, Not Horizontal</w:t>
      </w:r>
      <w:r>
        <w:t xml:space="preserve"> </w:t>
      </w:r>
      <w:r>
        <w:t xml:space="preserve">principle (3 working data sources &gt; 51 half-built)</w:t>
      </w:r>
    </w:p>
    <w:p>
      <w:pPr>
        <w:pStyle w:val="Heading2"/>
      </w:pPr>
      <w:bookmarkStart w:id="150" w:name="Xe63fee2fcdd328afc2d276332fcbd151dabe848"/>
      <w:r>
        <w:t xml:space="preserve">Appendix C — The 9 Pre-Execution Decisions (RESOLVED)</w:t>
      </w:r>
      <w:bookmarkEnd w:id="150"/>
    </w:p>
    <w:p>
      <w:pPr>
        <w:pStyle w:val="FirstParagraph"/>
      </w:pPr>
      <w:r>
        <w:t xml:space="preserve">All 9 Pre-Execution Decisions were resolved via CEO delegation to CTO Office on the date of v2.0 ratification. Each was answered with</w:t>
      </w:r>
      <w:r>
        <w:t xml:space="preserve"> </w:t>
      </w:r>
      <w:r>
        <w:rPr>
          <w:b/>
        </w:rPr>
        <w:t xml:space="preserve">PROCEED</w:t>
      </w:r>
      <w:r>
        <w:t xml:space="preserve"> </w:t>
      </w:r>
      <w:r>
        <w:t xml:space="preserve">per CTO recommendation, and the formal evidentiary record is</w:t>
      </w:r>
      <w:r>
        <w:t xml:space="preserve"> </w:t>
      </w:r>
      <w:r>
        <w:rPr>
          <w:rStyle w:val="VerbatimChar"/>
        </w:rPr>
        <w:t xml:space="preserve">CONSTITUTION-RATIFICATION-RECORD-v2.0.md</w:t>
      </w:r>
      <w:r>
        <w:t xml:space="preserve">. Summary of resolutions: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Resolution</w:t>
            </w:r>
          </w:p>
        </w:tc>
        <w:tc>
          <w:tcPr>
            <w:tcBorders>
              <w:bottom w:val="single"/>
            </w:tcBorders>
            <w:vAlign w:val="bottom"/>
          </w:tcPr>
          <w:p>
            <w:pPr>
              <w:pStyle w:val="Compact"/>
              <w:jc w:val="left"/>
            </w:pPr>
            <w:r>
              <w:t xml:space="preserve">Owner of next-action</w:t>
            </w:r>
          </w:p>
        </w:tc>
      </w:tr>
      <w:tr>
        <w:tc>
          <w:p>
            <w:pPr>
              <w:pStyle w:val="Compact"/>
              <w:jc w:val="left"/>
            </w:pPr>
            <w:r>
              <w:t xml:space="preserve">1</w:t>
            </w:r>
          </w:p>
        </w:tc>
        <w:tc>
          <w:p>
            <w:pPr>
              <w:pStyle w:val="Compact"/>
              <w:jc w:val="left"/>
            </w:pPr>
            <w:r>
              <w:t xml:space="preserve">Confirm name</w:t>
            </w:r>
            <w:r>
              <w:t xml:space="preserve"> </w:t>
            </w:r>
            <w:r>
              <w:rPr>
                <w:b/>
              </w:rPr>
              <w:t xml:space="preserve">QOrium</w:t>
            </w:r>
          </w:p>
        </w:tc>
        <w:tc>
          <w:p>
            <w:pPr>
              <w:pStyle w:val="Compact"/>
              <w:jc w:val="left"/>
            </w:pPr>
            <w:r>
              <w:t xml:space="preserve">✅ APPROVED — domain registration + trademark filing follow</w:t>
            </w:r>
          </w:p>
        </w:tc>
        <w:tc>
          <w:p>
            <w:pPr>
              <w:pStyle w:val="Compact"/>
              <w:jc w:val="left"/>
            </w:pPr>
            <w:r>
              <w:t xml:space="preserve">CEO + CTO</w:t>
            </w:r>
          </w:p>
        </w:tc>
      </w:tr>
      <w:tr>
        <w:tc>
          <w:p>
            <w:pPr>
              <w:pStyle w:val="Compact"/>
              <w:jc w:val="left"/>
            </w:pPr>
            <w:r>
              <w:t xml:space="preserve">2</w:t>
            </w:r>
          </w:p>
        </w:tc>
        <w:tc>
          <w:p>
            <w:pPr>
              <w:pStyle w:val="Compact"/>
              <w:jc w:val="left"/>
            </w:pPr>
            <w:r>
              <w:t xml:space="preserve">Sanction</w:t>
            </w:r>
            <w:r>
              <w:t xml:space="preserve"> </w:t>
            </w:r>
            <w:r>
              <w:rPr>
                <w:b/>
              </w:rPr>
              <w:t xml:space="preserve">₹50L runway</w:t>
            </w:r>
            <w:r>
              <w:t xml:space="preserve"> </w:t>
            </w:r>
            <w:r>
              <w:t xml:space="preserve">for Months 0–3</w:t>
            </w:r>
          </w:p>
        </w:tc>
        <w:tc>
          <w:p>
            <w:pPr>
              <w:pStyle w:val="Compact"/>
              <w:jc w:val="left"/>
            </w:pPr>
            <w:r>
              <w:t xml:space="preserve">✅ APPROVED in principle — physical capital movement to ringfenced account is CEO’s Day-0 action</w:t>
            </w:r>
          </w:p>
        </w:tc>
        <w:tc>
          <w:p>
            <w:pPr>
              <w:pStyle w:val="Compact"/>
              <w:jc w:val="left"/>
            </w:pPr>
            <w:r>
              <w:t xml:space="preserve">CEO</w:t>
            </w:r>
          </w:p>
        </w:tc>
      </w:tr>
      <w:tr>
        <w:tc>
          <w:p>
            <w:pPr>
              <w:pStyle w:val="Compact"/>
              <w:jc w:val="left"/>
            </w:pPr>
            <w:r>
              <w:t xml:space="preserve">3</w:t>
            </w:r>
          </w:p>
        </w:tc>
        <w:tc>
          <w:p>
            <w:pPr>
              <w:pStyle w:val="Compact"/>
              <w:jc w:val="left"/>
            </w:pPr>
            <w:r>
              <w:rPr>
                <w:b/>
              </w:rPr>
              <w:t xml:space="preserve">Talpro India = Customer Zero</w:t>
            </w:r>
            <w:r>
              <w:t xml:space="preserve"> </w:t>
            </w:r>
            <w:r>
              <w:t xml:space="preserve">from Month 1</w:t>
            </w:r>
          </w:p>
        </w:tc>
        <w:tc>
          <w:p>
            <w:pPr>
              <w:pStyle w:val="Compact"/>
              <w:jc w:val="left"/>
            </w:pPr>
            <w:r>
              <w:t xml:space="preserve">✅ APPROVED — top 5 roles, 100+ candidates by M3, weekly feedback loop</w:t>
            </w:r>
          </w:p>
        </w:tc>
        <w:tc>
          <w:p>
            <w:pPr>
              <w:pStyle w:val="Compact"/>
              <w:jc w:val="left"/>
            </w:pPr>
            <w:r>
              <w:t xml:space="preserve">CTO + Talpro Delivery Head</w:t>
            </w:r>
          </w:p>
        </w:tc>
      </w:tr>
      <w:tr>
        <w:tc>
          <w:p>
            <w:pPr>
              <w:pStyle w:val="Compact"/>
              <w:jc w:val="left"/>
            </w:pPr>
            <w:r>
              <w:t xml:space="preserve">4</w:t>
            </w:r>
          </w:p>
        </w:tc>
        <w:tc>
          <w:p>
            <w:pPr>
              <w:pStyle w:val="Compact"/>
              <w:jc w:val="left"/>
            </w:pPr>
            <w:r>
              <w:rPr>
                <w:b/>
              </w:rPr>
              <w:t xml:space="preserve">Bosch GCC Bengaluru</w:t>
            </w:r>
            <w:r>
              <w:t xml:space="preserve"> </w:t>
            </w:r>
            <w:r>
              <w:t xml:space="preserve">as Stack-Vault Logo #1 target</w:t>
            </w:r>
          </w:p>
        </w:tc>
        <w:tc>
          <w:p>
            <w:pPr>
              <w:pStyle w:val="Compact"/>
              <w:jc w:val="left"/>
            </w:pPr>
            <w:r>
              <w:t xml:space="preserve">✅ APPROVED — discovery call Week 1–2, sample pack by Week 4</w:t>
            </w:r>
          </w:p>
        </w:tc>
        <w:tc>
          <w:p>
            <w:pPr>
              <w:pStyle w:val="Compact"/>
              <w:jc w:val="left"/>
            </w:pPr>
            <w:r>
              <w:t xml:space="preserve">CEO + CTO</w:t>
            </w:r>
          </w:p>
        </w:tc>
      </w:tr>
      <w:tr>
        <w:tc>
          <w:p>
            <w:pPr>
              <w:pStyle w:val="Compact"/>
              <w:jc w:val="left"/>
            </w:pPr>
            <w:r>
              <w:t xml:space="preserve">5</w:t>
            </w:r>
          </w:p>
        </w:tc>
        <w:tc>
          <w:p>
            <w:pPr>
              <w:pStyle w:val="Compact"/>
              <w:jc w:val="left"/>
            </w:pPr>
            <w:r>
              <w:rPr>
                <w:b/>
              </w:rPr>
              <w:t xml:space="preserve">CTO bandwidth ~50%</w:t>
            </w:r>
            <w:r>
              <w:t xml:space="preserve"> </w:t>
            </w:r>
            <w:r>
              <w:t xml:space="preserve">allocation Year 1</w:t>
            </w:r>
          </w:p>
        </w:tc>
        <w:tc>
          <w:p>
            <w:pPr>
              <w:pStyle w:val="Compact"/>
              <w:jc w:val="left"/>
            </w:pPr>
            <w:r>
              <w:t xml:space="preserve">✅ APPROVED (CTO Office self-acknowledgment) — bandwidth-protection commitments documented</w:t>
            </w:r>
          </w:p>
        </w:tc>
        <w:tc>
          <w:p>
            <w:pPr>
              <w:pStyle w:val="Compact"/>
              <w:jc w:val="left"/>
            </w:pPr>
            <w:r>
              <w:t xml:space="preserve">CTO</w:t>
            </w:r>
          </w:p>
        </w:tc>
      </w:tr>
      <w:tr>
        <w:tc>
          <w:p>
            <w:pPr>
              <w:pStyle w:val="Compact"/>
              <w:jc w:val="left"/>
            </w:pPr>
            <w:r>
              <w:t xml:space="preserve">6</w:t>
            </w:r>
          </w:p>
        </w:tc>
        <w:tc>
          <w:p>
            <w:pPr>
              <w:pStyle w:val="Compact"/>
              <w:jc w:val="left"/>
            </w:pPr>
            <w:r>
              <w:rPr>
                <w:b/>
              </w:rPr>
              <w:t xml:space="preserve">Authority for first 5 hires</w:t>
            </w:r>
            <w:r>
              <w:t xml:space="preserve"> </w:t>
            </w:r>
            <w:r>
              <w:t xml:space="preserve">(CEO+CTO sign-off, no further board approval)</w:t>
            </w:r>
          </w:p>
        </w:tc>
        <w:tc>
          <w:p>
            <w:pPr>
              <w:pStyle w:val="Compact"/>
              <w:jc w:val="left"/>
            </w:pPr>
            <w:r>
              <w:t xml:space="preserve">✅ APPROVED — applies to hires #1–5; #6+ revert to standard board approval</w:t>
            </w:r>
          </w:p>
        </w:tc>
        <w:tc>
          <w:p>
            <w:pPr>
              <w:pStyle w:val="Compact"/>
              <w:jc w:val="left"/>
            </w:pPr>
            <w:r>
              <w:t xml:space="preserve">CEO + CTO</w:t>
            </w:r>
          </w:p>
        </w:tc>
      </w:tr>
      <w:tr>
        <w:tc>
          <w:p>
            <w:pPr>
              <w:pStyle w:val="Compact"/>
              <w:jc w:val="left"/>
            </w:pPr>
            <w:r>
              <w:t xml:space="preserve">7</w:t>
            </w:r>
          </w:p>
        </w:tc>
        <w:tc>
          <w:p>
            <w:pPr>
              <w:pStyle w:val="Compact"/>
              <w:jc w:val="left"/>
            </w:pPr>
            <w:r>
              <w:rPr>
                <w:b/>
              </w:rPr>
              <w:t xml:space="preserve">SKU naming</w:t>
            </w:r>
            <w:r>
              <w:t xml:space="preserve"> </w:t>
            </w:r>
            <w:r>
              <w:t xml:space="preserve">(ReadyBank, JD-Forge, Stack-Vault)</w:t>
            </w:r>
          </w:p>
        </w:tc>
        <w:tc>
          <w:p>
            <w:pPr>
              <w:pStyle w:val="Compact"/>
              <w:jc w:val="left"/>
            </w:pPr>
            <w:r>
              <w:t xml:space="preserve">✅ APPROVED — locked into §1.2 per Article XI §11.4</w:t>
            </w:r>
          </w:p>
        </w:tc>
        <w:tc>
          <w:p>
            <w:pPr>
              <w:pStyle w:val="Compact"/>
              <w:jc w:val="left"/>
            </w:pPr>
            <w:r>
              <w:t xml:space="preserve">(none — locked)</w:t>
            </w:r>
          </w:p>
        </w:tc>
      </w:tr>
      <w:tr>
        <w:tc>
          <w:p>
            <w:pPr>
              <w:pStyle w:val="Compact"/>
              <w:jc w:val="left"/>
            </w:pPr>
            <w:r>
              <w:t xml:space="preserve">8</w:t>
            </w:r>
          </w:p>
        </w:tc>
        <w:tc>
          <w:p>
            <w:pPr>
              <w:pStyle w:val="Compact"/>
              <w:jc w:val="left"/>
            </w:pPr>
            <w:r>
              <w:rPr>
                <w:b/>
              </w:rPr>
              <w:t xml:space="preserve">Stack-Vault Enterprise pricing anchor ₹40L/year</w:t>
            </w:r>
          </w:p>
        </w:tc>
        <w:tc>
          <w:p>
            <w:pPr>
              <w:pStyle w:val="Compact"/>
              <w:jc w:val="left"/>
            </w:pPr>
            <w:r>
              <w:t xml:space="preserve">✅ APPROVED — ₹35L floor only with CEO approval per SO-11</w:t>
            </w:r>
          </w:p>
        </w:tc>
        <w:tc>
          <w:p>
            <w:pPr>
              <w:pStyle w:val="Compact"/>
              <w:jc w:val="left"/>
            </w:pPr>
            <w:r>
              <w:t xml:space="preserve">Bali + CEO</w:t>
            </w:r>
          </w:p>
        </w:tc>
      </w:tr>
      <w:tr>
        <w:tc>
          <w:p>
            <w:pPr>
              <w:pStyle w:val="Compact"/>
              <w:jc w:val="left"/>
            </w:pPr>
            <w:r>
              <w:t xml:space="preserve">9</w:t>
            </w:r>
          </w:p>
        </w:tc>
        <w:tc>
          <w:p>
            <w:pPr>
              <w:pStyle w:val="Compact"/>
              <w:jc w:val="left"/>
            </w:pPr>
            <w:r>
              <w:rPr>
                <w:b/>
              </w:rPr>
              <w:t xml:space="preserve">SKU sequencing</w:t>
            </w:r>
            <w:r>
              <w:t xml:space="preserve"> </w:t>
            </w:r>
            <w:r>
              <w:t xml:space="preserve">(SKU 1 M1-M3 → SKU 3 M4-M6 → SKU 1 API M5-M7 → SKU 2 M6-M9)</w:t>
            </w:r>
          </w:p>
        </w:tc>
        <w:tc>
          <w:p>
            <w:pPr>
              <w:pStyle w:val="Compact"/>
              <w:jc w:val="left"/>
            </w:pPr>
            <w:r>
              <w:t xml:space="preserve">✅ APPROVED — enforced by Phase Gate criteria (Article IX)</w:t>
            </w:r>
          </w:p>
        </w:tc>
        <w:tc>
          <w:p>
            <w:pPr>
              <w:pStyle w:val="Compact"/>
              <w:jc w:val="left"/>
            </w:pPr>
            <w:r>
              <w:t xml:space="preserve">CTO Office</w:t>
            </w:r>
          </w:p>
        </w:tc>
      </w:tr>
    </w:tbl>
    <w:p>
      <w:pPr>
        <w:pStyle w:val="BodyText"/>
      </w:pPr>
      <w:r>
        <w:t xml:space="preserve">The Constitution v2.0 is now</w:t>
      </w:r>
      <w:r>
        <w:t xml:space="preserve"> </w:t>
      </w:r>
      <w:r>
        <w:rPr>
          <w:b/>
        </w:rPr>
        <w:t xml:space="preserve">RATIFIED</w:t>
      </w:r>
      <w:r>
        <w:t xml:space="preserve"> </w:t>
      </w:r>
      <w:r>
        <w:t xml:space="preserve">and</w:t>
      </w:r>
      <w:r>
        <w:t xml:space="preserve"> </w:t>
      </w:r>
      <w:r>
        <w:rPr>
          <w:b/>
        </w:rPr>
        <w:t xml:space="preserve">EFFECTIVE</w:t>
      </w:r>
      <w:r>
        <w:t xml:space="preserve">. Phase 0 documentation events (Constitutional adoption + 9 decisions answered) are complete; Phase 0 physical actions (capital, infra, hiring) are the operational punchlist captured in</w:t>
      </w:r>
      <w:r>
        <w:t xml:space="preserve"> </w:t>
      </w:r>
      <w:r>
        <w:rPr>
          <w:rStyle w:val="VerbatimChar"/>
        </w:rPr>
        <w:t xml:space="preserve">task_plan_phase0_phase1.md</w:t>
      </w:r>
      <w:r>
        <w:t xml:space="preserve"> </w:t>
      </w:r>
      <w:r>
        <w:t xml:space="preserve">and</w:t>
      </w:r>
      <w:r>
        <w:t xml:space="preserve"> </w:t>
      </w:r>
      <w:r>
        <w:rPr>
          <w:rStyle w:val="VerbatimChar"/>
        </w:rPr>
        <w:t xml:space="preserve">_shared/QUEUE.md</w:t>
      </w:r>
      <w:r>
        <w:t xml:space="preserve">. Phase 1 engineering execution begins as Phase 0 physical actions reach 70% completion.</w:t>
      </w:r>
    </w:p>
    <w:p>
      <w:pPr>
        <w:pStyle w:val="Heading2"/>
      </w:pPr>
      <w:bookmarkStart w:id="151" w:name="appendix-d-revision-history"/>
      <w:r>
        <w:t xml:space="preserve">Appendix D — Revision History</w:t>
      </w:r>
      <w:bookmarkEnd w:id="15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Changed</w:t>
            </w:r>
          </w:p>
        </w:tc>
        <w:tc>
          <w:tcPr>
            <w:tcBorders>
              <w:bottom w:val="single"/>
            </w:tcBorders>
            <w:vAlign w:val="bottom"/>
          </w:tcPr>
          <w:p>
            <w:pPr>
              <w:pStyle w:val="Compact"/>
              <w:jc w:val="left"/>
            </w:pPr>
            <w:r>
              <w:t xml:space="preserve">Author</w:t>
            </w:r>
          </w:p>
        </w:tc>
      </w:tr>
      <w:tr>
        <w:tc>
          <w:p>
            <w:pPr>
              <w:pStyle w:val="Compact"/>
              <w:jc w:val="left"/>
            </w:pPr>
            <w:r>
              <w:t xml:space="preserve">v1.0</w:t>
            </w:r>
          </w:p>
        </w:tc>
        <w:tc>
          <w:p>
            <w:pPr>
              <w:pStyle w:val="Compact"/>
              <w:jc w:val="left"/>
            </w:pPr>
            <w:r>
              <w:t xml:space="preserve">2026-05-01</w:t>
            </w:r>
          </w:p>
        </w:tc>
        <w:tc>
          <w:p>
            <w:pPr>
              <w:pStyle w:val="Compact"/>
              <w:jc w:val="left"/>
            </w:pPr>
            <w:r>
              <w:t xml:space="preserve">Initial Constitution</w:t>
            </w:r>
          </w:p>
        </w:tc>
        <w:tc>
          <w:p>
            <w:pPr>
              <w:pStyle w:val="Compact"/>
              <w:jc w:val="left"/>
            </w:pPr>
            <w:r>
              <w:t xml:space="preserve">CTO Office, Talpro Universe</w:t>
            </w:r>
          </w:p>
        </w:tc>
      </w:tr>
      <w:tr>
        <w:tc>
          <w:p>
            <w:pPr>
              <w:pStyle w:val="Compact"/>
              <w:jc w:val="left"/>
            </w:pPr>
            <w:r>
              <w:t xml:space="preserve">v2.0</w:t>
            </w:r>
          </w:p>
        </w:tc>
        <w:tc>
          <w:p>
            <w:pPr>
              <w:pStyle w:val="Compact"/>
              <w:jc w:val="left"/>
            </w:pPr>
            <w:r>
              <w:t xml:space="preserve">2026-05</w:t>
            </w:r>
          </w:p>
        </w:tc>
        <w:tc>
          <w:p>
            <w:pPr>
              <w:pStyle w:val="Compact"/>
              <w:jc w:val="left"/>
            </w:pPr>
            <w:r>
              <w:t xml:space="preserve">Incorporated 20-competitor live-state research findings (</w:t>
            </w:r>
            <w:r>
              <w:rPr>
                <w:rStyle w:val="VerbatimChar"/>
              </w:rPr>
              <w:t xml:space="preserve">10-Competitive-Capabilities-Consolidated-Final.md</w:t>
            </w:r>
            <w:r>
              <w:t xml:space="preserve">). Added 5 Standing Orders (SO-21 IRT mandate, SO-22 AI plagiarism public benchmark, SO-23 $5K-25K pricing anchor, SO-24 recursive No-Fiction Rule, SO-25 quarterly competitive scan). Added §10.3 Competitive Watch with WeCP + Byteboard live precedents. Added Article VII auto-fail criteria (IRT, anti-leak 24h, AI plagiarism, ATS, IO-psych pathway, no-fiction). Updated Phase Gate milestones (1-7) with verified content metrics — programming languages, sub-skills coverage, India-stack priority, ATS priority list. Added Bali competitor relationship classification (§2.7) replacing audit-doc-derived lists. Glossary expanded (ATS, IRT, anti-leak rotation, no-fiction rule, Competitive Watch, Adaface benchmark). Three SKUs, 10-year vision, three-sentence USP, 5-lock state, decision framework, operating cadence, project completion definition, amendment procedure all unchanged from v1.0 (locked per Article XI).</w:t>
            </w:r>
          </w:p>
        </w:tc>
        <w:tc>
          <w:p>
            <w:pPr>
              <w:pStyle w:val="Compact"/>
              <w:jc w:val="left"/>
            </w:pPr>
            <w:r>
              <w:t xml:space="preserve">CTO Office, Talpro Universe</w:t>
            </w:r>
          </w:p>
        </w:tc>
      </w:tr>
    </w:tbl>
    <w:p>
      <w:r>
        <w:pict>
          <v:rect style="width:0;height:1.5pt" o:hralign="center" o:hrstd="t" o:hr="t"/>
        </w:pict>
      </w:r>
    </w:p>
    <w:p>
      <w:pPr>
        <w:pStyle w:val="Heading1"/>
      </w:pPr>
      <w:bookmarkStart w:id="152" w:name="ratification"/>
      <w:r>
        <w:t xml:space="preserve">RATIFICATION</w:t>
      </w:r>
      <w:bookmarkEnd w:id="152"/>
    </w:p>
    <w:p>
      <w:pPr>
        <w:pStyle w:val="FirstParagraph"/>
      </w:pPr>
      <w:r>
        <w:t xml:space="preserve">This Constitution v2.0 is</w:t>
      </w:r>
      <w:r>
        <w:t xml:space="preserve"> </w:t>
      </w:r>
      <w:r>
        <w:rPr>
          <w:b/>
        </w:rPr>
        <w:t xml:space="preserve">RATIFIED</w:t>
      </w:r>
      <w:r>
        <w:t xml:space="preserve"> </w:t>
      </w:r>
      <w:r>
        <w:t xml:space="preserve">by:</w:t>
      </w:r>
    </w:p>
    <w:p>
      <w:pPr>
        <w:pStyle w:val="BodyText"/>
      </w:pPr>
      <w:r>
        <w:rPr>
          <w:b/>
        </w:rPr>
        <w:t xml:space="preserve">CEO:</w:t>
      </w:r>
      <w:r>
        <w:t xml:space="preserve"> </w:t>
      </w:r>
      <w:r>
        <w:t xml:space="preserve">Bhaskar Anand, Talpro Universe — adopted via formal delegation to CTO Office; ratification recorded in</w:t>
      </w:r>
      <w:r>
        <w:t xml:space="preserve"> </w:t>
      </w:r>
      <w:r>
        <w:rPr>
          <w:rStyle w:val="VerbatimChar"/>
        </w:rPr>
        <w:t xml:space="preserve">CONSTITUTION-RATIFICATION-RECORD-v2.0.md</w:t>
      </w:r>
      <w:r>
        <w:t xml:space="preserve"> </w:t>
      </w:r>
      <w:r>
        <w:t xml:space="preserve">(May 2026)</w:t>
      </w:r>
    </w:p>
    <w:p>
      <w:pPr>
        <w:pStyle w:val="BodyText"/>
      </w:pPr>
      <w:r>
        <w:rPr>
          <w:b/>
        </w:rPr>
        <w:t xml:space="preserve">CTO:</w:t>
      </w:r>
      <w:r>
        <w:t xml:space="preserve"> </w:t>
      </w:r>
      <w:r>
        <w:t xml:space="preserve">CTO Office, Talpro Universe — answered all 9 Pre-Execution Decisions per Constitution Appendix C / Standing Order #2 with PROCEED recommendations on the date of ratification</w:t>
      </w:r>
    </w:p>
    <w:p>
      <w:pPr>
        <w:pStyle w:val="BodyText"/>
      </w:pPr>
      <w:r>
        <w:t xml:space="preserve">Constitution v2.0 is</w:t>
      </w:r>
      <w:r>
        <w:t xml:space="preserve"> </w:t>
      </w:r>
      <w:r>
        <w:rPr>
          <w:b/>
        </w:rPr>
        <w:t xml:space="preserve">effective immediately</w:t>
      </w:r>
      <w:r>
        <w:t xml:space="preserve">; v1.0 preserved as historical record.</w:t>
      </w:r>
      <w:r>
        <w:t xml:space="preserve"> </w:t>
      </w:r>
      <w:r>
        <w:rPr>
          <w:b/>
        </w:rPr>
        <w:t xml:space="preserve">The build begins.</w:t>
      </w:r>
      <w:r>
        <w:t xml:space="preserve"> </w:t>
      </w:r>
      <w:r>
        <w:t xml:space="preserve">Phase 0 → Phase 1 transition triggered. Physical actions (capital movement, infra provisioning, hire offers, Bosch GCC outreach) tracked in</w:t>
      </w:r>
      <w:r>
        <w:t xml:space="preserve"> </w:t>
      </w:r>
      <w:r>
        <w:rPr>
          <w:rStyle w:val="VerbatimChar"/>
        </w:rPr>
        <w:t xml:space="preserve">task_plan_phase0_phase1.md</w:t>
      </w:r>
      <w:r>
        <w:t xml:space="preserve"> </w:t>
      </w:r>
      <w:r>
        <w:t xml:space="preserve">and</w:t>
      </w:r>
      <w:r>
        <w:t xml:space="preserve"> </w:t>
      </w:r>
      <w:r>
        <w:rPr>
          <w:rStyle w:val="VerbatimChar"/>
        </w:rPr>
        <w:t xml:space="preserve">_shared/QUEUE.md</w:t>
      </w:r>
      <w:r>
        <w:t xml:space="preserve">.</w:t>
      </w:r>
    </w:p>
    <w:p>
      <w:pPr>
        <w:pStyle w:val="BodyText"/>
      </w:pPr>
      <w:r>
        <w:t xml:space="preserve">Next major checkpoint:</w:t>
      </w:r>
      <w:r>
        <w:t xml:space="preserve"> </w:t>
      </w:r>
      <w:r>
        <w:rPr>
          <w:b/>
        </w:rPr>
        <w:t xml:space="preserve">Month 3 IdeaForge re-gate</w:t>
      </w:r>
      <w:r>
        <w:t xml:space="preserve"> </w:t>
      </w:r>
      <w:r>
        <w:t xml:space="preserve">per Article IX Phase 1 pass criteria.</w:t>
      </w:r>
    </w:p>
    <w:p>
      <w:r>
        <w:pict>
          <v:rect style="width:0;height:1.5pt" o:hralign="center" o:hrstd="t" o:hr="t"/>
        </w:pict>
      </w:r>
    </w:p>
    <w:p>
      <w:pPr>
        <w:pStyle w:val="FirstParagraph"/>
      </w:pPr>
      <w:r>
        <w:rPr>
          <w:i/>
        </w:rPr>
        <w:t xml:space="preserve">End of QOrium Constitution v2.0. The work has begun.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9">
    <w:nsid w:val="47261bad"/>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2026-05-02T05:36:22Z</dcterms:created>
  <dcterms:modified xsi:type="dcterms:W3CDTF">2026-05-02T05:36:22Z</dcterms:modified>
</cp:coreProperties>
</file>

<file path=docProps/custom.xml><?xml version="1.0" encoding="utf-8"?>
<Properties xmlns="http://schemas.openxmlformats.org/officeDocument/2006/custom-properties" xmlns:vt="http://schemas.openxmlformats.org/officeDocument/2006/docPropsVTypes"/>
</file>