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me-content-lead-day-1-onboarding"/>
      <w:r>
        <w:t xml:space="preserve">SME Content Lead — Day 1 Onboarding</w:t>
      </w:r>
      <w:bookmarkEnd w:id="20"/>
    </w:p>
    <w:p>
      <w:pPr>
        <w:pStyle w:val="FirstParagraph"/>
      </w:pPr>
      <w:r>
        <w:rPr>
          <w:b/>
        </w:rPr>
        <w:t xml:space="preserve">Welcome.</w:t>
      </w:r>
      <w:r>
        <w:t xml:space="preserve"> </w:t>
      </w:r>
      <w:r>
        <w:t xml:space="preserve">You are inheriting a v0.6 Wave 1 question corpus (120 questions across 6 sub-skills: Senior Java, React/JS, SQL/Data, DevOps/SRE, Senior Salesforce, Senior Python) and the authority to extend it through Wave 2 (India Stack, M3–M6) and beyond.</w:t>
      </w:r>
    </w:p>
    <w:p>
      <w:pPr>
        <w:pStyle w:val="BodyText"/>
      </w:pPr>
      <w:r>
        <w:t xml:space="preserve">This document is your Day-1 read. Three sections: (1) what you inherit, (2) inherited quality bar notes, (3) Day-1..Day-30 working agenda.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you-inherit"/>
      <w:r>
        <w:t xml:space="preserve">1 — WHAT YOU INHERIT</w:t>
      </w:r>
      <w:bookmarkEnd w:id="21"/>
    </w:p>
    <w:tbl>
      <w:tblPr>
        <w:tblStyle w:val="Table"/>
        <w:tblW w:type="pct" w:w="5000.0"/>
        <w:tblLook w:firstRow="1"/>
      </w:tblPr>
      <w:tblGrid>
        <w:gridCol w:w="1458"/>
        <w:gridCol w:w="2084"/>
        <w:gridCol w:w="1667"/>
        <w:gridCol w:w="270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Your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Wave 1 v0.6 master corpus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customer-zero/Wave-1-Seed-Batch-100-Questions-Master.md</w:t>
            </w:r>
          </w:p>
        </w:tc>
        <w:tc>
          <w:p>
            <w:pPr>
              <w:pStyle w:val="Compact"/>
              <w:jc w:val="left"/>
            </w:pPr>
            <w:r>
              <w:t xml:space="preserve">Ship-grade</w:t>
            </w:r>
          </w:p>
        </w:tc>
        <w:tc>
          <w:p>
            <w:pPr>
              <w:pStyle w:val="Compact"/>
              <w:jc w:val="left"/>
            </w:pPr>
            <w:r>
              <w:t xml:space="preserve">Treat as baseline. Refine in flight.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Wave 1 sub-skill extension 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customer-zero/Wave-1-Seed-Batch-{Java,React,SQL-Data,DevOps-SRE}-Extension.md</w:t>
            </w:r>
          </w:p>
        </w:tc>
        <w:tc>
          <w:p>
            <w:pPr>
              <w:pStyle w:val="Compact"/>
              <w:jc w:val="left"/>
            </w:pPr>
            <w:r>
              <w:t xml:space="preserve">Ship-grade</w:t>
            </w:r>
          </w:p>
        </w:tc>
        <w:tc>
          <w:p>
            <w:pPr>
              <w:pStyle w:val="Compact"/>
              <w:jc w:val="left"/>
            </w:pPr>
            <w:r>
              <w:t xml:space="preserve">Same — refine, don’t rewrite.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Wave 1 Salesforce extension</w:t>
            </w:r>
          </w:p>
        </w:tc>
        <w:tc>
          <w:p>
            <w:pPr>
              <w:pStyle w:val="Compact"/>
              <w:jc w:val="left"/>
            </w:pPr>
            <w:r>
              <w:t xml:space="preserve">(not yet authored)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Author following V-3 rule (see §2).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CEO Sniff-Test Verdict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customer-zero/CEO-Sniff-Test-Verdict-Wave1-2026-05-02.md</w:t>
            </w:r>
          </w:p>
        </w:tc>
        <w:tc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p>
            <w:pPr>
              <w:pStyle w:val="Compact"/>
              <w:jc w:val="left"/>
            </w:pPr>
            <w:r>
              <w:t xml:space="preserve">Read once. The 5 systemic findings are your standing orders.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v0.5 → v0.6 Edits 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customer-zero/Wave-1-v0.6-Edits-Patch-2026-05-02.md</w:t>
            </w:r>
          </w:p>
        </w:tc>
        <w:tc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p>
            <w:pPr>
              <w:pStyle w:val="Compact"/>
              <w:jc w:val="left"/>
            </w:pPr>
            <w:r>
              <w:t xml:space="preserve">Read once. The 5 V-edits are your authoring rules.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SME Validation Tracker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customer-zero/SME-Validation-Tracker-Wave1.xlsx</w:t>
            </w:r>
          </w:p>
        </w:tc>
        <w:tc>
          <w:p>
            <w:pPr>
              <w:pStyle w:val="Compact"/>
              <w:jc w:val="left"/>
            </w:pPr>
            <w:r>
              <w:t xml:space="preserve">Empty (100 rows seeded)</w:t>
            </w:r>
          </w:p>
        </w:tc>
        <w:tc>
          <w:p>
            <w:pPr>
              <w:pStyle w:val="Compact"/>
              <w:jc w:val="left"/>
            </w:pPr>
            <w:r>
              <w:t xml:space="preserve">Begin populating Week 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Zero Feedback Charter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customer-zero/D4-Customer-Zero-Feedback-Charter.md</w:t>
            </w:r>
          </w:p>
        </w:tc>
        <w:tc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p>
            <w:pPr>
              <w:pStyle w:val="Compact"/>
              <w:jc w:val="left"/>
            </w:pPr>
            <w:r>
              <w:t xml:space="preserve">Operate within this charter.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Wave 1 Question Batch Plan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customer-zero/Wave-1-Question-Batch-Plan.md</w:t>
            </w:r>
          </w:p>
        </w:tc>
        <w:tc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p>
            <w:pPr>
              <w:pStyle w:val="Compact"/>
              <w:jc w:val="left"/>
            </w:pPr>
            <w:r>
              <w:t xml:space="preserve">Your Wave-2 author cadence is in this file’s §3.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India Stack Roadmap M3–M6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customer-zero/India-Stack-Content-Roadmap-M3-M6.md</w:t>
            </w:r>
          </w:p>
        </w:tc>
        <w:tc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p>
            <w:pPr>
              <w:pStyle w:val="Compact"/>
              <w:jc w:val="left"/>
            </w:pPr>
            <w:r>
              <w:t xml:space="preserve">Your Wave-2 scope: 600+ items by M6.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QOrium Constitution v2.0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09-QOrium-Constitution-v2.0.docx</w:t>
            </w:r>
          </w:p>
        </w:tc>
        <w:tc>
          <w:p>
            <w:pPr>
              <w:pStyle w:val="Compact"/>
              <w:jc w:val="left"/>
            </w:pPr>
            <w:r>
              <w:t xml:space="preserve">Ratified</w:t>
            </w:r>
          </w:p>
        </w:tc>
        <w:tc>
          <w:p>
            <w:pPr>
              <w:pStyle w:val="Compact"/>
              <w:jc w:val="left"/>
            </w:pPr>
            <w:r>
              <w:t xml:space="preserve">Read before authoring. §92-Pt Gate is your acceptance test.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47288f045867b0f2567170cae458470c6fc8f9a"/>
      <w:r>
        <w:t xml:space="preserve">2 — INHERITED QUALITY BAR NOTES (from CEO Sniff-Test 2026-05-02)</w:t>
      </w:r>
      <w:bookmarkEnd w:id="22"/>
    </w:p>
    <w:p>
      <w:pPr>
        <w:pStyle w:val="FirstParagraph"/>
      </w:pPr>
      <w:r>
        <w:t xml:space="preserve">You inherit a v0.6 corpus that passed the CEO sniff-test on a 10-question representative sample. Five findings carry forward as your Day-1..Day-30 working agenda.</w:t>
      </w:r>
    </w:p>
    <w:p>
      <w:pPr>
        <w:pStyle w:val="Heading3"/>
      </w:pPr>
      <w:bookmarkStart w:id="23" w:name="X7a7e63d5ae8c64dcc88b30833c42e8379a15494"/>
      <w:r>
        <w:t xml:space="preserve">2.1 Distractor quality variance — V-2 archetype</w:t>
      </w:r>
      <w:bookmarkEnd w:id="23"/>
    </w:p>
    <w:p>
      <w:pPr>
        <w:pStyle w:val="FirstParagraph"/>
      </w:pPr>
      <w:r>
        <w:t xml:space="preserve">~30% of MCQ distractors in v0.5 were surface-keyword traps (acceptable for v0.5 but lifts the bar for v1.0). Re-grade so each MCQ has at least: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 near-miss distractors</w:t>
      </w:r>
      <w:r>
        <w:t xml:space="preserve"> </w:t>
      </w:r>
      <w:r>
        <w:t xml:space="preserve">— plausibly correct, requires understanding to rule out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 surface-keyword trap</w:t>
      </w:r>
      <w:r>
        <w:t xml:space="preserve"> </w:t>
      </w:r>
      <w:r>
        <w:t xml:space="preserve">— sounds related but conceptually wrong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 outright-wrong</w:t>
      </w:r>
      <w:r>
        <w:t xml:space="preserve"> </w:t>
      </w:r>
      <w:r>
        <w:t xml:space="preserve">— keeps the question accessible for borderline candidates</w:t>
      </w:r>
    </w:p>
    <w:p>
      <w:pPr>
        <w:pStyle w:val="FirstParagraph"/>
      </w:pPr>
      <w:r>
        <w:rPr>
          <w:b/>
        </w:rPr>
        <w:t xml:space="preserve">Template (V-2 from the patch):</w:t>
      </w:r>
      <w:r>
        <w:t xml:space="preserve"> </w:t>
      </w:r>
      <w:r>
        <w:t xml:space="preserve">for a Kubernetes StatefulSet question, replace a weak distractor like</w:t>
      </w:r>
      <w:r>
        <w:t xml:space="preserve"> </w:t>
      </w:r>
      <w:r>
        <w:t xml:space="preserve">“</w:t>
      </w:r>
      <w:r>
        <w:t xml:space="preserve">When you need multiple copies for load balancing</w:t>
      </w:r>
      <w:r>
        <w:t xml:space="preserve">”</w:t>
      </w:r>
      <w:r>
        <w:t xml:space="preserve"> </w:t>
      </w:r>
      <w:r>
        <w:t xml:space="preserve">with a real misconception like</w:t>
      </w:r>
      <w:r>
        <w:t xml:space="preserve"> </w:t>
      </w:r>
      <w:r>
        <w:t xml:space="preserve">“</w:t>
      </w:r>
      <w:r>
        <w:t xml:space="preserve">When you need a single pod with cluster-wide singleton semantics (e.g., a leader-elected job)</w:t>
      </w:r>
      <w:r>
        <w:t xml:space="preserve">”</w:t>
      </w:r>
      <w:r>
        <w:t xml:space="preserve"> </w:t>
      </w:r>
      <w:r>
        <w:t xml:space="preserve">— this catches candidates who conflate StatefulSet with Job/CronJob.</w:t>
      </w:r>
    </w:p>
    <w:p>
      <w:pPr>
        <w:pStyle w:val="Heading3"/>
      </w:pPr>
      <w:bookmarkStart w:id="24" w:name="citation-freshness"/>
      <w:r>
        <w:t xml:space="preserve">2.2 Citation freshness</w:t>
      </w:r>
      <w:bookmarkEnd w:id="24"/>
    </w:p>
    <w:p>
      <w:pPr>
        <w:pStyle w:val="FirstParagraph"/>
      </w:pPr>
      <w:r>
        <w:t xml:space="preserve">Add to your monthly cadence:</w:t>
      </w:r>
      <w:r>
        <w:t xml:space="preserve"> </w:t>
      </w:r>
      <w:r>
        <w:rPr>
          <w:b/>
        </w:rPr>
        <w:t xml:space="preserve">every cited URL/spec/version is re-validated yearly.</w:t>
      </w:r>
      <w:r>
        <w:t xml:space="preserve"> </w:t>
      </w:r>
      <w:r>
        <w:t xml:space="preserve">Flag any citation older than 12 months for refresh. Salesforce</w:t>
      </w:r>
      <w:r>
        <w:t xml:space="preserve"> </w:t>
      </w:r>
      <w:r>
        <w:rPr>
          <w:rStyle w:val="VerbatimChar"/>
        </w:rPr>
        <w:t xml:space="preserve">USER_MODE</w:t>
      </w:r>
      <w:r>
        <w:t xml:space="preserve"> </w:t>
      </w:r>
      <w:r>
        <w:t xml:space="preserve">(V-3 below) is a freshness-driven edit; expect more such edits as you maintain the corpus.</w:t>
      </w:r>
    </w:p>
    <w:p>
      <w:pPr>
        <w:pStyle w:val="Heading3"/>
      </w:pPr>
      <w:bookmarkStart w:id="25" w:name="hard-design-rubrics-v-1-archetype"/>
      <w:r>
        <w:t xml:space="preserve">2.3 Hard-design rubrics — V-1 archetype</w:t>
      </w:r>
      <w:bookmarkEnd w:id="25"/>
    </w:p>
    <w:p>
      <w:pPr>
        <w:pStyle w:val="FirstParagraph"/>
      </w:pPr>
      <w:r>
        <w:t xml:space="preserve">Normalize all hard-design rubric language from</w:t>
      </w:r>
      <w:r>
        <w:t xml:space="preserve"> </w:t>
      </w:r>
      <w:r>
        <w:t xml:space="preserve">“</w:t>
      </w:r>
      <w:r>
        <w:t xml:space="preserve">answer must include X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answer demonstrates X by</w:t>
      </w:r>
      <w:r>
        <w:t xml:space="preserve"> </w:t>
      </w:r>
      <w:r>
        <w:rPr>
          <w:i/>
        </w:rPr>
        <w:t xml:space="preserve">some</w:t>
      </w:r>
      <w:r>
        <w:t xml:space="preserve"> </w:t>
      </w:r>
      <w:r>
        <w:t xml:space="preserve">mechanism — example mechanisms include …</w:t>
      </w:r>
      <w:r>
        <w:t xml:space="preserve">”</w:t>
      </w:r>
      <w:r>
        <w:t xml:space="preserve">. Tests reasoning over recall.</w:t>
      </w:r>
    </w:p>
    <w:p>
      <w:pPr>
        <w:pStyle w:val="BodyText"/>
      </w:pPr>
      <w:r>
        <w:rPr>
          <w:b/>
        </w:rPr>
        <w:t xml:space="preserve">Template (V-1 from the patch):</w:t>
      </w:r>
      <w:r>
        <w:t xml:space="preserve"> </w:t>
      </w:r>
      <w:r>
        <w:t xml:space="preserve">for a saga-pattern question, do NOT require choreography over orchestration. Instead:</w:t>
      </w:r>
      <w:r>
        <w:t xml:space="preserve"> </w:t>
      </w:r>
      <w:r>
        <w:t xml:space="preserve">“</w:t>
      </w:r>
      <w:r>
        <w:t xml:space="preserve">Candidate selects choreography OR orchestration with explicit trade-off articulation. Penalize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the absence of trade-off reasoning, not the choice itself.</w:t>
      </w:r>
      <w:r>
        <w:t xml:space="preserve">”</w:t>
      </w:r>
    </w:p>
    <w:p>
      <w:pPr>
        <w:pStyle w:val="Heading3"/>
      </w:pPr>
      <w:bookmarkStart w:id="26" w:name="difficulty-parameter-b-calibration"/>
      <w:r>
        <w:t xml:space="preserve">2.4 Difficulty parameter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calibration</w:t>
      </w:r>
      <w:bookmarkEnd w:id="26"/>
    </w:p>
    <w:p>
      <w:pPr>
        <w:pStyle w:val="FirstParagraph"/>
      </w:pPr>
      <w:r>
        <w:t xml:space="preserve">v0.6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values are theoretical estimates. After Customer Zero Month 1, validate against actual candidate response distributions in the SME Validation Tracker.</w:t>
      </w:r>
      <w:r>
        <w:t xml:space="preserve"> </w:t>
      </w:r>
      <w:r>
        <w:rPr>
          <w:b/>
        </w:rPr>
        <w:t xml:space="preserve">Expect 10–20% of</w:t>
      </w:r>
      <w:r>
        <w:rPr>
          <w:b/>
        </w:rPr>
        <w:t xml:space="preserve"> </w:t>
      </w:r>
      <w:r>
        <w:rPr>
          <w:rStyle w:val="VerbatimChar"/>
          <w:b/>
        </w:rPr>
        <w:t xml:space="preserve">b</w:t>
      </w:r>
      <w:r>
        <w:rPr>
          <w:b/>
        </w:rPr>
        <w:t xml:space="preserve"> </w:t>
      </w:r>
      <w:r>
        <w:rPr>
          <w:b/>
        </w:rPr>
        <w:t xml:space="preserve">values to shift by ±0.3.</w:t>
      </w:r>
      <w:r>
        <w:t xml:space="preserve"> </w:t>
      </w:r>
      <w:r>
        <w:t xml:space="preserve">This is normal IRT calibration — not a failure of the v0.6 corpus.</w:t>
      </w:r>
    </w:p>
    <w:p>
      <w:pPr>
        <w:pStyle w:val="Heading3"/>
      </w:pPr>
      <w:bookmarkStart w:id="27" w:name="culturallocale-fairness"/>
      <w:r>
        <w:t xml:space="preserve">2.5 Cultural/locale fairness</w:t>
      </w:r>
      <w:bookmarkEnd w:id="27"/>
    </w:p>
    <w:p>
      <w:pPr>
        <w:pStyle w:val="FirstParagraph"/>
      </w:pPr>
      <w:r>
        <w:t xml:space="preserve">Continue the v0.6 discipline: ASCII-neutral names, no locale-specific currencies/geographies in question stems unless the question is</w:t>
      </w:r>
      <w:r>
        <w:t xml:space="preserve"> </w:t>
      </w:r>
      <w:r>
        <w:rPr>
          <w:i/>
        </w:rPr>
        <w:t xml:space="preserve">about</w:t>
      </w:r>
      <w:r>
        <w:t xml:space="preserve"> </w:t>
      </w:r>
      <w:r>
        <w:t xml:space="preserve">localization. Use Q5’s</w:t>
      </w:r>
      <w:r>
        <w:t xml:space="preserve"> </w:t>
      </w:r>
      <w:r>
        <w:t xml:space="preserve">“</w:t>
      </w:r>
      <w:r>
        <w:t xml:space="preserve">Alice/Bob/Charlie/Dave</w:t>
      </w:r>
      <w:r>
        <w:t xml:space="preserve">”</w:t>
      </w:r>
      <w:r>
        <w:t xml:space="preserve"> </w:t>
      </w:r>
      <w:r>
        <w:t xml:space="preserve">as the template. Reject any contributed question whose stem assumes a single locale’s tax law, salary band, or cultural reference.</w:t>
      </w:r>
    </w:p>
    <w:p>
      <w:pPr>
        <w:pStyle w:val="Heading3"/>
      </w:pPr>
      <w:bookmarkStart w:id="28" w:name="Xfe5fc7e6c6a8e0fe374bc0d126e8d59f5a6dff5"/>
      <w:r>
        <w:t xml:space="preserve">2.6 V-3 archetype — Platform-current FLS for Salesforce extension (when you author it)</w:t>
      </w:r>
      <w:bookmarkEnd w:id="28"/>
    </w:p>
    <w:p>
      <w:pPr>
        <w:pStyle w:val="FirstParagraph"/>
      </w:pPr>
      <w:r>
        <w:t xml:space="preserve">When you author the Salesforce extension file, any rubric for an FLS-related question must accept</w:t>
      </w:r>
      <w:r>
        <w:t xml:space="preserve"> </w:t>
      </w:r>
      <w:r>
        <w:rPr>
          <w:b/>
        </w:rPr>
        <w:t xml:space="preserve">either</w:t>
      </w:r>
      <w:r>
        <w:t xml:space="preserve"> </w:t>
      </w:r>
      <w:r>
        <w:rPr>
          <w:rStyle w:val="VerbatimChar"/>
        </w:rPr>
        <w:t xml:space="preserve">WITH SECURITY_ENFORCED</w:t>
      </w:r>
      <w:r>
        <w:t xml:space="preserve"> </w:t>
      </w:r>
      <w:r>
        <w:t xml:space="preserve">(legacy, Spring ’20+)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rPr>
          <w:rStyle w:val="VerbatimChar"/>
        </w:rPr>
        <w:t xml:space="preserve">USER_MODE</w:t>
      </w:r>
      <w:r>
        <w:t xml:space="preserve"> </w:t>
      </w:r>
      <w:r>
        <w:t xml:space="preserve">SOQL (Spring ’23+, current best practice on the May 2026 platform). Penalize candidates who do</w:t>
      </w:r>
      <w:r>
        <w:t xml:space="preserve"> </w:t>
      </w:r>
      <w:r>
        <w:rPr>
          <w:i/>
        </w:rPr>
        <w:t xml:space="preserve">neither</w:t>
      </w:r>
      <w:r>
        <w:t xml:space="preserve">. Award full credit for either; bonus annotation if candidate names</w:t>
      </w:r>
      <w:r>
        <w:t xml:space="preserve"> </w:t>
      </w:r>
      <w:r>
        <w:rPr>
          <w:rStyle w:val="VerbatimChar"/>
        </w:rPr>
        <w:t xml:space="preserve">USER_MODE</w:t>
      </w:r>
      <w:r>
        <w:t xml:space="preserve"> </w:t>
      </w:r>
      <w:r>
        <w:t xml:space="preserve">as the modern preferred path.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ay-1..day-30-working-agenda"/>
      <w:r>
        <w:t xml:space="preserve">3 — DAY-1..DAY-30 WORKING AGENDA</w:t>
      </w:r>
      <w:bookmarkEnd w:id="29"/>
    </w:p>
    <w:tbl>
      <w:tblPr>
        <w:tblStyle w:val="Table"/>
        <w:tblW w:type="pct" w:w="5000.0"/>
        <w:tblLook w:firstRow="1"/>
      </w:tblPr>
      <w:tblGrid>
        <w:gridCol w:w="2262"/>
        <w:gridCol w:w="2640"/>
        <w:gridCol w:w="30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Week 1</w:t>
            </w:r>
          </w:p>
        </w:tc>
        <w:tc>
          <w:p>
            <w:pPr>
              <w:pStyle w:val="Compact"/>
              <w:jc w:val="left"/>
            </w:pPr>
            <w:r>
              <w:t xml:space="preserve">Read all locked assets. Validate first 30 v0.6 questions against the SME Validation Tracker. Identify 10 questions that need v0.7 minor refinement. Author the Salesforce extension file (20 Qs) honoring V-3.</w:t>
            </w:r>
          </w:p>
        </w:tc>
        <w:tc>
          <w:p>
            <w:pPr>
              <w:pStyle w:val="Compact"/>
              <w:jc w:val="left"/>
            </w:pPr>
            <w:r>
              <w:t xml:space="preserve">30 validations + 10 refinement candidates + Salesforce extension v0.7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Week 2</w:t>
            </w:r>
          </w:p>
        </w:tc>
        <w:tc>
          <w:p>
            <w:pPr>
              <w:pStyle w:val="Compact"/>
              <w:jc w:val="left"/>
            </w:pPr>
            <w:r>
              <w:t xml:space="preserve">Validate next 40 v0.6 questions. Apply distractor V-2 template across all v0.6 MCQs (audit + edit pass). Begin Wave 2 sub-skill scoping (SAP ABAP first per India Stack Roadmap §2.1).</w:t>
            </w:r>
          </w:p>
        </w:tc>
        <w:tc>
          <w:p>
            <w:pPr>
              <w:pStyle w:val="Compact"/>
              <w:jc w:val="left"/>
            </w:pPr>
            <w:r>
              <w:t xml:space="preserve">70 cumulative validations + distractor audit + SAP ABAP scope doc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Week 3</w:t>
            </w:r>
          </w:p>
        </w:tc>
        <w:tc>
          <w:p>
            <w:pPr>
              <w:pStyle w:val="Compact"/>
              <w:jc w:val="left"/>
            </w:pPr>
            <w:r>
              <w:t xml:space="preserve">Validate remaining 50 v0.6 questions. Run first IRT calibration pass against Customer Zero Month-1 response data. Adjust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values per §2.4.</w:t>
            </w:r>
          </w:p>
        </w:tc>
        <w:tc>
          <w:p>
            <w:pPr>
              <w:pStyle w:val="Compact"/>
              <w:jc w:val="left"/>
            </w:pPr>
            <w:r>
              <w:t xml:space="preserve">120 validations complete + first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recalibration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Week 4</w:t>
            </w:r>
          </w:p>
        </w:tc>
        <w:tc>
          <w:p>
            <w:pPr>
              <w:pStyle w:val="Compact"/>
              <w:jc w:val="left"/>
            </w:pPr>
            <w:r>
              <w:t xml:space="preserve">Begin Wave 2 authoring: 50 SAP ABAP questions. First weekly QA digest to CTO Office (template in Feedback Charter §5).</w:t>
            </w:r>
          </w:p>
        </w:tc>
        <w:tc>
          <w:p>
            <w:pPr>
              <w:pStyle w:val="Compact"/>
              <w:jc w:val="left"/>
            </w:pPr>
            <w:r>
              <w:t xml:space="preserve">50 SAP questions v0.5 + QA digest</w:t>
            </w:r>
          </w:p>
        </w:tc>
      </w:tr>
    </w:tbl>
    <w:p>
      <w:pPr>
        <w:pStyle w:val="BodyText"/>
      </w:pPr>
      <w:r>
        <w:t xml:space="preserve">After Week 4: monthly cadence per Wave 1 Question Batch Plan §3 and India Stack Roadmap §3.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who-to-talk-to"/>
      <w:r>
        <w:t xml:space="preserve">4 — WHO TO TALK TO</w:t>
      </w:r>
      <w:bookmarkEnd w:id="30"/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Question quality dispute</w:t>
            </w:r>
          </w:p>
        </w:tc>
        <w:tc>
          <w:p>
            <w:pPr>
              <w:pStyle w:val="Compact"/>
              <w:jc w:val="left"/>
            </w:pPr>
            <w:r>
              <w:t xml:space="preserve">CTO Office via QOrium-Customer-Zero-Bridge channel (see</w:t>
            </w:r>
            <w:r>
              <w:t xml:space="preserve"> </w:t>
            </w:r>
            <w:r>
              <w:rPr>
                <w:rStyle w:val="VerbatimChar"/>
              </w:rPr>
              <w:t xml:space="preserve">customer-zero/D4-Customer-Zero-Feedback-Channel-Plan.md</w:t>
            </w:r>
            <w:r>
              <w:t xml:space="preserve"> </w:t>
            </w:r>
            <w:r>
              <w:t xml:space="preserve">for current live channel)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Constitution interpretation</w:t>
            </w:r>
          </w:p>
        </w:tc>
        <w:tc>
          <w:p>
            <w:pPr>
              <w:pStyle w:val="Compact"/>
              <w:jc w:val="left"/>
            </w:pPr>
            <w:r>
              <w:t xml:space="preserve">CTO Office (cite §92-Pt Gate row)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sub-skill greenlight</w:t>
            </w:r>
          </w:p>
        </w:tc>
        <w:tc>
          <w:p>
            <w:pPr>
              <w:pStyle w:val="Compact"/>
              <w:jc w:val="left"/>
            </w:pPr>
            <w:r>
              <w:t xml:space="preserve">IdeaForge Stage-2 mini-gate via CTO Office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Tooling / pipeline issues</w:t>
            </w:r>
          </w:p>
        </w:tc>
        <w:tc>
          <w:p>
            <w:pPr>
              <w:pStyle w:val="Compact"/>
              <w:jc w:val="left"/>
            </w:pPr>
            <w:r>
              <w:t xml:space="preserve">Senior Engineer (when onboarded ~Month 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Zero feedback access</w:t>
            </w:r>
          </w:p>
        </w:tc>
        <w:tc>
          <w:p>
            <w:pPr>
              <w:pStyle w:val="Compact"/>
              <w:jc w:val="left"/>
            </w:pPr>
            <w:r>
              <w:t xml:space="preserve">Talpro India Delivery Head via CTO Office (see Feedback Charter §2)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SME Lead Day-1 Onboarding. Welcome to QOrium.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2026-05-02T05:47:52Z</dcterms:created>
  <dcterms:modified xsi:type="dcterms:W3CDTF">2026-05-02T05:47:52Z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