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— 01-Market-Landscape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qorium-document-1-of-4"/>
      <w:r>
        <w:t xml:space="preserve">QOrium — Document 1 of 4</w:t>
      </w:r>
      <w:bookmarkEnd w:id="20"/>
    </w:p>
    <w:p>
      <w:pPr>
        <w:pStyle w:val="Heading1"/>
      </w:pPr>
      <w:bookmarkStart w:id="21" w:name="X4d7fa4f2c358909a84abcbe27e51abbfc0f92ac"/>
      <w:r>
        <w:t xml:space="preserve">The Global Assessment Content Market — Landscape, Drivers &amp; Why Now</w:t>
      </w:r>
      <w:bookmarkEnd w:id="21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CTO, Talpro Universe</w:t>
      </w:r>
      <w:r>
        <w:t xml:space="preserve"> </w:t>
      </w:r>
      <w:r>
        <w:rPr>
          <w:b/>
        </w:rPr>
        <w:t xml:space="preserve">Prepared for:</w:t>
      </w:r>
      <w:r>
        <w:t xml:space="preserve"> </w:t>
      </w:r>
      <w:r>
        <w:t xml:space="preserve">Bhaskar Anand, CEO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May 1,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v1.0 — for CEO review</w:t>
      </w:r>
      <w:r>
        <w:t xml:space="preserve"> </w:t>
      </w:r>
      <w:r>
        <w:rPr>
          <w:b/>
        </w:rPr>
        <w:t xml:space="preserve">Companion docs:</w:t>
      </w:r>
      <w:r>
        <w:t xml:space="preserve"> </w:t>
      </w:r>
      <w:r>
        <w:t xml:space="preserve">02 Competitor Audit · 03 Gap Analysis · 04 QOrium Blueprint v1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t xml:space="preserve">The global talent assessment market crossed</w:t>
      </w:r>
      <w:r>
        <w:t xml:space="preserve"> </w:t>
      </w:r>
      <w:r>
        <w:rPr>
          <w:b/>
        </w:rPr>
        <w:t xml:space="preserve">USD 30 billion in 2025</w:t>
      </w:r>
      <w:r>
        <w:t xml:space="preserve"> </w:t>
      </w:r>
      <w:r>
        <w:t xml:space="preserve">and is on track to reach</w:t>
      </w:r>
      <w:r>
        <w:t xml:space="preserve"> </w:t>
      </w:r>
      <w:r>
        <w:rPr>
          <w:b/>
        </w:rPr>
        <w:t xml:space="preserve">USD 32 billion in 2026</w:t>
      </w:r>
      <w:r>
        <w:t xml:space="preserve">, growing at a steady</w:t>
      </w:r>
      <w:r>
        <w:t xml:space="preserve"> </w:t>
      </w:r>
      <w:r>
        <w:rPr>
          <w:b/>
        </w:rPr>
        <w:t xml:space="preserve">9–11% CAGR</w:t>
      </w:r>
      <w:r>
        <w:t xml:space="preserve"> </w:t>
      </w:r>
      <w:r>
        <w:t xml:space="preserve">through 2034. Within that, the technical-hiring sub-segment — coding tests, role-specific MCQs, work-sample simulations — is the fastest growing slice, pulled by three converging tailwinds: skills-first hiring, the explosion of India-based Global Capability Centers (GCCs), and AI-driven volume hiring.</w:t>
      </w:r>
    </w:p>
    <w:p>
      <w:pPr>
        <w:pStyle w:val="BodyText"/>
      </w:pPr>
      <w:r>
        <w:t xml:space="preserve">But behind every assessment platform — HackerRank, Mercer Mettl, HackerEarth, Codility, CodeSignal, iMocha, TestGorilla, WeCP, Adaface, Vervoe, and 100+ others — sits the same structural problem:</w:t>
      </w:r>
      <w:r>
        <w:t xml:space="preserve"> </w:t>
      </w:r>
      <w:r>
        <w:rPr>
          <w:b/>
        </w:rPr>
        <w:t xml:space="preserve">they are all content-hungry, and their content leaks faster than they can replenish it.</w:t>
      </w:r>
    </w:p>
    <w:p>
      <w:pPr>
        <w:pStyle w:val="BodyText"/>
      </w:pPr>
      <w:r>
        <w:t xml:space="preserve">A typical coding question on a major platform has a half-life of 6–9 months before it shows up on Glassdoor, Reddit, GeeksforGeeks, LeetCode discussion forums, and private WhatsApp/Telegram groups. Platforms employ in-house question authors at $80K–$150K/year per head — a model that does not scale to the 1,000+ skills × 5+ difficulty levels × continuous-refresh cadence the market demands. Meanwhile, the buyers (enterprise hiring leads, GCC TA heads, IT staffing firms) are forced to choose between expensive private question banks ($50K+ engagements with SHL or Talogy) or generic, leaked public banks.</w:t>
      </w:r>
    </w:p>
    <w:p>
      <w:pPr>
        <w:pStyle w:val="BodyText"/>
      </w:pPr>
      <w:r>
        <w:rPr>
          <w:b/>
        </w:rPr>
        <w:t xml:space="preserve">This is the white space QOrium occupies.</w:t>
      </w:r>
      <w:r>
        <w:t xml:space="preserve"> </w:t>
      </w:r>
      <w:r>
        <w:t xml:space="preserve">Not another assessment platform — a dedicated, AI-augmented, human-validated</w:t>
      </w:r>
      <w:r>
        <w:t xml:space="preserve"> </w:t>
      </w:r>
      <w:r>
        <w:rPr>
          <w:b/>
        </w:rPr>
        <w:t xml:space="preserve">Question Content Factory</w:t>
      </w:r>
      <w:r>
        <w:t xml:space="preserve"> </w:t>
      </w:r>
      <w:r>
        <w:t xml:space="preserve">that supplies fresh, calibrated, role-specific assessment items to platforms (via API), to enterprises (as white-label question packs), and to staffing firms (as licensed libraries). One company, validated proof-of-concept, and an enterprise-grade quality moat is what stands between today and a 9-figure ARR business in 5 years.</w:t>
      </w:r>
    </w:p>
    <w:p>
      <w:pPr>
        <w:pStyle w:val="BodyText"/>
      </w:pPr>
      <w:r>
        <w:t xml:space="preserve">This document establishes the market context. Documents 2, 3, and 4 break down the competitive landscape, the structural gap, and QOrium’s go-to-market blueprint.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arket-sizing-growth"/>
      <w:r>
        <w:t xml:space="preserve">1. Market Sizing &amp; Growth</w:t>
      </w:r>
      <w:bookmarkEnd w:id="23"/>
    </w:p>
    <w:p>
      <w:pPr>
        <w:pStyle w:val="Heading3"/>
      </w:pPr>
      <w:bookmarkStart w:id="24" w:name="total-addressable-market"/>
      <w:r>
        <w:t xml:space="preserve">1.1 Total Addressable Market</w:t>
      </w:r>
      <w:bookmarkEnd w:id="24"/>
    </w:p>
    <w:p>
      <w:pPr>
        <w:pStyle w:val="FirstParagraph"/>
      </w:pPr>
      <w:r>
        <w:t xml:space="preserve">The global</w:t>
      </w:r>
      <w:r>
        <w:t xml:space="preserve"> </w:t>
      </w:r>
      <w:r>
        <w:rPr>
          <w:b/>
        </w:rPr>
        <w:t xml:space="preserve">Talent Assessment market</w:t>
      </w:r>
      <w:r>
        <w:t xml:space="preserve"> </w:t>
      </w:r>
      <w:r>
        <w:t xml:space="preserve">is one of the largest and most-fragmented sub-categories of HR Technology. Multiple independent research firms have published 2025-2026 estimates: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2025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2026 Projection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Horizon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Cognitive Market Research</w:t>
            </w:r>
          </w:p>
        </w:tc>
        <w:tc>
          <w:p>
            <w:pPr>
              <w:pStyle w:val="Compact"/>
              <w:jc w:val="left"/>
            </w:pPr>
            <w:r>
              <w:t xml:space="preserve">USD 22.5B (2024)</w:t>
            </w:r>
          </w:p>
        </w:tc>
        <w:tc>
          <w:p>
            <w:pPr>
              <w:pStyle w:val="Compact"/>
              <w:jc w:val="left"/>
            </w:pPr>
            <w:r>
              <w:t xml:space="preserve">~USD 25B</w:t>
            </w:r>
          </w:p>
        </w:tc>
        <w:tc>
          <w:p>
            <w:pPr>
              <w:pStyle w:val="Compact"/>
              <w:jc w:val="left"/>
            </w:pPr>
            <w:r>
              <w:t xml:space="preserve">~10%</w:t>
            </w:r>
          </w:p>
        </w:tc>
        <w:tc>
          <w:p>
            <w:pPr>
              <w:pStyle w:val="Compact"/>
              <w:jc w:val="left"/>
            </w:pPr>
            <w:r>
              <w:t xml:space="preserve">2024–2031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Research Insights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32.16B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9.4%</w:t>
            </w:r>
          </w:p>
        </w:tc>
        <w:tc>
          <w:p>
            <w:pPr>
              <w:pStyle w:val="Compact"/>
              <w:jc w:val="left"/>
            </w:pPr>
            <w:r>
              <w:t xml:space="preserve">to USD 57.09B by 2035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360iResearch (Services-only)</w:t>
            </w:r>
          </w:p>
        </w:tc>
        <w:tc>
          <w:p>
            <w:pPr>
              <w:pStyle w:val="Compact"/>
              <w:jc w:val="left"/>
            </w:pPr>
            <w:r>
              <w:t xml:space="preserve">USD 9.88B</w:t>
            </w:r>
          </w:p>
        </w:tc>
        <w:tc>
          <w:p>
            <w:pPr>
              <w:pStyle w:val="Compact"/>
              <w:jc w:val="left"/>
            </w:pPr>
            <w:r>
              <w:t xml:space="preserve">USD 10.7B</w:t>
            </w:r>
          </w:p>
        </w:tc>
        <w:tc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p>
            <w:pPr>
              <w:pStyle w:val="Compact"/>
              <w:jc w:val="left"/>
            </w:pPr>
            <w:r>
              <w:t xml:space="preserve">2025–2030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Verified Market Reports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mid-double-digit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2026–2034</w:t>
            </w:r>
          </w:p>
        </w:tc>
      </w:tr>
    </w:tbl>
    <w:p>
      <w:pPr>
        <w:pStyle w:val="BodyText"/>
      </w:pPr>
      <w:r>
        <w:rPr>
          <w:b/>
        </w:rPr>
        <w:t xml:space="preserve">Why the wide range?</w:t>
      </w:r>
      <w:r>
        <w:t xml:space="preserve"> </w:t>
      </w:r>
      <w:r>
        <w:t xml:space="preserve">Because</w:t>
      </w:r>
      <w:r>
        <w:t xml:space="preserve"> </w:t>
      </w:r>
      <w:r>
        <w:t xml:space="preserve">“</w:t>
      </w:r>
      <w:r>
        <w:t xml:space="preserve">talent assessment</w:t>
      </w:r>
      <w:r>
        <w:t xml:space="preserve">”</w:t>
      </w:r>
      <w:r>
        <w:t xml:space="preserve"> </w:t>
      </w:r>
      <w:r>
        <w:t xml:space="preserve">is a fuzzy bucket. Narrow definitions (only pre-employment software tests) sit at $5–10B. Broad definitions (which include managed-service psychometrics, leadership assessment consulting, and certification testing) sit at $30B+. For QOrium’s purposes, the</w:t>
      </w:r>
      <w:r>
        <w:t xml:space="preserve"> </w:t>
      </w:r>
      <w:r>
        <w:rPr>
          <w:b/>
        </w:rPr>
        <w:t xml:space="preserve">addressable wedge is the technical and skills-screening sub-segment</w:t>
      </w:r>
      <w:r>
        <w:t xml:space="preserve"> </w:t>
      </w:r>
      <w:r>
        <w:t xml:space="preserve">— pre-employment + GCC-scale internal mobility — which we conservatively size at</w:t>
      </w:r>
      <w:r>
        <w:t xml:space="preserve"> </w:t>
      </w:r>
      <w:r>
        <w:rPr>
          <w:b/>
        </w:rPr>
        <w:t xml:space="preserve">USD 5–8B in 2026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USD 12–15B by 2030</w:t>
      </w:r>
      <w:r>
        <w:t xml:space="preserve">.</w:t>
      </w:r>
    </w:p>
    <w:p>
      <w:pPr>
        <w:pStyle w:val="Heading3"/>
      </w:pPr>
      <w:bookmarkStart w:id="25" w:name="sub-segment-growth-velocity"/>
      <w:r>
        <w:t xml:space="preserve">1.2 Sub-Segment Growth Velocity</w:t>
      </w:r>
      <w:bookmarkEnd w:id="25"/>
    </w:p>
    <w:p>
      <w:pPr>
        <w:pStyle w:val="FirstParagraph"/>
      </w:pPr>
      <w:r>
        <w:t xml:space="preserve">Three sub-segments are growing materially faster than the headline number: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AI-augmented assessments</w:t>
      </w:r>
      <w:r>
        <w:t xml:space="preserve"> </w:t>
      </w:r>
      <w:r>
        <w:t xml:space="preserve">(auto-grading, generated questions, conversational tests): up</w:t>
      </w:r>
      <w:r>
        <w:t xml:space="preserve"> </w:t>
      </w:r>
      <w:r>
        <w:rPr>
          <w:b/>
        </w:rPr>
        <w:t xml:space="preserve">55% YoY in adoption</w:t>
      </w:r>
      <w:r>
        <w:t xml:space="preserve">. Platforms rebranding around AI: iMocha, Adaface, Vervoe, HackerRank’s</w:t>
      </w:r>
      <w:r>
        <w:t xml:space="preserve"> </w:t>
      </w:r>
      <w:r>
        <w:t xml:space="preserve">“</w:t>
      </w:r>
      <w:r>
        <w:t xml:space="preserve">AI Interviewer.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Skills-based hiring</w:t>
      </w:r>
      <w:r>
        <w:t xml:space="preserve"> </w:t>
      </w:r>
      <w:r>
        <w:t xml:space="preserve">(replacing degree-based screening): now</w:t>
      </w:r>
      <w:r>
        <w:t xml:space="preserve"> </w:t>
      </w:r>
      <w:r>
        <w:rPr>
          <w:b/>
        </w:rPr>
        <w:t xml:space="preserve">62% of mid-to-large enterprises</w:t>
      </w:r>
      <w:r>
        <w:t xml:space="preserve"> </w:t>
      </w:r>
      <w:r>
        <w:t xml:space="preserve">report using skills assessments as a primary or co-primary screen. Up from ~40% in 2022.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Online proctored testing</w:t>
      </w:r>
      <w:r>
        <w:t xml:space="preserve"> </w:t>
      </w:r>
      <w:r>
        <w:t xml:space="preserve">(high-stakes hiring drives, GCC mass hiring):</w:t>
      </w:r>
      <w:r>
        <w:t xml:space="preserve"> </w:t>
      </w:r>
      <w:r>
        <w:rPr>
          <w:b/>
        </w:rPr>
        <w:t xml:space="preserve">48% YoY growth in online assessment volume</w:t>
      </w:r>
      <w:r>
        <w:t xml:space="preserve">, driven by post-pandemic remote-first hiring norms.</w:t>
      </w:r>
    </w:p>
    <w:p>
      <w:pPr>
        <w:pStyle w:val="FirstParagraph"/>
      </w:pPr>
      <w:r>
        <w:t xml:space="preserve">Concretely: AI-based automated assessments alone reportedly drove</w:t>
      </w:r>
      <w:r>
        <w:t xml:space="preserve"> </w:t>
      </w:r>
      <w:r>
        <w:rPr>
          <w:b/>
        </w:rPr>
        <w:t xml:space="preserve">42% accuracy improvement, 37% reduction in time-to-hire, and 29% productivity gain</w:t>
      </w:r>
      <w:r>
        <w:t xml:space="preserve"> </w:t>
      </w:r>
      <w:r>
        <w:t xml:space="preserve">for the enterprises that adopted them at scale.</w:t>
      </w:r>
    </w:p>
    <w:p>
      <w:pPr>
        <w:pStyle w:val="Heading3"/>
      </w:pPr>
      <w:bookmarkStart w:id="26" w:name="X9471a24c624efaa1a96c6c3cecde54ccb135c3e"/>
      <w:r>
        <w:t xml:space="preserve">1.3 The</w:t>
      </w:r>
      <w:r>
        <w:t xml:space="preserve"> </w:t>
      </w:r>
      <w:r>
        <w:t xml:space="preserve">“</w:t>
      </w:r>
      <w:r>
        <w:t xml:space="preserve">Content Inside</w:t>
      </w:r>
      <w:r>
        <w:t xml:space="preserve">”</w:t>
      </w:r>
      <w:r>
        <w:t xml:space="preserve"> </w:t>
      </w:r>
      <w:r>
        <w:t xml:space="preserve">Sub-Wedge — QOrium’s Specific TAM</w:t>
      </w:r>
      <w:bookmarkEnd w:id="26"/>
    </w:p>
    <w:p>
      <w:pPr>
        <w:pStyle w:val="FirstParagraph"/>
      </w:pPr>
      <w:r>
        <w:t xml:space="preserve">Of every dollar spent on an assessment platform license, roughly</w:t>
      </w:r>
      <w:r>
        <w:t xml:space="preserve"> </w:t>
      </w:r>
      <w:r>
        <w:rPr>
          <w:b/>
        </w:rPr>
        <w:t xml:space="preserve">15–25% is attributable to the value of the content itself</w:t>
      </w:r>
      <w:r>
        <w:t xml:space="preserve"> </w:t>
      </w:r>
      <w:r>
        <w:t xml:space="preserve">(the question library, calibration, freshness, role coverage). The rest is the platform UX, proctoring, integrations, and reporting.</w:t>
      </w:r>
    </w:p>
    <w:p>
      <w:pPr>
        <w:pStyle w:val="BodyText"/>
      </w:pPr>
      <w:r>
        <w:t xml:space="preserve">That implies QOrium’s specific addressable wedge —</w:t>
      </w:r>
      <w:r>
        <w:t xml:space="preserve"> </w:t>
      </w:r>
      <w:r>
        <w:rPr>
          <w:b/>
        </w:rPr>
        <w:t xml:space="preserve">content-as-a-service for assessment</w:t>
      </w:r>
      <w:r>
        <w:t xml:space="preserve"> </w:t>
      </w:r>
      <w:r>
        <w:t xml:space="preserve">— is approximately: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2026:</w:t>
      </w:r>
      <w:r>
        <w:t xml:space="preserve"> </w:t>
      </w:r>
      <w:r>
        <w:t xml:space="preserve">USD 1.0–1.5B globally (15% of $7B technical-screening segment)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2030:</w:t>
      </w:r>
      <w:r>
        <w:t xml:space="preserve"> </w:t>
      </w:r>
      <w:r>
        <w:t xml:space="preserve">USD 2.5–3.5B globally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India-only (GCC + IT Services + Staffing):</w:t>
      </w:r>
      <w:r>
        <w:t xml:space="preserve"> </w:t>
      </w:r>
      <w:r>
        <w:t xml:space="preserve">USD 200–400M in 2026, USD 600M+ by 2030</w:t>
      </w:r>
    </w:p>
    <w:p>
      <w:pPr>
        <w:pStyle w:val="FirstParagraph"/>
      </w:pPr>
      <w:r>
        <w:t xml:space="preserve">Capturing</w:t>
      </w:r>
      <w:r>
        <w:t xml:space="preserve"> </w:t>
      </w:r>
      <w:r>
        <w:rPr>
          <w:b/>
        </w:rPr>
        <w:t xml:space="preserve">0.5–1% of the global content wedge</w:t>
      </w:r>
      <w:r>
        <w:t xml:space="preserve"> </w:t>
      </w:r>
      <w:r>
        <w:t xml:space="preserve">is a $5–10M ARR business in Year 3. Capturing</w:t>
      </w:r>
      <w:r>
        <w:t xml:space="preserve"> </w:t>
      </w:r>
      <w:r>
        <w:rPr>
          <w:b/>
        </w:rPr>
        <w:t xml:space="preserve">5%</w:t>
      </w:r>
      <w:r>
        <w:t xml:space="preserve"> </w:t>
      </w:r>
      <w:r>
        <w:t xml:space="preserve">is a $50–100M ARR business in Year 5. Both are within reach for a focused, defensible content company.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4e7c6a0723c2ff98de7046d6d41cefe5037d4c8"/>
      <w:r>
        <w:t xml:space="preserve">2. Why the Market Exists — The Five Structural Drivers</w:t>
      </w:r>
      <w:bookmarkEnd w:id="27"/>
    </w:p>
    <w:p>
      <w:pPr>
        <w:pStyle w:val="Heading3"/>
      </w:pPr>
      <w:bookmarkStart w:id="28" w:name="driver-1-question-leakage-is-endemic"/>
      <w:r>
        <w:t xml:space="preserve">2.1 Driver #1 — Question Leakage Is Endemic</w:t>
      </w:r>
      <w:bookmarkEnd w:id="28"/>
    </w:p>
    <w:p>
      <w:pPr>
        <w:pStyle w:val="FirstParagraph"/>
      </w:pPr>
      <w:r>
        <w:t xml:space="preserve">Every coding question used in a high-volume hiring drive leaks. This is not opinion — it is observable on Glassdoor (interview-experience posts), Reddit (r/cscareerquestions, r/leetcode, r/india_recruitment), GeeksforGeeks (company-tagged problem archives), LeetCode discussion forums, and private candidate-prep WhatsApp/Telegram groups that are a multi-million-rupee tutoring industry in India alone.</w:t>
      </w:r>
    </w:p>
    <w:p>
      <w:pPr>
        <w:pStyle w:val="BodyText"/>
      </w:pPr>
      <w:r>
        <w:rPr>
          <w:b/>
        </w:rPr>
        <w:t xml:space="preserve">Typical leakage timeline for 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fresh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question: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 1–4:</w:t>
      </w:r>
      <w:r>
        <w:t xml:space="preserve"> </w:t>
      </w:r>
      <w:r>
        <w:t xml:space="preserve">First 200–500 candidates sit it. ~5% post screenshots or memory-reconstructed versions.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Month 2–6:</w:t>
      </w:r>
      <w:r>
        <w:t xml:space="preserve"> </w:t>
      </w:r>
      <w:r>
        <w:t xml:space="preserve">Aggregator sites (LeetSummary, GfG-Company, etc.) begin tagging it. Tutoring services teach the optimal solution.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Month 6–9:</w:t>
      </w:r>
      <w:r>
        <w:t xml:space="preserve"> </w:t>
      </w:r>
      <w:r>
        <w:t xml:space="preserve">Question is</w:t>
      </w:r>
      <w:r>
        <w:t xml:space="preserve"> </w:t>
      </w:r>
      <w:r>
        <w:t xml:space="preserve">“</w:t>
      </w:r>
      <w:r>
        <w:t xml:space="preserve">burned</w:t>
      </w:r>
      <w:r>
        <w:t xml:space="preserve">”</w:t>
      </w:r>
      <w:r>
        <w:t xml:space="preserve"> </w:t>
      </w:r>
      <w:r>
        <w:t xml:space="preserve">— pass rates spike, signal collapses, hiring teams stop trusting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Month 9–12:</w:t>
      </w:r>
      <w:r>
        <w:t xml:space="preserve"> </w:t>
      </w:r>
      <w:r>
        <w:t xml:space="preserve">Question is formally retired by platform.</w:t>
      </w:r>
    </w:p>
    <w:p>
      <w:pPr>
        <w:pStyle w:val="FirstParagraph"/>
      </w:pPr>
      <w:r>
        <w:t xml:space="preserve">Implication: an active platform with 10,000 active questions needs to</w:t>
      </w:r>
      <w:r>
        <w:t xml:space="preserve"> </w:t>
      </w:r>
      <w:r>
        <w:rPr>
          <w:b/>
        </w:rPr>
        <w:t xml:space="preserve">author, validate, and rotate ~150–200 net-new questions per month</w:t>
      </w:r>
      <w:r>
        <w:t xml:space="preserve"> </w:t>
      </w:r>
      <w:r>
        <w:t xml:space="preserve">just to stay still. Most don’t.</w:t>
      </w:r>
    </w:p>
    <w:p>
      <w:pPr>
        <w:pStyle w:val="Heading3"/>
      </w:pPr>
      <w:bookmarkStart w:id="29" w:name="driver-2-in-house-authoring-doesnt-scale"/>
      <w:r>
        <w:t xml:space="preserve">2.2 Driver #2 — In-House Authoring Doesn’t Scale</w:t>
      </w:r>
      <w:bookmarkEnd w:id="29"/>
    </w:p>
    <w:p>
      <w:pPr>
        <w:pStyle w:val="FirstParagraph"/>
      </w:pPr>
      <w:r>
        <w:t xml:space="preserve">A typical content team at a major platform consists of:</w:t>
      </w:r>
    </w:p>
    <w:p>
      <w:pPr>
        <w:numPr>
          <w:ilvl w:val="0"/>
          <w:numId w:val="1004"/>
        </w:numPr>
        <w:pStyle w:val="Compact"/>
      </w:pPr>
      <w:r>
        <w:t xml:space="preserve">5–15 in-house question authors (mid-level engineers turned content engineers, $80K–$150K each)</w:t>
      </w:r>
    </w:p>
    <w:p>
      <w:pPr>
        <w:numPr>
          <w:ilvl w:val="0"/>
          <w:numId w:val="1004"/>
        </w:numPr>
        <w:pStyle w:val="Compact"/>
      </w:pPr>
      <w:r>
        <w:t xml:space="preserve">1–3 I/O psychologists / psychometricians (Mettl, Codility, SHL pioneer this)</w:t>
      </w:r>
    </w:p>
    <w:p>
      <w:pPr>
        <w:numPr>
          <w:ilvl w:val="0"/>
          <w:numId w:val="1004"/>
        </w:numPr>
        <w:pStyle w:val="Compact"/>
      </w:pPr>
      <w:r>
        <w:t xml:space="preserve">An external SME network (paid per question, $50–$300 each, freelance)</w:t>
      </w:r>
    </w:p>
    <w:p>
      <w:pPr>
        <w:pStyle w:val="FirstParagraph"/>
      </w:pPr>
      <w:r>
        <w:t xml:space="preserve">For a 10,000-question library refreshed at ~150 questions/month, blended cost per validated question lands around</w:t>
      </w:r>
      <w:r>
        <w:t xml:space="preserve"> </w:t>
      </w:r>
      <w:r>
        <w:rPr>
          <w:b/>
        </w:rPr>
        <w:t xml:space="preserve">$80–$300 (₹6,500–₹25,000)</w:t>
      </w:r>
      <w:r>
        <w:t xml:space="preserve">. AI-augmented authoring (Claude/GPT for first drafts, human validation) can cut that to</w:t>
      </w:r>
      <w:r>
        <w:t xml:space="preserve"> </w:t>
      </w:r>
      <w:r>
        <w:rPr>
          <w:b/>
        </w:rPr>
        <w:t xml:space="preserve">$15–$50 per question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</w:rPr>
        <w:t xml:space="preserve">5–10× cost advantage</w:t>
      </w:r>
      <w:r>
        <w:t xml:space="preserve"> </w:t>
      </w:r>
      <w:r>
        <w:t xml:space="preserve">that platforms cannot internally replicate at speed without disrupting their existing teams.</w:t>
      </w:r>
    </w:p>
    <w:p>
      <w:pPr>
        <w:pStyle w:val="Heading3"/>
      </w:pPr>
      <w:bookmarkStart w:id="30" w:name="driver-3-the-gcc-tailwind-in-india"/>
      <w:r>
        <w:t xml:space="preserve">2.3 Driver #3 — The GCC Tailwind in India</w:t>
      </w:r>
      <w:bookmarkEnd w:id="30"/>
    </w:p>
    <w:p>
      <w:pPr>
        <w:pStyle w:val="FirstParagraph"/>
      </w:pPr>
      <w:r>
        <w:t xml:space="preserve">India hosts approximately</w:t>
      </w:r>
      <w:r>
        <w:t xml:space="preserve"> </w:t>
      </w:r>
      <w:r>
        <w:rPr>
          <w:b/>
        </w:rPr>
        <w:t xml:space="preserve">1,800 Global Capability Centers (GCCs)</w:t>
      </w:r>
      <w:r>
        <w:t xml:space="preserve"> </w:t>
      </w:r>
      <w:r>
        <w:t xml:space="preserve">as of 2025 — captive R&amp;D / engineering / shared-service hubs of multinationals. These GCCs alone hire</w:t>
      </w:r>
      <w:r>
        <w:t xml:space="preserve"> </w:t>
      </w:r>
      <w:r>
        <w:rPr>
          <w:b/>
        </w:rPr>
        <w:t xml:space="preserve">~300,000–400,000 technical roles per year</w:t>
      </w:r>
      <w:r>
        <w:t xml:space="preserve"> </w:t>
      </w:r>
      <w:r>
        <w:t xml:space="preserve">through pre-screened assessment pipelines. They are the single largest buyer of high-volume coding/technical assessments globally.</w:t>
      </w:r>
    </w:p>
    <w:p>
      <w:pPr>
        <w:pStyle w:val="BodyText"/>
      </w:pPr>
      <w:r>
        <w:t xml:space="preserve">GCC-specific demand patterns: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Domain coverage:</w:t>
      </w:r>
      <w:r>
        <w:t xml:space="preserve"> </w:t>
      </w:r>
      <w:r>
        <w:t xml:space="preserve">SAP ABAP, Oracle HCM/EBS, Salesforce, ServiceNow, Workday, Pega, BFSI core systems, embedded systems (automotive), mainframe, Guidewire — areas that generic platforms barely cover.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Volume:</w:t>
      </w:r>
      <w:r>
        <w:t xml:space="preserve"> </w:t>
      </w:r>
      <w:r>
        <w:t xml:space="preserve">A single GCC may run 5,000–20,000 candidate assessments per quarter.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Confidentiality:</w:t>
      </w:r>
      <w:r>
        <w:t xml:space="preserve"> </w:t>
      </w:r>
      <w:r>
        <w:t xml:space="preserve">GCCs increasingly demand company-specific question packs that aren’t shared across other employers — to defeat the leak problem.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Localization:</w:t>
      </w:r>
      <w:r>
        <w:t xml:space="preserve"> </w:t>
      </w:r>
      <w:r>
        <w:t xml:space="preserve">Hindi/Tamil/Telugu instructions for support-tier roles; English for engineering.</w:t>
      </w:r>
    </w:p>
    <w:p>
      <w:pPr>
        <w:pStyle w:val="FirstParagraph"/>
      </w:pPr>
      <w:r>
        <w:t xml:space="preserve">This combination — high-volume + niche stack + confidentiality + localization — is precisely what generic platforms struggle with. It is QOrium’s natural beachhead.</w:t>
      </w:r>
    </w:p>
    <w:p>
      <w:pPr>
        <w:pStyle w:val="Heading3"/>
      </w:pPr>
      <w:bookmarkStart w:id="31" w:name="X2e1a6343ef5a235d73f14528156e56c3021a650"/>
      <w:r>
        <w:t xml:space="preserve">2.4 Driver #4 — Skills-First Hiring &amp; Internal Mobility</w:t>
      </w:r>
      <w:bookmarkEnd w:id="31"/>
    </w:p>
    <w:p>
      <w:pPr>
        <w:pStyle w:val="FirstParagraph"/>
      </w:pPr>
      <w:r>
        <w:t xml:space="preserve">Two structural shifts compound demand: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Skills-first external hiring.</w:t>
      </w:r>
      <w:r>
        <w:t xml:space="preserve"> </w:t>
      </w:r>
      <w:r>
        <w:t xml:space="preserve">Job descriptions are being rewritten around skill sets, not degrees. Every skill in the JD needs to be assessable — and</w:t>
      </w:r>
      <w:r>
        <w:t xml:space="preserve"> </w:t>
      </w:r>
      <w:r>
        <w:t xml:space="preserve">“</w:t>
      </w:r>
      <w:r>
        <w:t xml:space="preserve">every skill</w:t>
      </w:r>
      <w:r>
        <w:t xml:space="preserve">”</w:t>
      </w:r>
      <w:r>
        <w:t xml:space="preserve"> </w:t>
      </w:r>
      <w:r>
        <w:t xml:space="preserve">is a much wider taxonomy than</w:t>
      </w:r>
      <w:r>
        <w:t xml:space="preserve"> </w:t>
      </w:r>
      <w:r>
        <w:t xml:space="preserve">“</w:t>
      </w:r>
      <w:r>
        <w:t xml:space="preserve">knows Java.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Internal mobility platforms</w:t>
      </w:r>
      <w:r>
        <w:t xml:space="preserve"> </w:t>
      </w:r>
      <w:r>
        <w:t xml:space="preserve">(Gloat, Eightfold, Fuel50, ServiceNow ELM). These tools require a continuous pulse on the internal workforce’s skills — which is itself a massive new assessment-content market that did not exist 5 years ago. iMocha has explicitly pivoted toward this with its</w:t>
      </w:r>
      <w:r>
        <w:t xml:space="preserve"> </w:t>
      </w:r>
      <w:r>
        <w:t xml:space="preserve">“</w:t>
      </w:r>
      <w:r>
        <w:t xml:space="preserve">Skills Intelligence Platform.</w:t>
      </w:r>
      <w:r>
        <w:t xml:space="preserve">”</w:t>
      </w:r>
    </w:p>
    <w:p>
      <w:pPr>
        <w:pStyle w:val="Heading3"/>
      </w:pPr>
      <w:bookmarkStart w:id="32" w:name="Xab861f263a0129599d5b9fab2b677531bb5ca95"/>
      <w:r>
        <w:t xml:space="preserve">2.5 Driver #5 — AI Has Made High-Quality Authoring Possible</w:t>
      </w:r>
      <w:bookmarkEnd w:id="32"/>
    </w:p>
    <w:p>
      <w:pPr>
        <w:pStyle w:val="FirstParagraph"/>
      </w:pPr>
      <w:r>
        <w:t xml:space="preserve">Three years ago, AI-generated coding questions were obviously bad — generic, ambiguous, no test cases, no edge-case coverage. Today, with frontier models (Claude Opus, GPT-4 class), a properly prompted pipeline can generate:</w:t>
      </w:r>
    </w:p>
    <w:p>
      <w:pPr>
        <w:numPr>
          <w:ilvl w:val="0"/>
          <w:numId w:val="1007"/>
        </w:numPr>
        <w:pStyle w:val="Compact"/>
      </w:pPr>
      <w:r>
        <w:t xml:space="preserve">Coding problems with structured problem statements, sample I/O, edge-case test cases, reference solutions across 5 programming languages, complexity analysis, and a difficulty estimate</w:t>
      </w:r>
    </w:p>
    <w:p>
      <w:pPr>
        <w:numPr>
          <w:ilvl w:val="0"/>
          <w:numId w:val="1007"/>
        </w:numPr>
        <w:pStyle w:val="Compact"/>
      </w:pPr>
      <w:r>
        <w:t xml:space="preserve">MCQs with one correct answer + 3 distractors that are all plausible (the hard part)</w:t>
      </w:r>
    </w:p>
    <w:p>
      <w:pPr>
        <w:numPr>
          <w:ilvl w:val="0"/>
          <w:numId w:val="1007"/>
        </w:numPr>
        <w:pStyle w:val="Compact"/>
      </w:pPr>
      <w:r>
        <w:t xml:space="preserve">SJTs with grounded, role-specific scenarios</w:t>
      </w:r>
    </w:p>
    <w:p>
      <w:pPr>
        <w:numPr>
          <w:ilvl w:val="0"/>
          <w:numId w:val="1007"/>
        </w:numPr>
        <w:pStyle w:val="Compact"/>
      </w:pPr>
      <w:r>
        <w:t xml:space="preserve">Domain MCQs (SAP, Oracle, Salesforce) using retrieval-augmented generation against official documentation</w:t>
      </w:r>
    </w:p>
    <w:p>
      <w:pPr>
        <w:pStyle w:val="FirstParagraph"/>
      </w:pPr>
      <w:r>
        <w:t xml:space="preserve">The remaining 10–20% of quality work is human SME validation. This shifts the unit economics: a content company can</w:t>
      </w:r>
      <w:r>
        <w:t xml:space="preserve"> </w:t>
      </w:r>
      <w:r>
        <w:rPr>
          <w:b/>
        </w:rPr>
        <w:t xml:space="preserve">author at AI speed and validate at human quality</w:t>
      </w:r>
      <w:r>
        <w:t xml:space="preserve">, achieving both scale and trust simultaneously.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the-buyers-who-pays-for-content"/>
      <w:r>
        <w:t xml:space="preserve">3. The Buyers — Who Pays for Content</w:t>
      </w:r>
      <w:bookmarkEnd w:id="33"/>
    </w:p>
    <w:p>
      <w:pPr>
        <w:pStyle w:val="FirstParagraph"/>
      </w:pPr>
      <w:r>
        <w:t xml:space="preserve">QOrium’s buyers fall into three distinct segments. Each has different willingness-to-pay, different sales cycles, and different content needs.</w:t>
      </w:r>
    </w:p>
    <w:p>
      <w:pPr>
        <w:pStyle w:val="Heading3"/>
      </w:pPr>
      <w:bookmarkStart w:id="34" w:name="segment-a-assessment-platforms-b2b2b-api"/>
      <w:r>
        <w:t xml:space="preserve">Segment A — Assessment Platforms (B2B2B / API)</w:t>
      </w:r>
      <w:bookmarkEnd w:id="34"/>
    </w:p>
    <w:p>
      <w:pPr>
        <w:pStyle w:val="FirstParagraph"/>
      </w:pPr>
      <w:r>
        <w:rPr>
          <w:b/>
        </w:rPr>
        <w:t xml:space="preserve">Examples:</w:t>
      </w:r>
      <w:r>
        <w:t xml:space="preserve"> </w:t>
      </w:r>
      <w:r>
        <w:t xml:space="preserve">Mercer Mettl, HackerEarth, WeCP, iMocha, TestGorilla, Adaface, Xobin, HirePro, Speedexam, SkillRobo, Codility, CodeSignal, DevSkiller.</w:t>
      </w:r>
    </w:p>
    <w:p>
      <w:pPr>
        <w:pStyle w:val="BodyText"/>
      </w:pPr>
      <w:r>
        <w:rPr>
          <w:b/>
        </w:rPr>
        <w:t xml:space="preserve">The pitch:</w:t>
      </w:r>
      <w:r>
        <w:t xml:space="preserve"> </w:t>
      </w:r>
      <w:r>
        <w:t xml:space="preserve">“</w:t>
      </w:r>
      <w:r>
        <w:t xml:space="preserve">Why pay your in-house team $1.2M/year to author 1,800 questions when you can plug into our API and get 5,000 fresh, calibrated, anti-leak-rotated questions for $200K?</w:t>
      </w:r>
      <w:r>
        <w:t xml:space="preserve">”</w:t>
      </w:r>
    </w:p>
    <w:p>
      <w:pPr>
        <w:pStyle w:val="BodyText"/>
      </w:pPr>
      <w:r>
        <w:rPr>
          <w:b/>
        </w:rPr>
        <w:t xml:space="preserve">Willingness to pay:</w:t>
      </w:r>
      <w:r>
        <w:t xml:space="preserve"> </w:t>
      </w:r>
      <w:r>
        <w:t xml:space="preserve">USD 100K–$1M per platform per year (API license + revenue share on assessments)</w:t>
      </w:r>
      <w:r>
        <w:t xml:space="preserve"> </w:t>
      </w:r>
      <w:r>
        <w:rPr>
          <w:b/>
        </w:rPr>
        <w:t xml:space="preserve">Sales cycle:</w:t>
      </w:r>
      <w:r>
        <w:t xml:space="preserve"> </w:t>
      </w:r>
      <w:r>
        <w:t xml:space="preserve">6–12 months (procurement, security review, content audit)</w:t>
      </w:r>
      <w:r>
        <w:t xml:space="preserve"> </w:t>
      </w:r>
      <w:r>
        <w:rPr>
          <w:b/>
        </w:rPr>
        <w:t xml:space="preserve">Sticky once integrated:</w:t>
      </w:r>
      <w:r>
        <w:t xml:space="preserve"> </w:t>
      </w:r>
      <w:r>
        <w:t xml:space="preserve">Yes — content is the platform’s lifeblood</w:t>
      </w:r>
      <w:r>
        <w:t xml:space="preserve"> </w:t>
      </w:r>
      <w:r>
        <w:rPr>
          <w:b/>
        </w:rPr>
        <w:t xml:space="preserve">Risk:</w:t>
      </w:r>
      <w:r>
        <w:t xml:space="preserve"> </w:t>
      </w:r>
      <w:r>
        <w:t xml:space="preserve">Some will say</w:t>
      </w:r>
      <w:r>
        <w:t xml:space="preserve"> </w:t>
      </w:r>
      <w:r>
        <w:t xml:space="preserve">“</w:t>
      </w:r>
      <w:r>
        <w:t xml:space="preserve">we’ll build it ourselves.</w:t>
      </w:r>
      <w:r>
        <w:t xml:space="preserve">”</w:t>
      </w:r>
      <w:r>
        <w:t xml:space="preserve"> </w:t>
      </w:r>
      <w:r>
        <w:t xml:space="preserve">Most won’t follow through; the ones who do will partly self-cannibalize their content team’s tenure security.</w:t>
      </w:r>
    </w:p>
    <w:p>
      <w:pPr>
        <w:pStyle w:val="Heading3"/>
      </w:pPr>
      <w:bookmarkStart w:id="35" w:name="X30735ca5295f6d2966beaec4a49382110658e78"/>
      <w:r>
        <w:t xml:space="preserve">Segment B — Enterprises (B2B Direct / White-Label Packs)</w:t>
      </w:r>
      <w:bookmarkEnd w:id="35"/>
    </w:p>
    <w:p>
      <w:pPr>
        <w:pStyle w:val="FirstParagraph"/>
      </w:pPr>
      <w:r>
        <w:rPr>
          <w:b/>
        </w:rPr>
        <w:t xml:space="preserve">Examples:</w:t>
      </w:r>
      <w:r>
        <w:t xml:space="preserve"> </w:t>
      </w:r>
      <w:r>
        <w:t xml:space="preserve">TCS, Infosys, Wipro, HCL, Cognizant, Capgemini India, Bosch GCC, Siemens GCC, Deloitte India, Accenture, JPMC GCC, Goldman Sachs Bengaluru.</w:t>
      </w:r>
    </w:p>
    <w:p>
      <w:pPr>
        <w:pStyle w:val="BodyText"/>
      </w:pPr>
      <w:r>
        <w:rPr>
          <w:b/>
        </w:rPr>
        <w:t xml:space="preserve">The pitch:</w:t>
      </w:r>
      <w:r>
        <w:t xml:space="preserve"> </w:t>
      </w:r>
      <w:r>
        <w:t xml:space="preserve">“</w:t>
      </w:r>
      <w:r>
        <w:t xml:space="preserve">Your candidates have already seen the public Mettl/HackerRank questions. Buy a confidential, role-specific question pack authored just for your hiring drive — re-licensed quarterly with a fresh set.</w:t>
      </w:r>
      <w:r>
        <w:t xml:space="preserve">”</w:t>
      </w:r>
    </w:p>
    <w:p>
      <w:pPr>
        <w:pStyle w:val="BodyText"/>
      </w:pPr>
      <w:r>
        <w:rPr>
          <w:b/>
        </w:rPr>
        <w:t xml:space="preserve">Willingness to pay:</w:t>
      </w:r>
      <w:r>
        <w:t xml:space="preserve"> </w:t>
      </w:r>
      <w:r>
        <w:t xml:space="preserve">INR 5L–50L per engagement (USD 6K–60K)</w:t>
      </w:r>
      <w:r>
        <w:t xml:space="preserve"> </w:t>
      </w:r>
      <w:r>
        <w:rPr>
          <w:b/>
        </w:rPr>
        <w:t xml:space="preserve">Sales cycle:</w:t>
      </w:r>
      <w:r>
        <w:t xml:space="preserve"> </w:t>
      </w:r>
      <w:r>
        <w:t xml:space="preserve">3–6 months (TA leadership + procurement + security)</w:t>
      </w:r>
      <w:r>
        <w:t xml:space="preserve"> </w:t>
      </w:r>
      <w:r>
        <w:rPr>
          <w:b/>
        </w:rPr>
        <w:t xml:space="preserve">Sticky once integrated:</w:t>
      </w:r>
      <w:r>
        <w:t xml:space="preserve"> </w:t>
      </w:r>
      <w:r>
        <w:t xml:space="preserve">Annual contracts with quarterly question refreshes</w:t>
      </w:r>
      <w:r>
        <w:t xml:space="preserve"> </w:t>
      </w:r>
      <w:r>
        <w:rPr>
          <w:b/>
        </w:rPr>
        <w:t xml:space="preserve">Risk:</w:t>
      </w:r>
      <w:r>
        <w:t xml:space="preserve"> </w:t>
      </w:r>
      <w:r>
        <w:t xml:space="preserve">Enterprise procurement is slow; needs a large enterprise sales motion</w:t>
      </w:r>
    </w:p>
    <w:p>
      <w:pPr>
        <w:pStyle w:val="Heading3"/>
      </w:pPr>
      <w:bookmarkStart w:id="36" w:name="X6eaea6846dcafbe1dbb902273cc95ad82f88530"/>
      <w:r>
        <w:t xml:space="preserve">Segment C — IT Staffing Firms &amp; Boutique Recruiters (B2B Niche)</w:t>
      </w:r>
      <w:bookmarkEnd w:id="36"/>
    </w:p>
    <w:p>
      <w:pPr>
        <w:pStyle w:val="FirstParagraph"/>
      </w:pPr>
      <w:r>
        <w:rPr>
          <w:b/>
        </w:rPr>
        <w:t xml:space="preserve">Examples:</w:t>
      </w:r>
      <w:r>
        <w:t xml:space="preserve"> </w:t>
      </w:r>
      <w:r>
        <w:t xml:space="preserve">Talpro India (Customer Zero), Randstad India, ManpowerGroup, Adecco, Quess, TeamLease, Allegis, Magna Infotech, IDC Technologies, NTT Data Services, plus 200+ mid-tier staffing firms.</w:t>
      </w:r>
    </w:p>
    <w:p>
      <w:pPr>
        <w:pStyle w:val="BodyText"/>
      </w:pPr>
      <w:r>
        <w:rPr>
          <w:b/>
        </w:rPr>
        <w:t xml:space="preserve">The pitch:</w:t>
      </w:r>
      <w:r>
        <w:t xml:space="preserve"> </w:t>
      </w:r>
      <w:r>
        <w:t xml:space="preserve">“</w:t>
      </w:r>
      <w:r>
        <w:t xml:space="preserve">Stop running candidate screening on the same leaked HackerRank bank that everyone else uses. Plug QOrium’s per-client question pack into your existing assessment workflow and give your end-clients a clean signal.</w:t>
      </w:r>
      <w:r>
        <w:t xml:space="preserve">”</w:t>
      </w:r>
    </w:p>
    <w:p>
      <w:pPr>
        <w:pStyle w:val="BodyText"/>
      </w:pPr>
      <w:r>
        <w:rPr>
          <w:b/>
        </w:rPr>
        <w:t xml:space="preserve">Willingness to pay:</w:t>
      </w:r>
      <w:r>
        <w:t xml:space="preserve"> </w:t>
      </w:r>
      <w:r>
        <w:t xml:space="preserve">INR 50K–5L per year per firm (USD 600–6K)</w:t>
      </w:r>
      <w:r>
        <w:t xml:space="preserve"> </w:t>
      </w:r>
      <w:r>
        <w:rPr>
          <w:b/>
        </w:rPr>
        <w:t xml:space="preserve">Sales cycle:</w:t>
      </w:r>
      <w:r>
        <w:t xml:space="preserve"> </w:t>
      </w:r>
      <w:r>
        <w:t xml:space="preserve">1–3 months (founder-to-founder direct)</w:t>
      </w:r>
      <w:r>
        <w:t xml:space="preserve"> </w:t>
      </w:r>
      <w:r>
        <w:rPr>
          <w:b/>
        </w:rPr>
        <w:t xml:space="preserve">Sticky once integrated:</w:t>
      </w:r>
      <w:r>
        <w:t xml:space="preserve"> </w:t>
      </w:r>
      <w:r>
        <w:t xml:space="preserve">Recurring annual subscriptions</w:t>
      </w:r>
      <w:r>
        <w:t xml:space="preserve"> </w:t>
      </w:r>
      <w:r>
        <w:rPr>
          <w:b/>
        </w:rPr>
        <w:t xml:space="preserve">Risk:</w:t>
      </w:r>
      <w:r>
        <w:t xml:space="preserve"> </w:t>
      </w:r>
      <w:r>
        <w:t xml:space="preserve">Lower ACV, but very fast sales cycle and Talpro’s direct network gives instant pipeline access.</w:t>
      </w:r>
    </w:p>
    <w:p>
      <w:pPr>
        <w:pStyle w:val="Heading3"/>
      </w:pPr>
      <w:bookmarkStart w:id="37" w:name="why-all-three-from-day-1-works"/>
      <w:r>
        <w:t xml:space="preserve">Why</w:t>
      </w:r>
      <w:r>
        <w:t xml:space="preserve"> </w:t>
      </w:r>
      <w:r>
        <w:t xml:space="preserve">“</w:t>
      </w:r>
      <w:r>
        <w:t xml:space="preserve">All Three from Day 1</w:t>
      </w:r>
      <w:r>
        <w:t xml:space="preserve">”</w:t>
      </w:r>
      <w:r>
        <w:t xml:space="preserve"> </w:t>
      </w:r>
      <w:r>
        <w:t xml:space="preserve">Works</w:t>
      </w:r>
      <w:bookmarkEnd w:id="37"/>
    </w:p>
    <w:p>
      <w:pPr>
        <w:pStyle w:val="FirstParagraph"/>
      </w:pPr>
      <w:r>
        <w:t xml:space="preserve">Conventional product-strategy advice is</w:t>
      </w:r>
      <w:r>
        <w:t xml:space="preserve"> </w:t>
      </w:r>
      <w:r>
        <w:t xml:space="preserve">“</w:t>
      </w:r>
      <w:r>
        <w:t xml:space="preserve">pick one segment first, dominate it, then expand.</w:t>
      </w:r>
      <w:r>
        <w:t xml:space="preserve">”</w:t>
      </w:r>
      <w:r>
        <w:t xml:space="preserve"> </w:t>
      </w:r>
      <w:r>
        <w:t xml:space="preserve">We’re consciously choosing differently for QOrium. The reasons: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Talpro India is Customer Zero for Segment C</w:t>
      </w:r>
      <w:r>
        <w:t xml:space="preserve"> </w:t>
      </w:r>
      <w:r>
        <w:t xml:space="preserve">— zero customer-acquisition cost, instant feedback loop, real-world dogfooding from Day 1.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The same content engine serves all three.</w:t>
      </w:r>
      <w:r>
        <w:t xml:space="preserve"> </w:t>
      </w:r>
      <w:r>
        <w:t xml:space="preserve">The question authoring + validation pipeline is identical; only the packaging (API vs CSV vs white-label vs embedded widget) differs.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Each segment de-risks the others.</w:t>
      </w:r>
      <w:r>
        <w:t xml:space="preserve"> </w:t>
      </w:r>
      <w:r>
        <w:t xml:space="preserve">Talpro proves Day 1 demand. Enterprises generate cash flow. Platforms (Year 2-3) provide scale and venture-grade outcomes.</w:t>
      </w:r>
    </w:p>
    <w:p>
      <w:pPr>
        <w:pStyle w:val="FirstParagraph"/>
      </w:pPr>
      <w:r>
        <w:t xml:space="preserve">The risk is dilution. The mitigation is a</w:t>
      </w:r>
      <w:r>
        <w:t xml:space="preserve"> </w:t>
      </w:r>
      <w:r>
        <w:rPr>
          <w:b/>
        </w:rPr>
        <w:t xml:space="preserve">disciplined product rhythm</w:t>
      </w:r>
      <w:r>
        <w:t xml:space="preserve">: one content engine, four packaging modes, three GTM motions running in parallel with three different lead-gen budgets and clear handoffs. (See Document 4 for the operational blueprint.)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regulatory-ip-context"/>
      <w:r>
        <w:t xml:space="preserve">4. Regulatory &amp; IP Context</w:t>
      </w:r>
      <w:bookmarkEnd w:id="38"/>
    </w:p>
    <w:p>
      <w:pPr>
        <w:pStyle w:val="Heading3"/>
      </w:pPr>
      <w:bookmarkStart w:id="39" w:name="india-dpdpa-2023"/>
      <w:r>
        <w:t xml:space="preserve">4.1 India — DPDPA 2023</w:t>
      </w:r>
      <w:bookmarkEnd w:id="39"/>
    </w:p>
    <w:p>
      <w:pPr>
        <w:pStyle w:val="FirstParagraph"/>
      </w:pPr>
      <w:r>
        <w:t xml:space="preserve">The Digital Personal Data Protection Act 2023 governs personal-data processing in India.</w:t>
      </w:r>
      <w:r>
        <w:t xml:space="preserve"> </w:t>
      </w:r>
      <w:r>
        <w:rPr>
          <w:b/>
        </w:rPr>
        <w:t xml:space="preserve">QOrium is structurally low-risk</w:t>
      </w:r>
      <w:r>
        <w:t xml:space="preserve"> </w:t>
      </w:r>
      <w:r>
        <w:t xml:space="preserve">under DPDPA because:</w:t>
      </w:r>
    </w:p>
    <w:p>
      <w:pPr>
        <w:numPr>
          <w:ilvl w:val="0"/>
          <w:numId w:val="1009"/>
        </w:numPr>
        <w:pStyle w:val="Compact"/>
      </w:pPr>
      <w:r>
        <w:t xml:space="preserve">We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store candidate PII. We sell content (questions, test cases, rubrics) — not assessment results.</w:t>
      </w:r>
    </w:p>
    <w:p>
      <w:pPr>
        <w:numPr>
          <w:ilvl w:val="0"/>
          <w:numId w:val="1009"/>
        </w:numPr>
        <w:pStyle w:val="Compact"/>
      </w:pPr>
      <w:r>
        <w:t xml:space="preserve">Our enterprise &amp; staffing customers are the data fiduciaries; QOrium is at most a data processor for white-label authoring engagements (where SME human reviewers see candidate-anonymized data only).</w:t>
      </w:r>
    </w:p>
    <w:p>
      <w:pPr>
        <w:numPr>
          <w:ilvl w:val="0"/>
          <w:numId w:val="1009"/>
        </w:numPr>
        <w:pStyle w:val="Compact"/>
      </w:pPr>
      <w:r>
        <w:t xml:space="preserve">Data Processing Agreements (DPAs) and standard contractual clauses cover our enterprise contracts.</w:t>
      </w:r>
    </w:p>
    <w:p>
      <w:pPr>
        <w:pStyle w:val="Heading3"/>
      </w:pPr>
      <w:bookmarkStart w:id="40" w:name="european-union-gdpr"/>
      <w:r>
        <w:t xml:space="preserve">4.2 European Union — GDPR</w:t>
      </w:r>
      <w:bookmarkEnd w:id="40"/>
    </w:p>
    <w:p>
      <w:pPr>
        <w:pStyle w:val="FirstParagraph"/>
      </w:pPr>
      <w:r>
        <w:t xml:space="preserve">Same posture: QOrium is a content vendor, not a data processor for end-candidate data. Where API-integrated platform clients pull questions from EU customers, the platform remains the data fiduciary.</w:t>
      </w:r>
    </w:p>
    <w:p>
      <w:pPr>
        <w:pStyle w:val="Heading3"/>
      </w:pPr>
      <w:bookmarkStart w:id="41" w:name="X51155dec358324f47ca464ab6429a93282eb536"/>
      <w:r>
        <w:t xml:space="preserve">4.3 Intellectual Property — The Defensible Moat</w:t>
      </w:r>
      <w:bookmarkEnd w:id="41"/>
    </w:p>
    <w:p>
      <w:pPr>
        <w:pStyle w:val="FirstParagraph"/>
      </w:pPr>
      <w:r>
        <w:t xml:space="preserve">Question content IS QOrium’s product, so IP strategy matters disproportionately: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Original-authorship documentation.</w:t>
      </w:r>
      <w:r>
        <w:t xml:space="preserve"> </w:t>
      </w:r>
      <w:r>
        <w:t xml:space="preserve">Every question logged with author, date, source corpus (if RAG-grounded), and validation reviewer. This protects against</w:t>
      </w:r>
      <w:r>
        <w:t xml:space="preserve"> </w:t>
      </w:r>
      <w:r>
        <w:t xml:space="preserve">“</w:t>
      </w:r>
      <w:r>
        <w:t xml:space="preserve">you copied LeetCode</w:t>
      </w:r>
      <w:r>
        <w:t xml:space="preserve">”</w:t>
      </w:r>
      <w:r>
        <w:t xml:space="preserve"> </w:t>
      </w:r>
      <w:r>
        <w:t xml:space="preserve">disputes.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Copyright registration</w:t>
      </w:r>
      <w:r>
        <w:t xml:space="preserve"> </w:t>
      </w:r>
      <w:r>
        <w:t xml:space="preserve">on bundled question packs (annual filings in India + US).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Watermarking &amp; per-client variants.</w:t>
      </w:r>
      <w:r>
        <w:t xml:space="preserve"> </w:t>
      </w:r>
      <w:r>
        <w:t xml:space="preserve">Same conceptual question, different surface form, different test-case ranges per client. Enables forensic leak attribution.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Trade secret protection</w:t>
      </w:r>
      <w:r>
        <w:t xml:space="preserve"> </w:t>
      </w:r>
      <w:r>
        <w:t xml:space="preserve">on the authoring pipeline, prompts, and validation rubrics. NDAs with all SME reviewers.</w:t>
      </w:r>
    </w:p>
    <w:p>
      <w:pPr>
        <w:pStyle w:val="Heading3"/>
      </w:pPr>
      <w:bookmarkStart w:id="42" w:name="us-uk-bias-adverse-impact-regulation"/>
      <w:r>
        <w:t xml:space="preserve">4.4 US &amp; UK — Bias / Adverse-Impact Regulation</w:t>
      </w:r>
      <w:bookmarkEnd w:id="42"/>
    </w:p>
    <w:p>
      <w:pPr>
        <w:pStyle w:val="FirstParagraph"/>
      </w:pPr>
      <w:r>
        <w:t xml:space="preserve">EEOC (US) and Equality Act 2010 (UK) require that selection tests not produce disparate impact on protected classes. For psychometric and SJT content this is high-risk; for technical/coding content it is lower-risk but still nonzero. QOrium will need:</w:t>
      </w:r>
    </w:p>
    <w:p>
      <w:pPr>
        <w:numPr>
          <w:ilvl w:val="0"/>
          <w:numId w:val="1011"/>
        </w:numPr>
        <w:pStyle w:val="Compact"/>
      </w:pPr>
      <w:r>
        <w:t xml:space="preserve">I/O psychologist sign-off on any psychometric/SJT content</w:t>
      </w:r>
    </w:p>
    <w:p>
      <w:pPr>
        <w:numPr>
          <w:ilvl w:val="0"/>
          <w:numId w:val="1011"/>
        </w:numPr>
        <w:pStyle w:val="Compact"/>
      </w:pPr>
      <w:r>
        <w:t xml:space="preserve">Statistical adverse-impact testing for high-volume question packs</w:t>
      </w:r>
    </w:p>
    <w:p>
      <w:pPr>
        <w:numPr>
          <w:ilvl w:val="0"/>
          <w:numId w:val="1011"/>
        </w:numPr>
        <w:pStyle w:val="Compact"/>
      </w:pPr>
      <w:r>
        <w:t xml:space="preserve">Documented validation evidence for every released pack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</w:rPr>
        <w:t xml:space="preserve">moat</w:t>
      </w:r>
      <w:r>
        <w:t xml:space="preserve">, not a tax: most pure-AI content shops cannot afford the I/O psych overhead. QOrium’s hybrid model (AI authoring + I/O psych validation) makes it enterprise-defensible.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the-why-now-convergence"/>
      <w:r>
        <w:t xml:space="preserve">5. The</w:t>
      </w:r>
      <w:r>
        <w:t xml:space="preserve"> </w:t>
      </w:r>
      <w:r>
        <w:t xml:space="preserve">“</w:t>
      </w:r>
      <w:r>
        <w:t xml:space="preserve">Why Now</w:t>
      </w:r>
      <w:r>
        <w:t xml:space="preserve">”</w:t>
      </w:r>
      <w:r>
        <w:t xml:space="preserve"> </w:t>
      </w:r>
      <w:r>
        <w:t xml:space="preserve">Convergence</w:t>
      </w:r>
      <w:bookmarkEnd w:id="43"/>
    </w:p>
    <w:p>
      <w:pPr>
        <w:pStyle w:val="FirstParagraph"/>
      </w:pPr>
      <w:r>
        <w:t xml:space="preserve">Five forces have converged in 2024–2026 that did not all hold in 2020: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2020 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2026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authoring quality</w:t>
            </w:r>
          </w:p>
        </w:tc>
        <w:tc>
          <w:p>
            <w:pPr>
              <w:pStyle w:val="Compact"/>
              <w:jc w:val="left"/>
            </w:pPr>
            <w:r>
              <w:t xml:space="preserve">Obviously poor</w:t>
            </w:r>
          </w:p>
        </w:tc>
        <w:tc>
          <w:p>
            <w:pPr>
              <w:pStyle w:val="Compact"/>
              <w:jc w:val="left"/>
            </w:pPr>
            <w:r>
              <w:t xml:space="preserve">Indistinguishable from junior author drafts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GCC volume hiring in India</w:t>
            </w:r>
          </w:p>
        </w:tc>
        <w:tc>
          <w:p>
            <w:pPr>
              <w:pStyle w:val="Compact"/>
              <w:jc w:val="left"/>
            </w:pPr>
            <w:r>
              <w:t xml:space="preserve">Recovering from COVID</w:t>
            </w:r>
          </w:p>
        </w:tc>
        <w:tc>
          <w:p>
            <w:pPr>
              <w:pStyle w:val="Compact"/>
              <w:jc w:val="left"/>
            </w:pPr>
            <w:r>
              <w:t xml:space="preserve">1,800+ GCCs, ~400K hires/year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Skills-first hiring adoption</w:t>
            </w:r>
          </w:p>
        </w:tc>
        <w:tc>
          <w:p>
            <w:pPr>
              <w:pStyle w:val="Compact"/>
              <w:jc w:val="left"/>
            </w:pPr>
            <w:r>
              <w:t xml:space="preserve">&lt;40% of enterprises</w:t>
            </w:r>
          </w:p>
        </w:tc>
        <w:tc>
          <w:p>
            <w:pPr>
              <w:pStyle w:val="Compact"/>
              <w:jc w:val="left"/>
            </w:pPr>
            <w:r>
              <w:t xml:space="preserve">&gt;62% of enterprises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Question leakage transparency</w:t>
            </w:r>
          </w:p>
        </w:tc>
        <w:tc>
          <w:p>
            <w:pPr>
              <w:pStyle w:val="Compact"/>
              <w:jc w:val="left"/>
            </w:pPr>
            <w:r>
              <w:t xml:space="preserve">Anecdotal</w:t>
            </w:r>
          </w:p>
        </w:tc>
        <w:tc>
          <w:p>
            <w:pPr>
              <w:pStyle w:val="Compact"/>
              <w:jc w:val="left"/>
            </w:pPr>
            <w:r>
              <w:t xml:space="preserve">Crawlable, measurable, public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cost gap (in-house vs outsourced)</w:t>
            </w:r>
          </w:p>
        </w:tc>
        <w:tc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p>
            <w:pPr>
              <w:pStyle w:val="Compact"/>
              <w:jc w:val="left"/>
            </w:pPr>
            <w:r>
              <w:t xml:space="preserve">5–10×</w:t>
            </w:r>
          </w:p>
        </w:tc>
      </w:tr>
    </w:tbl>
    <w:p>
      <w:pPr>
        <w:pStyle w:val="BodyText"/>
      </w:pPr>
      <w:r>
        <w:t xml:space="preserve">Any one of these would be insufficient to support a content-only company. All five together create a structural opening — and a window of 24–36 months before the major platforms either (a) build internal AI-authoring teams, (b) acquire a content company, or (c) accept content-as-a-service as a permanent supply-chain layer (the most likely outcome — they already accept it for proctoring, video interviewing, and reporting).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what-this-means-for-qorium"/>
      <w:r>
        <w:t xml:space="preserve">6. What This Means for QOrium</w:t>
      </w:r>
      <w:bookmarkEnd w:id="44"/>
    </w:p>
    <w:p>
      <w:pPr>
        <w:pStyle w:val="FirstParagraph"/>
      </w:pPr>
      <w:r>
        <w:t xml:space="preserve">The market is large, growing, and structurally underserved on the content layer. Three concrete implications drive the rest of this blueprint: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Position as a content factory, not a platform.</w:t>
      </w:r>
      <w:r>
        <w:t xml:space="preserve"> </w:t>
      </w:r>
      <w:r>
        <w:t xml:space="preserve">The moment QOrium tries to be an assessment platform, it is competing with HackerRank’s $200M war chest. As a content supplier, HackerRank becomes a customer.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Build the AI-validated pipeline first; sell the output second.</w:t>
      </w:r>
      <w:r>
        <w:t xml:space="preserve"> </w:t>
      </w:r>
      <w:r>
        <w:t xml:space="preserve">The defensible asset is the content engine + the I/O psych validation layer + the anti-leak rotation system. The packaging (API, CSV, widget, white-label) is downstream.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Win India first, expand globally Year 2–3.</w:t>
      </w:r>
      <w:r>
        <w:t xml:space="preserve"> </w:t>
      </w:r>
      <w:r>
        <w:t xml:space="preserve">GCC tailwind, Talpro distribution, English-default content, lower-cost validation labor — every one of these is asymmetric in India. The same content engine can serve global customers in Year 2.</w:t>
      </w:r>
    </w:p>
    <w:p>
      <w:pPr>
        <w:pStyle w:val="FirstParagraph"/>
      </w:pPr>
      <w:r>
        <w:t xml:space="preserve">Document 2 audits the top 20 platforms in detail. Document 3 maps the format and role-coverage gaps. Document 4 is the QOrium blueprint itself.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appendix-a-sources"/>
      <w:r>
        <w:t xml:space="preserve">Appendix A — Sources</w:t>
      </w:r>
      <w:bookmarkEnd w:id="45"/>
    </w:p>
    <w:p>
      <w:pPr>
        <w:numPr>
          <w:ilvl w:val="0"/>
          <w:numId w:val="1013"/>
        </w:numPr>
        <w:pStyle w:val="Compact"/>
      </w:pPr>
      <w:r>
        <w:t xml:space="preserve">Cognitive Market Research,</w:t>
      </w:r>
      <w:r>
        <w:t xml:space="preserve"> </w:t>
      </w:r>
      <w:r>
        <w:rPr>
          <w:i/>
        </w:rPr>
        <w:t xml:space="preserve">Talent Assessment Market Report</w:t>
      </w:r>
      <w:r>
        <w:t xml:space="preserve"> </w:t>
      </w:r>
      <w:r>
        <w:t xml:space="preserve">(2024): USD 22.5B 2024 baseline.</w:t>
      </w:r>
    </w:p>
    <w:p>
      <w:pPr>
        <w:numPr>
          <w:ilvl w:val="0"/>
          <w:numId w:val="1013"/>
        </w:numPr>
        <w:pStyle w:val="Compact"/>
      </w:pPr>
      <w:r>
        <w:t xml:space="preserve">Business Research Insights,</w:t>
      </w:r>
      <w:r>
        <w:t xml:space="preserve"> </w:t>
      </w:r>
      <w:r>
        <w:rPr>
          <w:i/>
        </w:rPr>
        <w:t xml:space="preserve">Talent Assessment Market Report 2035</w:t>
      </w:r>
      <w:r>
        <w:t xml:space="preserve">: USD 32.16B 2026 → USD 57.09B 2035 at 9.4% CAGR.</w:t>
      </w:r>
    </w:p>
    <w:p>
      <w:pPr>
        <w:numPr>
          <w:ilvl w:val="0"/>
          <w:numId w:val="1013"/>
        </w:numPr>
        <w:pStyle w:val="Compact"/>
      </w:pPr>
      <w:r>
        <w:t xml:space="preserve">360iResearch,</w:t>
      </w:r>
      <w:r>
        <w:t xml:space="preserve"> </w:t>
      </w:r>
      <w:r>
        <w:rPr>
          <w:i/>
        </w:rPr>
        <w:t xml:space="preserve">Talent Assessment Services Market 2025–2030</w:t>
      </w:r>
      <w:r>
        <w:t xml:space="preserve">: USD 9.88B 2025 → USD 10.7B 2026.</w:t>
      </w:r>
    </w:p>
    <w:p>
      <w:pPr>
        <w:numPr>
          <w:ilvl w:val="0"/>
          <w:numId w:val="1013"/>
        </w:numPr>
        <w:pStyle w:val="Compact"/>
      </w:pPr>
      <w:r>
        <w:t xml:space="preserve">Verified Market Reports,</w:t>
      </w:r>
      <w:r>
        <w:t xml:space="preserve"> </w:t>
      </w:r>
      <w:r>
        <w:rPr>
          <w:i/>
        </w:rPr>
        <w:t xml:space="preserve">Global Talent Assessment Market 2026–2034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HackerRank, HackerEarth, Codility, CodeSignal, Mercer Mettl, iMocha, WeCP, TestGorilla, Adaface, Vervoe — official product pages, support docs, and research papers (full URLs listed in Doc 2).</w:t>
      </w:r>
    </w:p>
    <w:p>
      <w:pPr>
        <w:numPr>
          <w:ilvl w:val="0"/>
          <w:numId w:val="1013"/>
        </w:numPr>
        <w:pStyle w:val="Compact"/>
      </w:pPr>
      <w:r>
        <w:t xml:space="preserve">WeCP founding history: Business Standard, YourStory, Crunchbase, ScoopEarth profile of Abhishek Kaushik &amp; Mohit Goyal (NIT Trichy, 2016 founding).</w:t>
      </w:r>
    </w:p>
    <w:p>
      <w:pPr>
        <w:numPr>
          <w:ilvl w:val="0"/>
          <w:numId w:val="1013"/>
        </w:numPr>
        <w:pStyle w:val="Compact"/>
      </w:pPr>
      <w:r>
        <w:t xml:space="preserve">CodeSignal General Coding Framework — technical research papers (codesignal.com/resource/general-coding-assessment-framework/).</w:t>
      </w:r>
    </w:p>
    <w:p>
      <w:pPr>
        <w:numPr>
          <w:ilvl w:val="0"/>
          <w:numId w:val="1013"/>
        </w:numPr>
        <w:pStyle w:val="Compact"/>
      </w:pPr>
      <w:r>
        <w:t xml:space="preserve">NASSCOM GCC Council 2025 estimates — 1,600–1,800 GCCs in India.</w:t>
      </w:r>
    </w:p>
    <w:p>
      <w:pPr>
        <w:pStyle w:val="FirstParagraph"/>
      </w:pPr>
      <w:r>
        <w:t xml:space="preserve">(Full hyperlinked source list with URLs in the consolidated Master Mega Doc.)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Document 1. Next: Document 2 — Top 20 Competitor Audit.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— 01-Market-Landscape</dc:title>
  <dc:creator/>
  <cp:keywords/>
  <dcterms:created xsi:type="dcterms:W3CDTF">2026-05-01T11:38:22Z</dcterms:created>
  <dcterms:modified xsi:type="dcterms:W3CDTF">2026-05-01T11:38:22Z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