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qorium-brand-asset-specification"/>
      <w:r>
        <w:t xml:space="preserve">QOrium Brand Asset Specification</w:t>
      </w:r>
      <w:bookmarkEnd w:id="20"/>
    </w:p>
    <w:p>
      <w:pPr>
        <w:pStyle w:val="FirstParagraph"/>
      </w:pPr>
      <w:r>
        <w:rPr>
          <w:b/>
        </w:rPr>
        <w:t xml:space="preserve">Status:</w:t>
      </w:r>
      <w:r>
        <w:t xml:space="preserve"> </w:t>
      </w:r>
      <w:r>
        <w:t xml:space="preserve">Complete</w:t>
      </w:r>
      <w:r>
        <w:br/>
      </w:r>
      <w:r>
        <w:rPr>
          <w:b/>
        </w:rPr>
        <w:t xml:space="preserve">Version:</w:t>
      </w:r>
      <w:r>
        <w:t xml:space="preserve"> </w:t>
      </w:r>
      <w:r>
        <w:t xml:space="preserve">1.0</w:t>
      </w:r>
      <w:r>
        <w:br/>
      </w:r>
      <w:r>
        <w:rPr>
          <w:b/>
        </w:rPr>
        <w:t xml:space="preserve">Last Updated:</w:t>
      </w:r>
      <w:r>
        <w:t xml:space="preserve"> </w:t>
      </w:r>
      <w:r>
        <w:t xml:space="preserve">May 2, 2026</w:t>
      </w:r>
      <w:r>
        <w:br/>
      </w:r>
      <w:r>
        <w:rPr>
          <w:b/>
        </w:rPr>
        <w:t xml:space="preserve">Owner:</w:t>
      </w:r>
      <w:r>
        <w:t xml:space="preserve"> </w:t>
      </w:r>
      <w:r>
        <w:t xml:space="preserve">CTO Office (Brand Lead)</w:t>
      </w:r>
    </w:p>
    <w:p>
      <w:r>
        <w:pict>
          <v:rect style="width:0;height:1.5pt" o:hralign="center" o:hrstd="t" o:hr="t"/>
        </w:pict>
      </w:r>
    </w:p>
    <w:p>
      <w:pPr>
        <w:pStyle w:val="Heading2"/>
      </w:pPr>
      <w:bookmarkStart w:id="21" w:name="X97bc051db71381afaa73f90d7c1ddf011c5dba7"/>
      <w:r>
        <w:t xml:space="preserve">Entity Attribution (REQUIRED on all QOrium-branded materials)</w:t>
      </w:r>
      <w:bookmarkEnd w:id="21"/>
    </w:p>
    <w:p>
      <w:pPr>
        <w:pStyle w:val="FirstParagraph"/>
      </w:pPr>
      <w:r>
        <w:t xml:space="preserve">Every QOrium-branded asset (logo, website, deck, sales collateral, contract footer) must carry the entity attribution clause:</w:t>
      </w:r>
    </w:p>
    <w:p>
      <w:pPr>
        <w:pStyle w:val="BlockText"/>
      </w:pPr>
      <w:r>
        <w:t xml:space="preserve">“</w:t>
      </w:r>
      <w:r>
        <w:t xml:space="preserve">QOrium™ is a product of Talpro India Private Limited.</w:t>
      </w:r>
      <w:r>
        <w:t xml:space="preserve">”</w:t>
      </w:r>
    </w:p>
    <w:p>
      <w:pPr>
        <w:pStyle w:val="FirstParagraph"/>
      </w:pPr>
      <w:r>
        <w:t xml:space="preserve">Visual placement options (designer’s discretion):</w:t>
      </w:r>
      <w:r>
        <w:t xml:space="preserve"> </w:t>
      </w:r>
      <w:r>
        <w:t xml:space="preserve">- Footer micro-text on website (4pt-6pt; cool grey on background)</w:t>
      </w:r>
      <w:r>
        <w:t xml:space="preserve"> </w:t>
      </w:r>
      <w:r>
        <w:t xml:space="preserve">-</w:t>
      </w:r>
      <w:r>
        <w:t xml:space="preserve"> </w:t>
      </w:r>
      <w:r>
        <w:t xml:space="preserve">“</w:t>
      </w:r>
      <w:r>
        <w:t xml:space="preserve">Powered by Talpro India Pvt Ltd</w:t>
      </w:r>
      <w:r>
        <w:t xml:space="preserve">”</w:t>
      </w:r>
      <w:r>
        <w:t xml:space="preserve"> </w:t>
      </w:r>
      <w:r>
        <w:t xml:space="preserve">tagline under QOrium logo on enterprise pitch decks</w:t>
      </w:r>
      <w:r>
        <w:t xml:space="preserve"> </w:t>
      </w:r>
      <w:r>
        <w:t xml:space="preserve">- Trademark notice on contracts:</w:t>
      </w:r>
      <w:r>
        <w:t xml:space="preserve"> </w:t>
      </w:r>
      <w:r>
        <w:t xml:space="preserve">“</w:t>
      </w:r>
      <w:r>
        <w:t xml:space="preserve">QOrium™ is a trademark of Talpro India Pvt Ltd.</w:t>
      </w:r>
      <w:r>
        <w:t xml:space="preserve">”</w:t>
      </w:r>
    </w:p>
    <w:p>
      <w:pPr>
        <w:pStyle w:val="BodyText"/>
      </w:pPr>
      <w:r>
        <w:t xml:space="preserve">Rationale: Talpro India Pvt Ltd is the only registered legal entity in the Talpro Universe portfolio (per Constitution v2.0 §1.0.1). All commercial agreements, employment, and IP filings are in Talpro India’s name; QOrium is the product line / brand. The entity attribution prevents counterparty confusion + legal ambiguity.</w:t>
      </w:r>
    </w:p>
    <w:p>
      <w:pPr>
        <w:pStyle w:val="BodyText"/>
      </w:pPr>
      <w:r>
        <w:t xml:space="preserve">Trademark status:</w:t>
      </w:r>
      <w:r>
        <w:t xml:space="preserve"> </w:t>
      </w:r>
      <w:r>
        <w:t xml:space="preserve">“</w:t>
      </w:r>
      <w:r>
        <w:t xml:space="preserve">QOrium</w:t>
      </w:r>
      <w:r>
        <w:t xml:space="preserve">”</w:t>
      </w:r>
      <w:r>
        <w:t xml:space="preserve"> </w:t>
      </w:r>
      <w:r>
        <w:t xml:space="preserve">+</w:t>
      </w:r>
      <w:r>
        <w:t xml:space="preserve"> </w:t>
      </w:r>
      <w:r>
        <w:t xml:space="preserve">“</w:t>
      </w:r>
      <w:r>
        <w:t xml:space="preserve">ReadyBank</w:t>
      </w:r>
      <w:r>
        <w:t xml:space="preserve">”</w:t>
      </w:r>
      <w:r>
        <w:t xml:space="preserve"> </w:t>
      </w:r>
      <w:r>
        <w:t xml:space="preserve">+</w:t>
      </w:r>
      <w:r>
        <w:t xml:space="preserve"> </w:t>
      </w:r>
      <w:r>
        <w:t xml:space="preserve">“</w:t>
      </w:r>
      <w:r>
        <w:t xml:space="preserve">JD-Forge</w:t>
      </w:r>
      <w:r>
        <w:t xml:space="preserve">”</w:t>
      </w:r>
      <w:r>
        <w:t xml:space="preserve"> </w:t>
      </w:r>
      <w:r>
        <w:t xml:space="preserve">+</w:t>
      </w:r>
      <w:r>
        <w:t xml:space="preserve"> </w:t>
      </w:r>
      <w:r>
        <w:t xml:space="preserve">“</w:t>
      </w:r>
      <w:r>
        <w:t xml:space="preserve">Stack-Vault</w:t>
      </w:r>
      <w:r>
        <w:t xml:space="preserve">”</w:t>
      </w:r>
      <w:r>
        <w:t xml:space="preserve"> </w:t>
      </w:r>
      <w:r>
        <w:t xml:space="preserve">filings (India + US Class 9, 42) in the name of Talpro India Pvt Ltd; pending counsel filing post-CC-02 closure.</w:t>
      </w:r>
    </w:p>
    <w:p>
      <w:r>
        <w:pict>
          <v:rect style="width:0;height:1.5pt" o:hralign="center" o:hrstd="t" o:hr="t"/>
        </w:pict>
      </w:r>
    </w:p>
    <w:p>
      <w:pPr>
        <w:pStyle w:val="Heading2"/>
      </w:pPr>
      <w:bookmarkStart w:id="22" w:name="brand-essence-manifesto"/>
      <w:r>
        <w:t xml:space="preserve">1. Brand Essence Manifesto</w:t>
      </w:r>
      <w:bookmarkEnd w:id="22"/>
    </w:p>
    <w:p>
      <w:pPr>
        <w:pStyle w:val="FirstParagraph"/>
      </w:pPr>
      <w:r>
        <w:rPr>
          <w:b/>
        </w:rPr>
        <w:t xml:space="preserve">Headline:</w:t>
      </w:r>
      <w:r>
        <w:t xml:space="preserve"> </w:t>
      </w:r>
      <w:r>
        <w:t xml:space="preserve">QOrium is</w:t>
      </w:r>
      <w:r>
        <w:t xml:space="preserve"> </w:t>
      </w:r>
      <w:r>
        <w:rPr>
          <w:i/>
        </w:rPr>
        <w:t xml:space="preserve">the source of truth</w:t>
      </w:r>
      <w:r>
        <w:t xml:space="preserve"> </w:t>
      </w:r>
      <w:r>
        <w:t xml:space="preserve">for technical questions.</w:t>
      </w:r>
    </w:p>
    <w:p>
      <w:pPr>
        <w:pStyle w:val="BodyText"/>
      </w:pPr>
      <w:r>
        <w:t xml:space="preserve">We are India-built, world-class. Our questions are IRT-calibrated, anti-leak-rotated, and forensically watermarked. We believe assessment platforms, enterprises, and staffing firms should never compromise on question quality. QOrium replaces guesswork with rigor.</w:t>
      </w:r>
    </w:p>
    <w:p>
      <w:pPr>
        <w:pStyle w:val="BodyText"/>
      </w:pPr>
      <w:r>
        <w:rPr>
          <w:b/>
        </w:rPr>
        <w:t xml:space="preserve">Core Values:</w:t>
      </w:r>
      <w:r>
        <w:t xml:space="preserve"> </w:t>
      </w:r>
      <w:r>
        <w:t xml:space="preserve">-</w:t>
      </w:r>
      <w:r>
        <w:t xml:space="preserve"> </w:t>
      </w:r>
      <w:r>
        <w:rPr>
          <w:b/>
        </w:rPr>
        <w:t xml:space="preserve">Rigorous.</w:t>
      </w:r>
      <w:r>
        <w:t xml:space="preserve"> </w:t>
      </w:r>
      <w:r>
        <w:t xml:space="preserve">Every question meets IRT standards. No shortcuts.</w:t>
      </w:r>
      <w:r>
        <w:t xml:space="preserve"> </w:t>
      </w:r>
      <w:r>
        <w:t xml:space="preserve">-</w:t>
      </w:r>
      <w:r>
        <w:t xml:space="preserve"> </w:t>
      </w:r>
      <w:r>
        <w:rPr>
          <w:b/>
        </w:rPr>
        <w:t xml:space="preserve">Trustworthy.</w:t>
      </w:r>
      <w:r>
        <w:t xml:space="preserve"> </w:t>
      </w:r>
      <w:r>
        <w:t xml:space="preserve">Watermarking, leak detection, and transparent authorship build confidence.</w:t>
      </w:r>
      <w:r>
        <w:t xml:space="preserve"> </w:t>
      </w:r>
      <w:r>
        <w:t xml:space="preserve">-</w:t>
      </w:r>
      <w:r>
        <w:t xml:space="preserve"> </w:t>
      </w:r>
      <w:r>
        <w:rPr>
          <w:b/>
        </w:rPr>
        <w:t xml:space="preserve">Practical.</w:t>
      </w:r>
      <w:r>
        <w:t xml:space="preserve"> </w:t>
      </w:r>
      <w:r>
        <w:t xml:space="preserve">Questions reflect real-world technical scenarios, not trivia.</w:t>
      </w:r>
      <w:r>
        <w:t xml:space="preserve"> </w:t>
      </w:r>
      <w:r>
        <w:t xml:space="preserve">-</w:t>
      </w:r>
      <w:r>
        <w:t xml:space="preserve"> </w:t>
      </w:r>
      <w:r>
        <w:rPr>
          <w:b/>
        </w:rPr>
        <w:t xml:space="preserve">Global.</w:t>
      </w:r>
      <w:r>
        <w:t xml:space="preserve"> </w:t>
      </w:r>
      <w:r>
        <w:t xml:space="preserve">India-built; designed for enterprises and platforms worldwide.</w:t>
      </w:r>
    </w:p>
    <w:p>
      <w:r>
        <w:pict>
          <v:rect style="width:0;height:1.5pt" o:hralign="center" o:hrstd="t" o:hr="t"/>
        </w:pict>
      </w:r>
    </w:p>
    <w:p>
      <w:pPr>
        <w:pStyle w:val="Heading2"/>
      </w:pPr>
      <w:bookmarkStart w:id="23" w:name="logo-brief"/>
      <w:r>
        <w:t xml:space="preserve">2. Logo Brief</w:t>
      </w:r>
      <w:bookmarkEnd w:id="23"/>
    </w:p>
    <w:p>
      <w:pPr>
        <w:pStyle w:val="Heading3"/>
      </w:pPr>
      <w:bookmarkStart w:id="24" w:name="wordmark"/>
      <w:r>
        <w:t xml:space="preserve">Wordmark</w:t>
      </w:r>
      <w:bookmarkEnd w:id="24"/>
    </w:p>
    <w:p>
      <w:pPr>
        <w:numPr>
          <w:ilvl w:val="0"/>
          <w:numId w:val="1001"/>
        </w:numPr>
        <w:pStyle w:val="Compact"/>
      </w:pPr>
      <w:r>
        <w:rPr>
          <w:b/>
        </w:rPr>
        <w:t xml:space="preserve">Font:</w:t>
      </w:r>
      <w:r>
        <w:t xml:space="preserve"> </w:t>
      </w:r>
      <w:r>
        <w:t xml:space="preserve">Custom Inter Display (weight 700, geometric spacing)</w:t>
      </w:r>
    </w:p>
    <w:p>
      <w:pPr>
        <w:numPr>
          <w:ilvl w:val="0"/>
          <w:numId w:val="1001"/>
        </w:numPr>
        <w:pStyle w:val="Compact"/>
      </w:pPr>
      <w:r>
        <w:rPr>
          <w:b/>
        </w:rPr>
        <w:t xml:space="preserve">Color:</w:t>
      </w:r>
      <w:r>
        <w:t xml:space="preserve"> </w:t>
      </w:r>
      <w:r>
        <w:t xml:space="preserve">Navy #0A1F3D (primary)</w:t>
      </w:r>
    </w:p>
    <w:p>
      <w:pPr>
        <w:numPr>
          <w:ilvl w:val="0"/>
          <w:numId w:val="1001"/>
        </w:numPr>
        <w:pStyle w:val="Compact"/>
      </w:pPr>
      <w:r>
        <w:rPr>
          <w:b/>
        </w:rPr>
        <w:t xml:space="preserve">Sizing:</w:t>
      </w:r>
      <w:r>
        <w:t xml:space="preserve"> </w:t>
      </w:r>
      <w:r>
        <w:t xml:space="preserve">Minimum 80px wide for digital; 20mm for print</w:t>
      </w:r>
    </w:p>
    <w:p>
      <w:pPr>
        <w:numPr>
          <w:ilvl w:val="0"/>
          <w:numId w:val="1001"/>
        </w:numPr>
        <w:pStyle w:val="Compact"/>
      </w:pPr>
      <w:r>
        <w:rPr>
          <w:b/>
        </w:rPr>
        <w:t xml:space="preserve">Lockup:</w:t>
      </w:r>
      <w:r>
        <w:t xml:space="preserve"> </w:t>
      </w:r>
      <w:r>
        <w:t xml:space="preserve">Always horizontal; never vertical unless explicit approval</w:t>
      </w:r>
    </w:p>
    <w:p>
      <w:pPr>
        <w:numPr>
          <w:ilvl w:val="0"/>
          <w:numId w:val="1001"/>
        </w:numPr>
        <w:pStyle w:val="Compact"/>
      </w:pPr>
      <w:r>
        <w:rPr>
          <w:b/>
        </w:rPr>
        <w:t xml:space="preserve">Exclusion zone:</w:t>
      </w:r>
      <w:r>
        <w:t xml:space="preserve"> </w:t>
      </w:r>
      <w:r>
        <w:t xml:space="preserve">1/4 wordmark width on all sides; no other elements intrude</w:t>
      </w:r>
    </w:p>
    <w:p>
      <w:pPr>
        <w:pStyle w:val="Heading3"/>
      </w:pPr>
      <w:bookmarkStart w:id="25" w:name="logo-lockups"/>
      <w:r>
        <w:t xml:space="preserve">Logo Lockups</w:t>
      </w:r>
      <w:bookmarkEnd w:id="25"/>
    </w:p>
    <w:p>
      <w:pPr>
        <w:numPr>
          <w:ilvl w:val="0"/>
          <w:numId w:val="1002"/>
        </w:numPr>
        <w:pStyle w:val="Compact"/>
      </w:pPr>
      <w:r>
        <w:rPr>
          <w:b/>
        </w:rPr>
        <w:t xml:space="preserve">Horizontal (primary):</w:t>
      </w:r>
      <w:r>
        <w:t xml:space="preserve"> </w:t>
      </w:r>
      <w:r>
        <w:t xml:space="preserve">QOrium wordmark + submark (if used:</w:t>
      </w:r>
      <w:r>
        <w:t xml:space="preserve"> </w:t>
      </w:r>
      <w:r>
        <w:t xml:space="preserve">“</w:t>
      </w:r>
      <w:r>
        <w:t xml:space="preserve">The Source of Truth</w:t>
      </w:r>
      <w:r>
        <w:t xml:space="preserve">”</w:t>
      </w:r>
      <w:r>
        <w:t xml:space="preserve">)</w:t>
      </w:r>
    </w:p>
    <w:p>
      <w:pPr>
        <w:numPr>
          <w:ilvl w:val="0"/>
          <w:numId w:val="1002"/>
        </w:numPr>
        <w:pStyle w:val="Compact"/>
      </w:pPr>
      <w:r>
        <w:rPr>
          <w:b/>
        </w:rPr>
        <w:t xml:space="preserve">Stacked (secondary):</w:t>
      </w:r>
      <w:r>
        <w:t xml:space="preserve"> </w:t>
      </w:r>
      <w:r>
        <w:t xml:space="preserve">QOrium over tagline; used in email signatures, narrow sidebars</w:t>
      </w:r>
    </w:p>
    <w:p>
      <w:pPr>
        <w:numPr>
          <w:ilvl w:val="0"/>
          <w:numId w:val="1002"/>
        </w:numPr>
        <w:pStyle w:val="Compact"/>
      </w:pPr>
      <w:r>
        <w:rPr>
          <w:b/>
        </w:rPr>
        <w:t xml:space="preserve">Monochrome:</w:t>
      </w:r>
      <w:r>
        <w:t xml:space="preserve"> </w:t>
      </w:r>
      <w:r>
        <w:t xml:space="preserve">Navy on white; reverse white on navy; grayscale for restricted backgrounds</w:t>
      </w:r>
    </w:p>
    <w:p>
      <w:pPr>
        <w:numPr>
          <w:ilvl w:val="0"/>
          <w:numId w:val="1002"/>
        </w:numPr>
        <w:pStyle w:val="Compact"/>
      </w:pPr>
      <w:r>
        <w:rPr>
          <w:b/>
        </w:rPr>
        <w:t xml:space="preserve">Icon only:</w:t>
      </w:r>
      <w:r>
        <w:t xml:space="preserve"> </w:t>
      </w:r>
      <w:r>
        <w:t xml:space="preserve">Standalone geometric mark (square with nested circle, representing</w:t>
      </w:r>
      <w:r>
        <w:t xml:space="preserve"> </w:t>
      </w:r>
      <w:r>
        <w:t xml:space="preserve">“</w:t>
      </w:r>
      <w:r>
        <w:t xml:space="preserve">source</w:t>
      </w:r>
      <w:r>
        <w:t xml:space="preserve">”</w:t>
      </w:r>
      <w:r>
        <w:t xml:space="preserve"> </w:t>
      </w:r>
      <w:r>
        <w:t xml:space="preserve">+</w:t>
      </w:r>
      <w:r>
        <w:t xml:space="preserve"> </w:t>
      </w:r>
      <w:r>
        <w:t xml:space="preserve">“</w:t>
      </w:r>
      <w:r>
        <w:t xml:space="preserve">truth</w:t>
      </w:r>
      <w:r>
        <w:t xml:space="preserve">”</w:t>
      </w:r>
      <w:r>
        <w:t xml:space="preserve"> </w:t>
      </w:r>
      <w:r>
        <w:t xml:space="preserve">duality); 1:1 aspect ratio</w:t>
      </w:r>
    </w:p>
    <w:p>
      <w:pPr>
        <w:pStyle w:val="Heading3"/>
      </w:pPr>
      <w:bookmarkStart w:id="26" w:name="deliverables-checklist"/>
      <w:r>
        <w:t xml:space="preserve">Deliverables Checklist</w:t>
      </w:r>
      <w:bookmarkEnd w:id="26"/>
    </w:p>
    <w:p>
      <w:pPr>
        <w:numPr>
          <w:ilvl w:val="0"/>
          <w:numId w:val="1003"/>
        </w:numPr>
        <w:pStyle w:val="Compact"/>
      </w:pPr>
      <w:r>
        <w:t xml:space="preserve">☐ Master wordmark (AI, PDF, PNG @ 2x)</w:t>
      </w:r>
    </w:p>
    <w:p>
      <w:pPr>
        <w:numPr>
          <w:ilvl w:val="0"/>
          <w:numId w:val="1003"/>
        </w:numPr>
        <w:pStyle w:val="Compact"/>
      </w:pPr>
      <w:r>
        <w:t xml:space="preserve">☐ Horizontal lockup (AI, PDF, PNG @ 2x)</w:t>
      </w:r>
    </w:p>
    <w:p>
      <w:pPr>
        <w:numPr>
          <w:ilvl w:val="0"/>
          <w:numId w:val="1003"/>
        </w:numPr>
        <w:pStyle w:val="Compact"/>
      </w:pPr>
      <w:r>
        <w:t xml:space="preserve">☐ Stacked lockup (AI, PDF, PNG @ 2x)</w:t>
      </w:r>
    </w:p>
    <w:p>
      <w:pPr>
        <w:numPr>
          <w:ilvl w:val="0"/>
          <w:numId w:val="1003"/>
        </w:numPr>
        <w:pStyle w:val="Compact"/>
      </w:pPr>
      <w:r>
        <w:t xml:space="preserve">☐ Icon/mark only (AI, SVG, PNG @ 2x, favicon @ 16px/32px)</w:t>
      </w:r>
    </w:p>
    <w:p>
      <w:pPr>
        <w:numPr>
          <w:ilvl w:val="0"/>
          <w:numId w:val="1003"/>
        </w:numPr>
        <w:pStyle w:val="Compact"/>
      </w:pPr>
      <w:r>
        <w:t xml:space="preserve">☐ Monochrome variations (AI, PDF)</w:t>
      </w:r>
    </w:p>
    <w:p>
      <w:pPr>
        <w:numPr>
          <w:ilvl w:val="0"/>
          <w:numId w:val="1003"/>
        </w:numPr>
        <w:pStyle w:val="Compact"/>
      </w:pPr>
      <w:r>
        <w:t xml:space="preserve">☐ One-color reverse (white on navy, navy on white)</w:t>
      </w:r>
    </w:p>
    <w:p>
      <w:r>
        <w:pict>
          <v:rect style="width:0;height:1.5pt" o:hralign="center" o:hrstd="t" o:hr="t"/>
        </w:pict>
      </w:r>
    </w:p>
    <w:p>
      <w:pPr>
        <w:pStyle w:val="Heading2"/>
      </w:pPr>
      <w:bookmarkStart w:id="27" w:name="color-tokens"/>
      <w:r>
        <w:t xml:space="preserve">3. Color Tokens</w:t>
      </w:r>
      <w:bookmarkEnd w:id="27"/>
    </w:p>
    <w:p>
      <w:pPr>
        <w:pStyle w:val="Heading3"/>
      </w:pPr>
      <w:bookmarkStart w:id="28" w:name="primary-palette"/>
      <w:r>
        <w:t xml:space="preserve">Primary Palette</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RGB</w:t>
            </w:r>
          </w:p>
        </w:tc>
        <w:tc>
          <w:tcPr>
            <w:tcBorders>
              <w:bottom w:val="single"/>
            </w:tcBorders>
            <w:vAlign w:val="bottom"/>
          </w:tcPr>
          <w:p>
            <w:pPr>
              <w:pStyle w:val="Compact"/>
              <w:jc w:val="left"/>
            </w:pPr>
            <w:r>
              <w:t xml:space="preserve">Use Case</w:t>
            </w:r>
          </w:p>
        </w:tc>
      </w:tr>
      <w:tr>
        <w:tc>
          <w:p>
            <w:pPr>
              <w:pStyle w:val="Compact"/>
              <w:jc w:val="left"/>
            </w:pPr>
            <w:r>
              <w:rPr>
                <w:b/>
              </w:rPr>
              <w:t xml:space="preserve">Navy</w:t>
            </w:r>
          </w:p>
        </w:tc>
        <w:tc>
          <w:p>
            <w:pPr>
              <w:pStyle w:val="Compact"/>
              <w:jc w:val="left"/>
            </w:pPr>
            <w:r>
              <w:t xml:space="preserve">#0A1F3D</w:t>
            </w:r>
          </w:p>
        </w:tc>
        <w:tc>
          <w:p>
            <w:pPr>
              <w:pStyle w:val="Compact"/>
              <w:jc w:val="left"/>
            </w:pPr>
            <w:r>
              <w:t xml:space="preserve">10, 31, 61</w:t>
            </w:r>
          </w:p>
        </w:tc>
        <w:tc>
          <w:p>
            <w:pPr>
              <w:pStyle w:val="Compact"/>
              <w:jc w:val="left"/>
            </w:pPr>
            <w:r>
              <w:t xml:space="preserve">Primary text, headers, logo</w:t>
            </w:r>
          </w:p>
        </w:tc>
      </w:tr>
      <w:tr>
        <w:tc>
          <w:p>
            <w:pPr>
              <w:pStyle w:val="Compact"/>
              <w:jc w:val="left"/>
            </w:pPr>
            <w:r>
              <w:rPr>
                <w:b/>
              </w:rPr>
              <w:t xml:space="preserve">Cyan</w:t>
            </w:r>
          </w:p>
        </w:tc>
        <w:tc>
          <w:p>
            <w:pPr>
              <w:pStyle w:val="Compact"/>
              <w:jc w:val="left"/>
            </w:pPr>
            <w:r>
              <w:t xml:space="preserve">#00B3C7</w:t>
            </w:r>
          </w:p>
        </w:tc>
        <w:tc>
          <w:p>
            <w:pPr>
              <w:pStyle w:val="Compact"/>
              <w:jc w:val="left"/>
            </w:pPr>
            <w:r>
              <w:t xml:space="preserve">0, 179, 199</w:t>
            </w:r>
          </w:p>
        </w:tc>
        <w:tc>
          <w:p>
            <w:pPr>
              <w:pStyle w:val="Compact"/>
              <w:jc w:val="left"/>
            </w:pPr>
            <w:r>
              <w:t xml:space="preserve">CTAs, highlights, accents</w:t>
            </w:r>
          </w:p>
        </w:tc>
      </w:tr>
      <w:tr>
        <w:tc>
          <w:p>
            <w:pPr>
              <w:pStyle w:val="Compact"/>
              <w:jc w:val="left"/>
            </w:pPr>
            <w:r>
              <w:rPr>
                <w:b/>
              </w:rPr>
              <w:t xml:space="preserve">Gold</w:t>
            </w:r>
          </w:p>
        </w:tc>
        <w:tc>
          <w:p>
            <w:pPr>
              <w:pStyle w:val="Compact"/>
              <w:jc w:val="left"/>
            </w:pPr>
            <w:r>
              <w:t xml:space="preserve">#D4A85A</w:t>
            </w:r>
          </w:p>
        </w:tc>
        <w:tc>
          <w:p>
            <w:pPr>
              <w:pStyle w:val="Compact"/>
              <w:jc w:val="left"/>
            </w:pPr>
            <w:r>
              <w:t xml:space="preserve">212, 168, 90</w:t>
            </w:r>
          </w:p>
        </w:tc>
        <w:tc>
          <w:p>
            <w:pPr>
              <w:pStyle w:val="Compact"/>
              <w:jc w:val="left"/>
            </w:pPr>
            <w:r>
              <w:t xml:space="preserve">Secondary accents, premium tier signaling</w:t>
            </w:r>
          </w:p>
        </w:tc>
      </w:tr>
    </w:tbl>
    <w:p>
      <w:pPr>
        <w:pStyle w:val="Heading3"/>
      </w:pPr>
      <w:bookmarkStart w:id="29" w:name="grayscale"/>
      <w:r>
        <w:t xml:space="preserve">Grayscale</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Use</w:t>
            </w:r>
          </w:p>
        </w:tc>
      </w:tr>
      <w:tr>
        <w:tc>
          <w:p>
            <w:pPr>
              <w:pStyle w:val="Compact"/>
              <w:jc w:val="left"/>
            </w:pPr>
            <w:r>
              <w:rPr>
                <w:b/>
              </w:rPr>
              <w:t xml:space="preserve">Charcoal</w:t>
            </w:r>
          </w:p>
        </w:tc>
        <w:tc>
          <w:p>
            <w:pPr>
              <w:pStyle w:val="Compact"/>
              <w:jc w:val="left"/>
            </w:pPr>
            <w:r>
              <w:t xml:space="preserve">#2C3E50</w:t>
            </w:r>
          </w:p>
        </w:tc>
        <w:tc>
          <w:p>
            <w:pPr>
              <w:pStyle w:val="Compact"/>
              <w:jc w:val="left"/>
            </w:pPr>
            <w:r>
              <w:t xml:space="preserve">Body text</w:t>
            </w:r>
          </w:p>
        </w:tc>
      </w:tr>
      <w:tr>
        <w:tc>
          <w:p>
            <w:pPr>
              <w:pStyle w:val="Compact"/>
              <w:jc w:val="left"/>
            </w:pPr>
            <w:r>
              <w:rPr>
                <w:b/>
              </w:rPr>
              <w:t xml:space="preserve">Slate</w:t>
            </w:r>
          </w:p>
        </w:tc>
        <w:tc>
          <w:p>
            <w:pPr>
              <w:pStyle w:val="Compact"/>
              <w:jc w:val="left"/>
            </w:pPr>
            <w:r>
              <w:t xml:space="preserve">#64748B</w:t>
            </w:r>
          </w:p>
        </w:tc>
        <w:tc>
          <w:p>
            <w:pPr>
              <w:pStyle w:val="Compact"/>
              <w:jc w:val="left"/>
            </w:pPr>
            <w:r>
              <w:t xml:space="preserve">Secondary text, disabled states</w:t>
            </w:r>
          </w:p>
        </w:tc>
      </w:tr>
      <w:tr>
        <w:tc>
          <w:p>
            <w:pPr>
              <w:pStyle w:val="Compact"/>
              <w:jc w:val="left"/>
            </w:pPr>
            <w:r>
              <w:rPr>
                <w:b/>
              </w:rPr>
              <w:t xml:space="preserve">Fog</w:t>
            </w:r>
          </w:p>
        </w:tc>
        <w:tc>
          <w:p>
            <w:pPr>
              <w:pStyle w:val="Compact"/>
              <w:jc w:val="left"/>
            </w:pPr>
            <w:r>
              <w:t xml:space="preserve">#E2E8F0</w:t>
            </w:r>
          </w:p>
        </w:tc>
        <w:tc>
          <w:p>
            <w:pPr>
              <w:pStyle w:val="Compact"/>
              <w:jc w:val="left"/>
            </w:pPr>
            <w:r>
              <w:t xml:space="preserve">Borders, dividers</w:t>
            </w:r>
          </w:p>
        </w:tc>
      </w:tr>
      <w:tr>
        <w:tc>
          <w:p>
            <w:pPr>
              <w:pStyle w:val="Compact"/>
              <w:jc w:val="left"/>
            </w:pPr>
            <w:r>
              <w:rPr>
                <w:b/>
              </w:rPr>
              <w:t xml:space="preserve">Cloud</w:t>
            </w:r>
          </w:p>
        </w:tc>
        <w:tc>
          <w:p>
            <w:pPr>
              <w:pStyle w:val="Compact"/>
              <w:jc w:val="left"/>
            </w:pPr>
            <w:r>
              <w:t xml:space="preserve">#F8FAFC</w:t>
            </w:r>
          </w:p>
        </w:tc>
        <w:tc>
          <w:p>
            <w:pPr>
              <w:pStyle w:val="Compact"/>
              <w:jc w:val="left"/>
            </w:pPr>
            <w:r>
              <w:t xml:space="preserve">Background fill, cards</w:t>
            </w:r>
          </w:p>
        </w:tc>
      </w:tr>
    </w:tbl>
    <w:p>
      <w:pPr>
        <w:pStyle w:val="Heading3"/>
      </w:pPr>
      <w:bookmarkStart w:id="30" w:name="semantic-colors"/>
      <w:r>
        <w:t xml:space="preserve">Semantic Colors</w:t>
      </w:r>
      <w:bookmarkEnd w:id="30"/>
    </w:p>
    <w:p>
      <w:pPr>
        <w:numPr>
          <w:ilvl w:val="0"/>
          <w:numId w:val="1004"/>
        </w:numPr>
        <w:pStyle w:val="Compact"/>
      </w:pPr>
      <w:r>
        <w:rPr>
          <w:b/>
        </w:rPr>
        <w:t xml:space="preserve">Success (Green):</w:t>
      </w:r>
      <w:r>
        <w:t xml:space="preserve"> </w:t>
      </w:r>
      <w:r>
        <w:t xml:space="preserve">#10B981 — Milestones hit, integrations live</w:t>
      </w:r>
    </w:p>
    <w:p>
      <w:pPr>
        <w:numPr>
          <w:ilvl w:val="0"/>
          <w:numId w:val="1004"/>
        </w:numPr>
        <w:pStyle w:val="Compact"/>
      </w:pPr>
      <w:r>
        <w:rPr>
          <w:b/>
        </w:rPr>
        <w:t xml:space="preserve">Warning (Amber):</w:t>
      </w:r>
      <w:r>
        <w:t xml:space="preserve"> </w:t>
      </w:r>
      <w:r>
        <w:t xml:space="preserve">#F59E0B — Approaching SLA limits, refresh due</w:t>
      </w:r>
    </w:p>
    <w:p>
      <w:pPr>
        <w:numPr>
          <w:ilvl w:val="0"/>
          <w:numId w:val="1004"/>
        </w:numPr>
        <w:pStyle w:val="Compact"/>
      </w:pPr>
      <w:r>
        <w:rPr>
          <w:b/>
        </w:rPr>
        <w:t xml:space="preserve">Error (Red):</w:t>
      </w:r>
      <w:r>
        <w:t xml:space="preserve"> </w:t>
      </w:r>
      <w:r>
        <w:t xml:space="preserve">#EF4444 — Leaks detected, auth failures</w:t>
      </w:r>
    </w:p>
    <w:p>
      <w:pPr>
        <w:numPr>
          <w:ilvl w:val="0"/>
          <w:numId w:val="1004"/>
        </w:numPr>
        <w:pStyle w:val="Compact"/>
      </w:pPr>
      <w:r>
        <w:rPr>
          <w:b/>
        </w:rPr>
        <w:t xml:space="preserve">Info (Blue):</w:t>
      </w:r>
      <w:r>
        <w:t xml:space="preserve"> </w:t>
      </w:r>
      <w:r>
        <w:t xml:space="preserve">#3B82F6 — Announcements, API updates</w:t>
      </w:r>
    </w:p>
    <w:p>
      <w:r>
        <w:pict>
          <v:rect style="width:0;height:1.5pt" o:hralign="center" o:hrstd="t" o:hr="t"/>
        </w:pict>
      </w:r>
    </w:p>
    <w:p>
      <w:pPr>
        <w:pStyle w:val="Heading2"/>
      </w:pPr>
      <w:bookmarkStart w:id="31" w:name="typography"/>
      <w:r>
        <w:t xml:space="preserve">4. Typography</w:t>
      </w:r>
      <w:bookmarkEnd w:id="31"/>
    </w:p>
    <w:p>
      <w:pPr>
        <w:pStyle w:val="Heading3"/>
      </w:pPr>
      <w:bookmarkStart w:id="32" w:name="display-font"/>
      <w:r>
        <w:t xml:space="preserve">Display Font</w:t>
      </w:r>
      <w:bookmarkEnd w:id="32"/>
    </w:p>
    <w:p>
      <w:pPr>
        <w:numPr>
          <w:ilvl w:val="0"/>
          <w:numId w:val="1005"/>
        </w:numPr>
        <w:pStyle w:val="Compact"/>
      </w:pPr>
      <w:r>
        <w:rPr>
          <w:b/>
        </w:rPr>
        <w:t xml:space="preserve">Font Family:</w:t>
      </w:r>
      <w:r>
        <w:t xml:space="preserve"> </w:t>
      </w:r>
      <w:r>
        <w:t xml:space="preserve">Inter Display (or Inter SemiBold/Bold for fallback)</w:t>
      </w:r>
    </w:p>
    <w:p>
      <w:pPr>
        <w:numPr>
          <w:ilvl w:val="0"/>
          <w:numId w:val="1005"/>
        </w:numPr>
        <w:pStyle w:val="Compact"/>
      </w:pPr>
      <w:r>
        <w:rPr>
          <w:b/>
        </w:rPr>
        <w:t xml:space="preserve">Weights used:</w:t>
      </w:r>
      <w:r>
        <w:t xml:space="preserve"> </w:t>
      </w:r>
      <w:r>
        <w:t xml:space="preserve">600 (semibold), 700 (bold)</w:t>
      </w:r>
    </w:p>
    <w:p>
      <w:pPr>
        <w:numPr>
          <w:ilvl w:val="0"/>
          <w:numId w:val="1005"/>
        </w:numPr>
        <w:pStyle w:val="Compact"/>
      </w:pPr>
      <w:r>
        <w:rPr>
          <w:b/>
        </w:rPr>
        <w:t xml:space="preserve">Use:</w:t>
      </w:r>
      <w:r>
        <w:t xml:space="preserve"> </w:t>
      </w:r>
      <w:r>
        <w:t xml:space="preserve">Page titles, section headers, hero text</w:t>
      </w:r>
    </w:p>
    <w:p>
      <w:pPr>
        <w:numPr>
          <w:ilvl w:val="0"/>
          <w:numId w:val="1005"/>
        </w:numPr>
        <w:pStyle w:val="Compact"/>
      </w:pPr>
      <w:r>
        <w:rPr>
          <w:b/>
        </w:rPr>
        <w:t xml:space="preserve">Sizes:</w:t>
      </w:r>
      <w:r>
        <w:t xml:space="preserve"> </w:t>
      </w:r>
      <w:r>
        <w:t xml:space="preserve">32px (H1), 28px (H2), 24px (H3) on web; scale by 1.33x for print</w:t>
      </w:r>
    </w:p>
    <w:p>
      <w:pPr>
        <w:pStyle w:val="Heading3"/>
      </w:pPr>
      <w:bookmarkStart w:id="33" w:name="body-font"/>
      <w:r>
        <w:t xml:space="preserve">Body Font</w:t>
      </w:r>
      <w:bookmarkEnd w:id="33"/>
    </w:p>
    <w:p>
      <w:pPr>
        <w:numPr>
          <w:ilvl w:val="0"/>
          <w:numId w:val="1006"/>
        </w:numPr>
        <w:pStyle w:val="Compact"/>
      </w:pPr>
      <w:r>
        <w:rPr>
          <w:b/>
        </w:rPr>
        <w:t xml:space="preserve">Font Family:</w:t>
      </w:r>
      <w:r>
        <w:t xml:space="preserve"> </w:t>
      </w:r>
      <w:r>
        <w:t xml:space="preserve">Inter</w:t>
      </w:r>
    </w:p>
    <w:p>
      <w:pPr>
        <w:numPr>
          <w:ilvl w:val="0"/>
          <w:numId w:val="1006"/>
        </w:numPr>
        <w:pStyle w:val="Compact"/>
      </w:pPr>
      <w:r>
        <w:rPr>
          <w:b/>
        </w:rPr>
        <w:t xml:space="preserve">Weights:</w:t>
      </w:r>
      <w:r>
        <w:t xml:space="preserve"> </w:t>
      </w:r>
      <w:r>
        <w:t xml:space="preserve">400 (regular), 500 (medium), 600 (semibold)</w:t>
      </w:r>
    </w:p>
    <w:p>
      <w:pPr>
        <w:numPr>
          <w:ilvl w:val="0"/>
          <w:numId w:val="1006"/>
        </w:numPr>
        <w:pStyle w:val="Compact"/>
      </w:pPr>
      <w:r>
        <w:rPr>
          <w:b/>
        </w:rPr>
        <w:t xml:space="preserve">Use:</w:t>
      </w:r>
      <w:r>
        <w:t xml:space="preserve"> </w:t>
      </w:r>
      <w:r>
        <w:t xml:space="preserve">Body copy, labels, nav text</w:t>
      </w:r>
    </w:p>
    <w:p>
      <w:pPr>
        <w:numPr>
          <w:ilvl w:val="0"/>
          <w:numId w:val="1006"/>
        </w:numPr>
        <w:pStyle w:val="Compact"/>
      </w:pPr>
      <w:r>
        <w:rPr>
          <w:b/>
        </w:rPr>
        <w:t xml:space="preserve">Sizes:</w:t>
      </w:r>
      <w:r>
        <w:t xml:space="preserve"> </w:t>
      </w:r>
      <w:r>
        <w:t xml:space="preserve">16px (body), 14px (secondary), 12px (small) on web</w:t>
      </w:r>
    </w:p>
    <w:p>
      <w:pPr>
        <w:numPr>
          <w:ilvl w:val="0"/>
          <w:numId w:val="1006"/>
        </w:numPr>
        <w:pStyle w:val="Compact"/>
      </w:pPr>
      <w:r>
        <w:rPr>
          <w:b/>
        </w:rPr>
        <w:t xml:space="preserve">Line Height:</w:t>
      </w:r>
      <w:r>
        <w:t xml:space="preserve"> </w:t>
      </w:r>
      <w:r>
        <w:t xml:space="preserve">1.5 (body), 1.4 (labels)</w:t>
      </w:r>
    </w:p>
    <w:p>
      <w:pPr>
        <w:pStyle w:val="Heading3"/>
      </w:pPr>
      <w:bookmarkStart w:id="34" w:name="code-font"/>
      <w:r>
        <w:t xml:space="preserve">Code Font</w:t>
      </w:r>
      <w:bookmarkEnd w:id="34"/>
    </w:p>
    <w:p>
      <w:pPr>
        <w:numPr>
          <w:ilvl w:val="0"/>
          <w:numId w:val="1007"/>
        </w:numPr>
        <w:pStyle w:val="Compact"/>
      </w:pPr>
      <w:r>
        <w:rPr>
          <w:b/>
        </w:rPr>
        <w:t xml:space="preserve">Font Family:</w:t>
      </w:r>
      <w:r>
        <w:t xml:space="preserve"> </w:t>
      </w:r>
      <w:r>
        <w:t xml:space="preserve">JetBrains Mono</w:t>
      </w:r>
    </w:p>
    <w:p>
      <w:pPr>
        <w:numPr>
          <w:ilvl w:val="0"/>
          <w:numId w:val="1007"/>
        </w:numPr>
        <w:pStyle w:val="Compact"/>
      </w:pPr>
      <w:r>
        <w:rPr>
          <w:b/>
        </w:rPr>
        <w:t xml:space="preserve">Weight:</w:t>
      </w:r>
      <w:r>
        <w:t xml:space="preserve"> </w:t>
      </w:r>
      <w:r>
        <w:t xml:space="preserve">400</w:t>
      </w:r>
    </w:p>
    <w:p>
      <w:pPr>
        <w:numPr>
          <w:ilvl w:val="0"/>
          <w:numId w:val="1007"/>
        </w:numPr>
        <w:pStyle w:val="Compact"/>
      </w:pPr>
      <w:r>
        <w:rPr>
          <w:b/>
        </w:rPr>
        <w:t xml:space="preserve">Use:</w:t>
      </w:r>
      <w:r>
        <w:t xml:space="preserve"> </w:t>
      </w:r>
      <w:r>
        <w:t xml:space="preserve">Code snippets, API examples, technical documentation</w:t>
      </w:r>
    </w:p>
    <w:p>
      <w:pPr>
        <w:numPr>
          <w:ilvl w:val="0"/>
          <w:numId w:val="1007"/>
        </w:numPr>
        <w:pStyle w:val="Compact"/>
      </w:pPr>
      <w:r>
        <w:rPr>
          <w:b/>
        </w:rPr>
        <w:t xml:space="preserve">Size:</w:t>
      </w:r>
      <w:r>
        <w:t xml:space="preserve"> </w:t>
      </w:r>
      <w:r>
        <w:t xml:space="preserve">13px; maintain monospace proportions</w:t>
      </w:r>
    </w:p>
    <w:p>
      <w:pPr>
        <w:numPr>
          <w:ilvl w:val="0"/>
          <w:numId w:val="1007"/>
        </w:numPr>
        <w:pStyle w:val="Compact"/>
      </w:pPr>
      <w:r>
        <w:rPr>
          <w:b/>
        </w:rPr>
        <w:t xml:space="preserve">Background:</w:t>
      </w:r>
      <w:r>
        <w:t xml:space="preserve"> </w:t>
      </w:r>
      <w:r>
        <w:t xml:space="preserve">Light (#F1F5F9) with padding 8px</w:t>
      </w:r>
    </w:p>
    <w:p>
      <w:pPr>
        <w:pStyle w:val="Heading3"/>
      </w:pPr>
      <w:bookmarkStart w:id="35" w:name="font-access"/>
      <w:r>
        <w:t xml:space="preserve">Font Access</w:t>
      </w:r>
      <w:bookmarkEnd w:id="35"/>
    </w:p>
    <w:p>
      <w:pPr>
        <w:numPr>
          <w:ilvl w:val="0"/>
          <w:numId w:val="1008"/>
        </w:numPr>
        <w:pStyle w:val="Compact"/>
      </w:pPr>
      <w:r>
        <w:rPr>
          <w:b/>
        </w:rPr>
        <w:t xml:space="preserve">Hosted:</w:t>
      </w:r>
      <w:r>
        <w:t xml:space="preserve"> </w:t>
      </w:r>
      <w:r>
        <w:t xml:space="preserve">Google Fonts (Inter, JetBrains Mono) or self-hosted WOFF2</w:t>
      </w:r>
    </w:p>
    <w:p>
      <w:pPr>
        <w:numPr>
          <w:ilvl w:val="0"/>
          <w:numId w:val="1008"/>
        </w:numPr>
        <w:pStyle w:val="Compact"/>
      </w:pPr>
      <w:r>
        <w:rPr>
          <w:b/>
        </w:rPr>
        <w:t xml:space="preserve">License:</w:t>
      </w:r>
      <w:r>
        <w:t xml:space="preserve"> </w:t>
      </w:r>
      <w:r>
        <w:t xml:space="preserve">OFL (Inter, JetBrains Mono) — no restrictions</w:t>
      </w:r>
    </w:p>
    <w:p>
      <w:pPr>
        <w:numPr>
          <w:ilvl w:val="0"/>
          <w:numId w:val="1008"/>
        </w:numPr>
        <w:pStyle w:val="Compact"/>
      </w:pPr>
      <w:r>
        <w:rPr>
          <w:b/>
        </w:rPr>
        <w:t xml:space="preserve">Fallback stack:</w:t>
      </w:r>
      <w:r>
        <w:t xml:space="preserve"> </w:t>
      </w:r>
      <w:r>
        <w:t xml:space="preserve">Inter, -apple-system, BlinkMacSystemFont, sans-serif</w:t>
      </w:r>
    </w:p>
    <w:p>
      <w:r>
        <w:pict>
          <v:rect style="width:0;height:1.5pt" o:hralign="center" o:hrstd="t" o:hr="t"/>
        </w:pict>
      </w:r>
    </w:p>
    <w:p>
      <w:pPr>
        <w:pStyle w:val="Heading2"/>
      </w:pPr>
      <w:bookmarkStart w:id="36" w:name="voice-tone"/>
      <w:r>
        <w:t xml:space="preserve">5. Voice &amp; Tone</w:t>
      </w:r>
      <w:bookmarkEnd w:id="36"/>
    </w:p>
    <w:p>
      <w:pPr>
        <w:pStyle w:val="Heading3"/>
      </w:pPr>
      <w:bookmarkStart w:id="37" w:name="voice-pillars"/>
      <w:r>
        <w:t xml:space="preserve">Voice Pillars</w:t>
      </w:r>
      <w:bookmarkEnd w:id="37"/>
    </w:p>
    <w:p>
      <w:pPr>
        <w:numPr>
          <w:ilvl w:val="0"/>
          <w:numId w:val="1009"/>
        </w:numPr>
        <w:pStyle w:val="Compact"/>
      </w:pPr>
      <w:r>
        <w:rPr>
          <w:b/>
        </w:rPr>
        <w:t xml:space="preserve">Expert, not condescending.</w:t>
      </w:r>
      <w:r>
        <w:t xml:space="preserve"> </w:t>
      </w:r>
      <w:r>
        <w:t xml:space="preserve">We speak to engineers and hiring leaders as peers.</w:t>
      </w:r>
    </w:p>
    <w:p>
      <w:pPr>
        <w:numPr>
          <w:ilvl w:val="0"/>
          <w:numId w:val="1009"/>
        </w:numPr>
        <w:pStyle w:val="Compact"/>
      </w:pPr>
      <w:r>
        <w:rPr>
          <w:b/>
        </w:rPr>
        <w:t xml:space="preserve">Clear, not verbose.</w:t>
      </w:r>
      <w:r>
        <w:t xml:space="preserve"> </w:t>
      </w:r>
      <w:r>
        <w:t xml:space="preserve">No jargon unless necessary; explain technical concepts plainly.</w:t>
      </w:r>
    </w:p>
    <w:p>
      <w:pPr>
        <w:numPr>
          <w:ilvl w:val="0"/>
          <w:numId w:val="1009"/>
        </w:numPr>
        <w:pStyle w:val="Compact"/>
      </w:pPr>
      <w:r>
        <w:rPr>
          <w:b/>
        </w:rPr>
        <w:t xml:space="preserve">Confident, not arrogant.</w:t>
      </w:r>
      <w:r>
        <w:t xml:space="preserve"> </w:t>
      </w:r>
      <w:r>
        <w:t xml:space="preserve">We know our strengths; we don’t oversell.</w:t>
      </w:r>
    </w:p>
    <w:p>
      <w:pPr>
        <w:pStyle w:val="Heading3"/>
      </w:pPr>
      <w:bookmarkStart w:id="38" w:name="tone-variations"/>
      <w:r>
        <w:t xml:space="preserve">Tone Variations</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Tone</w:t>
            </w:r>
          </w:p>
        </w:tc>
        <w:tc>
          <w:tcPr>
            <w:tcBorders>
              <w:bottom w:val="single"/>
            </w:tcBorders>
            <w:vAlign w:val="bottom"/>
          </w:tcPr>
          <w:p>
            <w:pPr>
              <w:pStyle w:val="Compact"/>
              <w:jc w:val="left"/>
            </w:pPr>
            <w:r>
              <w:t xml:space="preserve">Example</w:t>
            </w:r>
          </w:p>
        </w:tc>
      </w:tr>
      <w:tr>
        <w:tc>
          <w:p>
            <w:pPr>
              <w:pStyle w:val="Compact"/>
              <w:jc w:val="left"/>
            </w:pPr>
            <w:r>
              <w:t xml:space="preserve">Marketing website</w:t>
            </w:r>
          </w:p>
        </w:tc>
        <w:tc>
          <w:p>
            <w:pPr>
              <w:pStyle w:val="Compact"/>
              <w:jc w:val="left"/>
            </w:pPr>
            <w:r>
              <w:t xml:space="preserve">Professional, aspirational</w:t>
            </w:r>
          </w:p>
        </w:tc>
        <w:tc>
          <w:p>
            <w:pPr>
              <w:pStyle w:val="Compact"/>
              <w:jc w:val="left"/>
            </w:pPr>
            <w:r>
              <w:t xml:space="preserve">“</w:t>
            </w:r>
            <w:r>
              <w:t xml:space="preserve">QOrium is</w:t>
            </w:r>
            <w:r>
              <w:t xml:space="preserve"> </w:t>
            </w:r>
            <w:r>
              <w:rPr>
                <w:i/>
              </w:rPr>
              <w:t xml:space="preserve">the source of truth</w:t>
            </w:r>
            <w:r>
              <w:t xml:space="preserve"> </w:t>
            </w:r>
            <w:r>
              <w:t xml:space="preserve">for technical assessment.</w:t>
            </w:r>
            <w:r>
              <w:t xml:space="preserve">”</w:t>
            </w:r>
          </w:p>
        </w:tc>
      </w:tr>
      <w:tr>
        <w:tc>
          <w:p>
            <w:pPr>
              <w:pStyle w:val="Compact"/>
              <w:jc w:val="left"/>
            </w:pPr>
            <w:r>
              <w:t xml:space="preserve">API documentation</w:t>
            </w:r>
          </w:p>
        </w:tc>
        <w:tc>
          <w:p>
            <w:pPr>
              <w:pStyle w:val="Compact"/>
              <w:jc w:val="left"/>
            </w:pPr>
            <w:r>
              <w:t xml:space="preserve">Precise, direct</w:t>
            </w:r>
          </w:p>
        </w:tc>
        <w:tc>
          <w:p>
            <w:pPr>
              <w:pStyle w:val="Compact"/>
              <w:jc w:val="left"/>
            </w:pPr>
            <w:r>
              <w:t xml:space="preserve">“</w:t>
            </w:r>
            <w:r>
              <w:t xml:space="preserve">POST /questions/{id}/validate returns a 200 with the watermarked payload.</w:t>
            </w:r>
            <w:r>
              <w:t xml:space="preserve">”</w:t>
            </w:r>
          </w:p>
        </w:tc>
      </w:tr>
      <w:tr>
        <w:tc>
          <w:p>
            <w:pPr>
              <w:pStyle w:val="Compact"/>
              <w:jc w:val="left"/>
            </w:pPr>
            <w:r>
              <w:t xml:space="preserve">Customer email</w:t>
            </w:r>
          </w:p>
        </w:tc>
        <w:tc>
          <w:p>
            <w:pPr>
              <w:pStyle w:val="Compact"/>
              <w:jc w:val="left"/>
            </w:pPr>
            <w:r>
              <w:t xml:space="preserve">Warm, supportive</w:t>
            </w:r>
          </w:p>
        </w:tc>
        <w:tc>
          <w:p>
            <w:pPr>
              <w:pStyle w:val="Compact"/>
              <w:jc w:val="left"/>
            </w:pPr>
            <w:r>
              <w:t xml:space="preserve">“</w:t>
            </w:r>
            <w:r>
              <w:t xml:space="preserve">Your stack validates 50+ questions weekly—here’s how we’re tracking.</w:t>
            </w:r>
            <w:r>
              <w:t xml:space="preserve">”</w:t>
            </w:r>
          </w:p>
        </w:tc>
      </w:tr>
      <w:tr>
        <w:tc>
          <w:p>
            <w:pPr>
              <w:pStyle w:val="Compact"/>
              <w:jc w:val="left"/>
            </w:pPr>
            <w:r>
              <w:t xml:space="preserve">Error message</w:t>
            </w:r>
          </w:p>
        </w:tc>
        <w:tc>
          <w:p>
            <w:pPr>
              <w:pStyle w:val="Compact"/>
              <w:jc w:val="left"/>
            </w:pPr>
            <w:r>
              <w:t xml:space="preserve">Helpful, non-alarming</w:t>
            </w:r>
          </w:p>
        </w:tc>
        <w:tc>
          <w:p>
            <w:pPr>
              <w:pStyle w:val="Compact"/>
              <w:jc w:val="left"/>
            </w:pPr>
            <w:r>
              <w:t xml:space="preserve">“</w:t>
            </w:r>
            <w:r>
              <w:t xml:space="preserve">Rate limit approaching. You have 450 questions remaining this month.</w:t>
            </w:r>
            <w:r>
              <w:t xml:space="preserve">”</w:t>
            </w:r>
          </w:p>
        </w:tc>
      </w:tr>
    </w:tbl>
    <w:p>
      <w:r>
        <w:pict>
          <v:rect style="width:0;height:1.5pt" o:hralign="center" o:hrstd="t" o:hr="t"/>
        </w:pict>
      </w:r>
    </w:p>
    <w:p>
      <w:pPr>
        <w:pStyle w:val="Heading2"/>
      </w:pPr>
      <w:bookmarkStart w:id="39" w:name="imagery-direction"/>
      <w:r>
        <w:t xml:space="preserve">6. Imagery Direction</w:t>
      </w:r>
      <w:bookmarkEnd w:id="39"/>
    </w:p>
    <w:p>
      <w:pPr>
        <w:pStyle w:val="Heading3"/>
      </w:pPr>
      <w:bookmarkStart w:id="40" w:name="photography"/>
      <w:r>
        <w:t xml:space="preserve">Photography</w:t>
      </w:r>
      <w:bookmarkEnd w:id="40"/>
    </w:p>
    <w:p>
      <w:pPr>
        <w:numPr>
          <w:ilvl w:val="0"/>
          <w:numId w:val="1010"/>
        </w:numPr>
        <w:pStyle w:val="Compact"/>
      </w:pPr>
      <w:r>
        <w:rPr>
          <w:b/>
        </w:rPr>
        <w:t xml:space="preserve">Style:</w:t>
      </w:r>
      <w:r>
        <w:t xml:space="preserve"> </w:t>
      </w:r>
      <w:r>
        <w:t xml:space="preserve">Authentic, tech-forward, India-inclusive</w:t>
      </w:r>
    </w:p>
    <w:p>
      <w:pPr>
        <w:numPr>
          <w:ilvl w:val="0"/>
          <w:numId w:val="1010"/>
        </w:numPr>
        <w:pStyle w:val="Compact"/>
      </w:pPr>
      <w:r>
        <w:rPr>
          <w:b/>
        </w:rPr>
        <w:t xml:space="preserve">Subjects:</w:t>
      </w:r>
      <w:r>
        <w:t xml:space="preserve"> </w:t>
      </w:r>
      <w:r>
        <w:t xml:space="preserve">Engineers at work, hiring leaders in meetings, diverse global team members</w:t>
      </w:r>
    </w:p>
    <w:p>
      <w:pPr>
        <w:numPr>
          <w:ilvl w:val="0"/>
          <w:numId w:val="1010"/>
        </w:numPr>
        <w:pStyle w:val="Compact"/>
      </w:pPr>
      <w:r>
        <w:rPr>
          <w:b/>
        </w:rPr>
        <w:t xml:space="preserve">Mood:</w:t>
      </w:r>
      <w:r>
        <w:t xml:space="preserve"> </w:t>
      </w:r>
      <w:r>
        <w:t xml:space="preserve">Focused, confident, collaborative (not generic stock)</w:t>
      </w:r>
    </w:p>
    <w:p>
      <w:pPr>
        <w:numPr>
          <w:ilvl w:val="0"/>
          <w:numId w:val="1010"/>
        </w:numPr>
        <w:pStyle w:val="Compact"/>
      </w:pPr>
      <w:r>
        <w:rPr>
          <w:b/>
        </w:rPr>
        <w:t xml:space="preserve">Color treatment:</w:t>
      </w:r>
      <w:r>
        <w:t xml:space="preserve"> </w:t>
      </w:r>
      <w:r>
        <w:t xml:space="preserve">Navy + cyan overlays or duotone; maintain brand consistency</w:t>
      </w:r>
    </w:p>
    <w:p>
      <w:pPr>
        <w:pStyle w:val="Heading3"/>
      </w:pPr>
      <w:bookmarkStart w:id="41" w:name="iconography"/>
      <w:r>
        <w:t xml:space="preserve">Iconography</w:t>
      </w:r>
      <w:bookmarkEnd w:id="41"/>
    </w:p>
    <w:p>
      <w:pPr>
        <w:numPr>
          <w:ilvl w:val="0"/>
          <w:numId w:val="1011"/>
        </w:numPr>
        <w:pStyle w:val="Compact"/>
      </w:pPr>
      <w:r>
        <w:rPr>
          <w:b/>
        </w:rPr>
        <w:t xml:space="preserve">System:</w:t>
      </w:r>
      <w:r>
        <w:t xml:space="preserve"> </w:t>
      </w:r>
      <w:r>
        <w:t xml:space="preserve">Custom icon set (24x24, 32x32, 48x48 grid)</w:t>
      </w:r>
    </w:p>
    <w:p>
      <w:pPr>
        <w:numPr>
          <w:ilvl w:val="0"/>
          <w:numId w:val="1011"/>
        </w:numPr>
        <w:pStyle w:val="Compact"/>
      </w:pPr>
      <w:r>
        <w:rPr>
          <w:b/>
        </w:rPr>
        <w:t xml:space="preserve">Style:</w:t>
      </w:r>
      <w:r>
        <w:t xml:space="preserve"> </w:t>
      </w:r>
      <w:r>
        <w:t xml:space="preserve">Line-based, 2px stroke, consistent cap/join angles</w:t>
      </w:r>
    </w:p>
    <w:p>
      <w:pPr>
        <w:numPr>
          <w:ilvl w:val="0"/>
          <w:numId w:val="1011"/>
        </w:numPr>
        <w:pStyle w:val="Compact"/>
      </w:pPr>
      <w:r>
        <w:rPr>
          <w:b/>
        </w:rPr>
        <w:t xml:space="preserve">Categories:</w:t>
      </w:r>
      <w:r>
        <w:t xml:space="preserve"> </w:t>
      </w:r>
      <w:r>
        <w:t xml:space="preserve">Workflow (auth, API, assessment), Status (live, pending, failed), Entity (user, question, platform, role)</w:t>
      </w:r>
    </w:p>
    <w:p>
      <w:pPr>
        <w:numPr>
          <w:ilvl w:val="0"/>
          <w:numId w:val="1011"/>
        </w:numPr>
        <w:pStyle w:val="Compact"/>
      </w:pPr>
      <w:r>
        <w:rPr>
          <w:b/>
        </w:rPr>
        <w:t xml:space="preserve">Deliverable:</w:t>
      </w:r>
      <w:r>
        <w:t xml:space="preserve"> </w:t>
      </w:r>
      <w:r>
        <w:t xml:space="preserve">SVG library + Figma component set</w:t>
      </w:r>
    </w:p>
    <w:p>
      <w:pPr>
        <w:pStyle w:val="Heading3"/>
      </w:pPr>
      <w:bookmarkStart w:id="42" w:name="illustrations"/>
      <w:r>
        <w:t xml:space="preserve">Illustrations</w:t>
      </w:r>
      <w:bookmarkEnd w:id="42"/>
    </w:p>
    <w:p>
      <w:pPr>
        <w:numPr>
          <w:ilvl w:val="0"/>
          <w:numId w:val="1012"/>
        </w:numPr>
        <w:pStyle w:val="Compact"/>
      </w:pPr>
      <w:r>
        <w:rPr>
          <w:b/>
        </w:rPr>
        <w:t xml:space="preserve">Use:</w:t>
      </w:r>
      <w:r>
        <w:t xml:space="preserve"> </w:t>
      </w:r>
      <w:r>
        <w:t xml:space="preserve">Onboarding, empty states, conceptual diagrams</w:t>
      </w:r>
    </w:p>
    <w:p>
      <w:pPr>
        <w:numPr>
          <w:ilvl w:val="0"/>
          <w:numId w:val="1012"/>
        </w:numPr>
        <w:pStyle w:val="Compact"/>
      </w:pPr>
      <w:r>
        <w:rPr>
          <w:b/>
        </w:rPr>
        <w:t xml:space="preserve">Style:</w:t>
      </w:r>
      <w:r>
        <w:t xml:space="preserve"> </w:t>
      </w:r>
      <w:r>
        <w:t xml:space="preserve">Geometric, minimal, navy + cyan palette</w:t>
      </w:r>
    </w:p>
    <w:p>
      <w:pPr>
        <w:numPr>
          <w:ilvl w:val="0"/>
          <w:numId w:val="1012"/>
        </w:numPr>
        <w:pStyle w:val="Compact"/>
      </w:pPr>
      <w:r>
        <w:rPr>
          <w:b/>
        </w:rPr>
        <w:t xml:space="preserve">Tools:</w:t>
      </w:r>
      <w:r>
        <w:t xml:space="preserve"> </w:t>
      </w:r>
      <w:r>
        <w:t xml:space="preserve">Figma or Blender; export as SVG + PNG</w:t>
      </w:r>
    </w:p>
    <w:p>
      <w:r>
        <w:pict>
          <v:rect style="width:0;height:1.5pt" o:hralign="center" o:hrstd="t" o:hr="t"/>
        </w:pict>
      </w:r>
    </w:p>
    <w:p>
      <w:pPr>
        <w:pStyle w:val="Heading2"/>
      </w:pPr>
      <w:bookmarkStart w:id="43" w:name="linkedin-email-templates"/>
      <w:r>
        <w:t xml:space="preserve">7. LinkedIn &amp; Email Templates</w:t>
      </w:r>
      <w:bookmarkEnd w:id="43"/>
    </w:p>
    <w:p>
      <w:pPr>
        <w:pStyle w:val="Heading3"/>
      </w:pPr>
      <w:bookmarkStart w:id="44" w:name="linkedin-banner"/>
      <w:r>
        <w:t xml:space="preserve">LinkedIn Banner</w:t>
      </w:r>
      <w:bookmarkEnd w:id="44"/>
    </w:p>
    <w:p>
      <w:pPr>
        <w:numPr>
          <w:ilvl w:val="0"/>
          <w:numId w:val="1013"/>
        </w:numPr>
        <w:pStyle w:val="Compact"/>
      </w:pPr>
      <w:r>
        <w:rPr>
          <w:b/>
        </w:rPr>
        <w:t xml:space="preserve">Dimensions:</w:t>
      </w:r>
      <w:r>
        <w:t xml:space="preserve"> </w:t>
      </w:r>
      <w:r>
        <w:t xml:space="preserve">1200x627px</w:t>
      </w:r>
    </w:p>
    <w:p>
      <w:pPr>
        <w:numPr>
          <w:ilvl w:val="0"/>
          <w:numId w:val="1013"/>
        </w:numPr>
        <w:pStyle w:val="Compact"/>
      </w:pPr>
      <w:r>
        <w:rPr>
          <w:b/>
        </w:rPr>
        <w:t xml:space="preserve">Content:</w:t>
      </w:r>
      <w:r>
        <w:t xml:space="preserve"> </w:t>
      </w:r>
      <w:r>
        <w:t xml:space="preserve">QOrium wordmark (left, navy), hero statement (</w:t>
      </w:r>
      <w:r>
        <w:t xml:space="preserve">“</w:t>
      </w:r>
      <w:r>
        <w:rPr>
          <w:i/>
        </w:rPr>
        <w:t xml:space="preserve">The source of truth</w:t>
      </w:r>
      <w:r>
        <w:t xml:space="preserve"> </w:t>
      </w:r>
      <w:r>
        <w:t xml:space="preserve">for technical assessment</w:t>
      </w:r>
      <w:r>
        <w:t xml:space="preserve">”</w:t>
      </w:r>
      <w:r>
        <w:t xml:space="preserve">), navy + cyan color blocks</w:t>
      </w:r>
    </w:p>
    <w:p>
      <w:pPr>
        <w:numPr>
          <w:ilvl w:val="0"/>
          <w:numId w:val="1013"/>
        </w:numPr>
        <w:pStyle w:val="Compact"/>
      </w:pPr>
      <w:r>
        <w:rPr>
          <w:b/>
        </w:rPr>
        <w:t xml:space="preserve">Variants:</w:t>
      </w:r>
      <w:r>
        <w:t xml:space="preserve"> </w:t>
      </w:r>
      <w:r>
        <w:t xml:space="preserve">LinkedIn company profile banner, individual post background</w:t>
      </w:r>
    </w:p>
    <w:p>
      <w:pPr>
        <w:pStyle w:val="Heading3"/>
      </w:pPr>
      <w:bookmarkStart w:id="45" w:name="email-signature"/>
      <w:r>
        <w:t xml:space="preserve">Email Signature</w:t>
      </w:r>
      <w:bookmarkEnd w:id="45"/>
    </w:p>
    <w:p>
      <w:pPr>
        <w:pStyle w:val="SourceCode"/>
      </w:pPr>
      <w:r>
        <w:rPr>
          <w:rStyle w:val="VerbatimChar"/>
        </w:rPr>
        <w:t xml:space="preserve">[QOrium logo icon 32x32]</w:t>
      </w:r>
      <w:r>
        <w:br/>
      </w:r>
      <w:r>
        <w:rPr>
          <w:rStyle w:val="VerbatimChar"/>
        </w:rPr>
        <w:t xml:space="preserve">[Name]</w:t>
      </w:r>
      <w:r>
        <w:br/>
      </w:r>
      <w:r>
        <w:rPr>
          <w:rStyle w:val="VerbatimChar"/>
        </w:rPr>
        <w:t xml:space="preserve">[Title]</w:t>
      </w:r>
      <w:r>
        <w:br/>
      </w:r>
      <w:r>
        <w:rPr>
          <w:rStyle w:val="VerbatimChar"/>
        </w:rPr>
        <w:t xml:space="preserve">QOrium | The Source of Truth for Technical Assessment</w:t>
      </w:r>
      <w:r>
        <w:br/>
      </w:r>
      <w:r>
        <w:rPr>
          <w:rStyle w:val="VerbatimChar"/>
        </w:rPr>
        <w:t xml:space="preserve">bhaskar@qorium.io | +91-XXXX-XXXXXX</w:t>
      </w:r>
      <w:r>
        <w:br/>
      </w:r>
      <w:r>
        <w:rPr>
          <w:rStyle w:val="VerbatimChar"/>
        </w:rPr>
        <w:t xml:space="preserve">[Website link]</w:t>
      </w:r>
    </w:p>
    <w:p>
      <w:pPr>
        <w:pStyle w:val="Heading3"/>
      </w:pPr>
      <w:bookmarkStart w:id="46" w:name="email-header"/>
      <w:r>
        <w:t xml:space="preserve">Email Header</w:t>
      </w:r>
      <w:bookmarkEnd w:id="46"/>
    </w:p>
    <w:p>
      <w:pPr>
        <w:numPr>
          <w:ilvl w:val="0"/>
          <w:numId w:val="1014"/>
        </w:numPr>
        <w:pStyle w:val="Compact"/>
      </w:pPr>
      <w:r>
        <w:rPr>
          <w:b/>
        </w:rPr>
        <w:t xml:space="preserve">Background:</w:t>
      </w:r>
      <w:r>
        <w:t xml:space="preserve"> </w:t>
      </w:r>
      <w:r>
        <w:t xml:space="preserve">Navy #0A1F3D, full-width banner</w:t>
      </w:r>
    </w:p>
    <w:p>
      <w:pPr>
        <w:numPr>
          <w:ilvl w:val="0"/>
          <w:numId w:val="1014"/>
        </w:numPr>
        <w:pStyle w:val="Compact"/>
      </w:pPr>
      <w:r>
        <w:rPr>
          <w:b/>
        </w:rPr>
        <w:t xml:space="preserve">Logo:</w:t>
      </w:r>
      <w:r>
        <w:t xml:space="preserve"> </w:t>
      </w:r>
      <w:r>
        <w:t xml:space="preserve">White QOrium wordmark, 48px high, left-aligned with 24px padding</w:t>
      </w:r>
    </w:p>
    <w:p>
      <w:pPr>
        <w:numPr>
          <w:ilvl w:val="0"/>
          <w:numId w:val="1014"/>
        </w:numPr>
        <w:pStyle w:val="Compact"/>
      </w:pPr>
      <w:r>
        <w:rPr>
          <w:b/>
        </w:rPr>
        <w:t xml:space="preserve">Subheader text:</w:t>
      </w:r>
      <w:r>
        <w:t xml:space="preserve"> </w:t>
      </w:r>
      <w:r>
        <w:t xml:space="preserve">Cyan #00B3C7, 14px, medium weight (e.g.,</w:t>
      </w:r>
      <w:r>
        <w:t xml:space="preserve"> </w:t>
      </w:r>
      <w:r>
        <w:t xml:space="preserve">“</w:t>
      </w:r>
      <w:r>
        <w:t xml:space="preserve">Weekly Digest,</w:t>
      </w:r>
      <w:r>
        <w:t xml:space="preserve">”</w:t>
      </w:r>
      <w:r>
        <w:t xml:space="preserve"> </w:t>
      </w:r>
      <w:r>
        <w:t xml:space="preserve">“</w:t>
      </w:r>
      <w:r>
        <w:t xml:space="preserve">Security Alert</w:t>
      </w:r>
      <w:r>
        <w:t xml:space="preserve">”</w:t>
      </w:r>
      <w:r>
        <w:t xml:space="preserve">)</w:t>
      </w:r>
    </w:p>
    <w:p>
      <w:r>
        <w:pict>
          <v:rect style="width:0;height:1.5pt" o:hralign="center" o:hrstd="t" o:hr="t"/>
        </w:pict>
      </w:r>
    </w:p>
    <w:p>
      <w:pPr>
        <w:pStyle w:val="Heading2"/>
      </w:pPr>
      <w:bookmarkStart w:id="47" w:name="pitch-deck-visual-rules"/>
      <w:r>
        <w:t xml:space="preserve">8. Pitch Deck Visual Rules</w:t>
      </w:r>
      <w:bookmarkEnd w:id="47"/>
    </w:p>
    <w:p>
      <w:pPr>
        <w:pStyle w:val="Heading3"/>
      </w:pPr>
      <w:bookmarkStart w:id="48" w:name="master-slide-template"/>
      <w:r>
        <w:t xml:space="preserve">Master Slide Template</w:t>
      </w:r>
      <w:bookmarkEnd w:id="48"/>
    </w:p>
    <w:p>
      <w:pPr>
        <w:numPr>
          <w:ilvl w:val="0"/>
          <w:numId w:val="1015"/>
        </w:numPr>
        <w:pStyle w:val="Compact"/>
      </w:pPr>
      <w:r>
        <w:rPr>
          <w:b/>
        </w:rPr>
        <w:t xml:space="preserve">Aspect ratio:</w:t>
      </w:r>
      <w:r>
        <w:t xml:space="preserve"> </w:t>
      </w:r>
      <w:r>
        <w:t xml:space="preserve">16:9</w:t>
      </w:r>
    </w:p>
    <w:p>
      <w:pPr>
        <w:numPr>
          <w:ilvl w:val="0"/>
          <w:numId w:val="1015"/>
        </w:numPr>
        <w:pStyle w:val="Compact"/>
      </w:pPr>
      <w:r>
        <w:rPr>
          <w:b/>
        </w:rPr>
        <w:t xml:space="preserve">Master background:</w:t>
      </w:r>
      <w:r>
        <w:t xml:space="preserve"> </w:t>
      </w:r>
      <w:r>
        <w:t xml:space="preserve">Navy left margin (15% width), white right body</w:t>
      </w:r>
    </w:p>
    <w:p>
      <w:pPr>
        <w:numPr>
          <w:ilvl w:val="0"/>
          <w:numId w:val="1015"/>
        </w:numPr>
        <w:pStyle w:val="Compact"/>
      </w:pPr>
      <w:r>
        <w:rPr>
          <w:b/>
        </w:rPr>
        <w:t xml:space="preserve">Title slide:</w:t>
      </w:r>
      <w:r>
        <w:t xml:space="preserve"> </w:t>
      </w:r>
      <w:r>
        <w:t xml:space="preserve">Full-bleed navy background, white QOrium wordmark (center), cyan accent bar (bottom)</w:t>
      </w:r>
    </w:p>
    <w:p>
      <w:pPr>
        <w:numPr>
          <w:ilvl w:val="0"/>
          <w:numId w:val="1015"/>
        </w:numPr>
        <w:pStyle w:val="Compact"/>
      </w:pPr>
      <w:r>
        <w:rPr>
          <w:b/>
        </w:rPr>
        <w:t xml:space="preserve">Content slide:</w:t>
      </w:r>
      <w:r>
        <w:t xml:space="preserve"> </w:t>
      </w:r>
      <w:r>
        <w:t xml:space="preserve">Navy left nav bar (with slide number), white body, cyan accents for callouts</w:t>
      </w:r>
    </w:p>
    <w:p>
      <w:pPr>
        <w:pStyle w:val="Heading3"/>
      </w:pPr>
      <w:bookmarkStart w:id="49" w:name="typography-in-slides"/>
      <w:r>
        <w:t xml:space="preserve">Typography in Slides</w:t>
      </w:r>
      <w:bookmarkEnd w:id="49"/>
    </w:p>
    <w:p>
      <w:pPr>
        <w:numPr>
          <w:ilvl w:val="0"/>
          <w:numId w:val="1016"/>
        </w:numPr>
        <w:pStyle w:val="Compact"/>
      </w:pPr>
      <w:r>
        <w:rPr>
          <w:b/>
        </w:rPr>
        <w:t xml:space="preserve">Titles:</w:t>
      </w:r>
      <w:r>
        <w:t xml:space="preserve"> </w:t>
      </w:r>
      <w:r>
        <w:t xml:space="preserve">Inter Display, 40px, navy, top-left</w:t>
      </w:r>
    </w:p>
    <w:p>
      <w:pPr>
        <w:numPr>
          <w:ilvl w:val="0"/>
          <w:numId w:val="1016"/>
        </w:numPr>
        <w:pStyle w:val="Compact"/>
      </w:pPr>
      <w:r>
        <w:rPr>
          <w:b/>
        </w:rPr>
        <w:t xml:space="preserve">Body:</w:t>
      </w:r>
      <w:r>
        <w:t xml:space="preserve"> </w:t>
      </w:r>
      <w:r>
        <w:t xml:space="preserve">Inter 18px, charcoal, left-aligned</w:t>
      </w:r>
    </w:p>
    <w:p>
      <w:pPr>
        <w:numPr>
          <w:ilvl w:val="0"/>
          <w:numId w:val="1016"/>
        </w:numPr>
        <w:pStyle w:val="Compact"/>
      </w:pPr>
      <w:r>
        <w:rPr>
          <w:b/>
        </w:rPr>
        <w:t xml:space="preserve">Data:</w:t>
      </w:r>
      <w:r>
        <w:t xml:space="preserve"> </w:t>
      </w:r>
      <w:r>
        <w:t xml:space="preserve">JetBrains Mono 14px, slate, monospace</w:t>
      </w:r>
    </w:p>
    <w:p>
      <w:pPr>
        <w:numPr>
          <w:ilvl w:val="0"/>
          <w:numId w:val="1016"/>
        </w:numPr>
        <w:pStyle w:val="Compact"/>
      </w:pPr>
      <w:r>
        <w:rPr>
          <w:b/>
        </w:rPr>
        <w:t xml:space="preserve">Callout/highlight:</w:t>
      </w:r>
      <w:r>
        <w:t xml:space="preserve"> </w:t>
      </w:r>
      <w:r>
        <w:t xml:space="preserve">Cyan background pill, 16px, semibold</w:t>
      </w:r>
    </w:p>
    <w:p>
      <w:pPr>
        <w:pStyle w:val="Heading3"/>
      </w:pPr>
      <w:bookmarkStart w:id="50" w:name="chart-graph-rules"/>
      <w:r>
        <w:t xml:space="preserve">Chart &amp; Graph Rules</w:t>
      </w:r>
      <w:bookmarkEnd w:id="50"/>
    </w:p>
    <w:p>
      <w:pPr>
        <w:numPr>
          <w:ilvl w:val="0"/>
          <w:numId w:val="1017"/>
        </w:numPr>
        <w:pStyle w:val="Compact"/>
      </w:pPr>
      <w:r>
        <w:rPr>
          <w:b/>
        </w:rPr>
        <w:t xml:space="preserve">Color order:</w:t>
      </w:r>
      <w:r>
        <w:t xml:space="preserve"> </w:t>
      </w:r>
      <w:r>
        <w:t xml:space="preserve">Navy (primary metric), cyan (secondary), gold (tertiary), then grays</w:t>
      </w:r>
    </w:p>
    <w:p>
      <w:pPr>
        <w:numPr>
          <w:ilvl w:val="0"/>
          <w:numId w:val="1017"/>
        </w:numPr>
        <w:pStyle w:val="Compact"/>
      </w:pPr>
      <w:r>
        <w:rPr>
          <w:b/>
        </w:rPr>
        <w:t xml:space="preserve">Fonts:</w:t>
      </w:r>
      <w:r>
        <w:t xml:space="preserve"> </w:t>
      </w:r>
      <w:r>
        <w:t xml:space="preserve">Inter for labels, JetBrains Mono for values</w:t>
      </w:r>
    </w:p>
    <w:p>
      <w:pPr>
        <w:numPr>
          <w:ilvl w:val="0"/>
          <w:numId w:val="1017"/>
        </w:numPr>
        <w:pStyle w:val="Compact"/>
      </w:pPr>
      <w:r>
        <w:rPr>
          <w:b/>
        </w:rPr>
        <w:t xml:space="preserve">Grid:</w:t>
      </w:r>
      <w:r>
        <w:t xml:space="preserve"> </w:t>
      </w:r>
      <w:r>
        <w:t xml:space="preserve">Light fog lines (#E2E8F0), no heavy borders</w:t>
      </w:r>
    </w:p>
    <w:p>
      <w:r>
        <w:pict>
          <v:rect style="width:0;height:1.5pt" o:hralign="center" o:hrstd="t" o:hr="t"/>
        </w:pict>
      </w:r>
    </w:p>
    <w:p>
      <w:pPr>
        <w:pStyle w:val="Heading2"/>
      </w:pPr>
      <w:bookmarkStart w:id="51" w:name="web-design-rules"/>
      <w:r>
        <w:t xml:space="preserve">9. Web Design Rules</w:t>
      </w:r>
      <w:bookmarkEnd w:id="51"/>
    </w:p>
    <w:p>
      <w:pPr>
        <w:pStyle w:val="Heading3"/>
      </w:pPr>
      <w:bookmarkStart w:id="52" w:name="navigation"/>
      <w:r>
        <w:t xml:space="preserve">Navigation</w:t>
      </w:r>
      <w:bookmarkEnd w:id="52"/>
    </w:p>
    <w:p>
      <w:pPr>
        <w:numPr>
          <w:ilvl w:val="0"/>
          <w:numId w:val="1018"/>
        </w:numPr>
        <w:pStyle w:val="Compact"/>
      </w:pPr>
      <w:r>
        <w:rPr>
          <w:b/>
        </w:rPr>
        <w:t xml:space="preserve">Header:</w:t>
      </w:r>
      <w:r>
        <w:t xml:space="preserve"> </w:t>
      </w:r>
      <w:r>
        <w:t xml:space="preserve">White background, navy text, cyan hover state</w:t>
      </w:r>
    </w:p>
    <w:p>
      <w:pPr>
        <w:numPr>
          <w:ilvl w:val="0"/>
          <w:numId w:val="1018"/>
        </w:numPr>
        <w:pStyle w:val="Compact"/>
      </w:pPr>
      <w:r>
        <w:rPr>
          <w:b/>
        </w:rPr>
        <w:t xml:space="preserve">Logo placement:</w:t>
      </w:r>
      <w:r>
        <w:t xml:space="preserve"> </w:t>
      </w:r>
      <w:r>
        <w:t xml:space="preserve">Top-left, 32px height</w:t>
      </w:r>
    </w:p>
    <w:p>
      <w:pPr>
        <w:numPr>
          <w:ilvl w:val="0"/>
          <w:numId w:val="1018"/>
        </w:numPr>
        <w:pStyle w:val="Compact"/>
      </w:pPr>
      <w:r>
        <w:rPr>
          <w:b/>
        </w:rPr>
        <w:t xml:space="preserve">Nav items:</w:t>
      </w:r>
      <w:r>
        <w:t xml:space="preserve"> </w:t>
      </w:r>
      <w:r>
        <w:t xml:space="preserve">16px Inter, 600 weight, 24px spacing</w:t>
      </w:r>
    </w:p>
    <w:p>
      <w:pPr>
        <w:numPr>
          <w:ilvl w:val="0"/>
          <w:numId w:val="1018"/>
        </w:numPr>
        <w:pStyle w:val="Compact"/>
      </w:pPr>
      <w:r>
        <w:rPr>
          <w:b/>
        </w:rPr>
        <w:t xml:space="preserve">Mobile:</w:t>
      </w:r>
      <w:r>
        <w:t xml:space="preserve"> </w:t>
      </w:r>
      <w:r>
        <w:t xml:space="preserve">Hamburger toggle at 768px breakpoint</w:t>
      </w:r>
    </w:p>
    <w:p>
      <w:pPr>
        <w:pStyle w:val="Heading3"/>
      </w:pPr>
      <w:bookmarkStart w:id="53" w:name="hero-section"/>
      <w:r>
        <w:t xml:space="preserve">Hero Section</w:t>
      </w:r>
      <w:bookmarkEnd w:id="53"/>
    </w:p>
    <w:p>
      <w:pPr>
        <w:numPr>
          <w:ilvl w:val="0"/>
          <w:numId w:val="1019"/>
        </w:numPr>
        <w:pStyle w:val="Compact"/>
      </w:pPr>
      <w:r>
        <w:rPr>
          <w:b/>
        </w:rPr>
        <w:t xml:space="preserve">Background:</w:t>
      </w:r>
      <w:r>
        <w:t xml:space="preserve"> </w:t>
      </w:r>
      <w:r>
        <w:t xml:space="preserve">Gradient navy (#0A1F3D) to darker navy (linear, 180deg)</w:t>
      </w:r>
    </w:p>
    <w:p>
      <w:pPr>
        <w:numPr>
          <w:ilvl w:val="0"/>
          <w:numId w:val="1019"/>
        </w:numPr>
        <w:pStyle w:val="Compact"/>
      </w:pPr>
      <w:r>
        <w:rPr>
          <w:b/>
        </w:rPr>
        <w:t xml:space="preserve">Headline:</w:t>
      </w:r>
      <w:r>
        <w:t xml:space="preserve"> </w:t>
      </w:r>
      <w:r>
        <w:t xml:space="preserve">52px Inter Display, white, centered</w:t>
      </w:r>
    </w:p>
    <w:p>
      <w:pPr>
        <w:numPr>
          <w:ilvl w:val="0"/>
          <w:numId w:val="1019"/>
        </w:numPr>
        <w:pStyle w:val="Compact"/>
      </w:pPr>
      <w:r>
        <w:rPr>
          <w:b/>
        </w:rPr>
        <w:t xml:space="preserve">Subheadline:</w:t>
      </w:r>
      <w:r>
        <w:t xml:space="preserve"> </w:t>
      </w:r>
      <w:r>
        <w:t xml:space="preserve">24px Inter, cyan, centered below</w:t>
      </w:r>
    </w:p>
    <w:p>
      <w:pPr>
        <w:numPr>
          <w:ilvl w:val="0"/>
          <w:numId w:val="1019"/>
        </w:numPr>
        <w:pStyle w:val="Compact"/>
      </w:pPr>
      <w:r>
        <w:rPr>
          <w:b/>
        </w:rPr>
        <w:t xml:space="preserve">CTA button:</w:t>
      </w:r>
      <w:r>
        <w:t xml:space="preserve"> </w:t>
      </w:r>
      <w:r>
        <w:t xml:space="preserve">Cyan #00B3C7 background, navy text, 16px, 12px padding, 4px border-radius</w:t>
      </w:r>
    </w:p>
    <w:p>
      <w:pPr>
        <w:pStyle w:val="Heading3"/>
      </w:pPr>
      <w:bookmarkStart w:id="54" w:name="cards-sections"/>
      <w:r>
        <w:t xml:space="preserve">Cards &amp; Sections</w:t>
      </w:r>
      <w:bookmarkEnd w:id="54"/>
    </w:p>
    <w:p>
      <w:pPr>
        <w:numPr>
          <w:ilvl w:val="0"/>
          <w:numId w:val="1020"/>
        </w:numPr>
        <w:pStyle w:val="Compact"/>
      </w:pPr>
      <w:r>
        <w:rPr>
          <w:b/>
        </w:rPr>
        <w:t xml:space="preserve">Card background:</w:t>
      </w:r>
      <w:r>
        <w:t xml:space="preserve"> </w:t>
      </w:r>
      <w:r>
        <w:t xml:space="preserve">Cloud #F8FAFC</w:t>
      </w:r>
    </w:p>
    <w:p>
      <w:pPr>
        <w:numPr>
          <w:ilvl w:val="0"/>
          <w:numId w:val="1020"/>
        </w:numPr>
        <w:pStyle w:val="Compact"/>
      </w:pPr>
      <w:r>
        <w:rPr>
          <w:b/>
        </w:rPr>
        <w:t xml:space="preserve">Card border:</w:t>
      </w:r>
      <w:r>
        <w:t xml:space="preserve"> </w:t>
      </w:r>
      <w:r>
        <w:t xml:space="preserve">1px Fog #E2E8F0</w:t>
      </w:r>
    </w:p>
    <w:p>
      <w:pPr>
        <w:numPr>
          <w:ilvl w:val="0"/>
          <w:numId w:val="1020"/>
        </w:numPr>
        <w:pStyle w:val="Compact"/>
      </w:pPr>
      <w:r>
        <w:rPr>
          <w:b/>
        </w:rPr>
        <w:t xml:space="preserve">Corner radius:</w:t>
      </w:r>
      <w:r>
        <w:t xml:space="preserve"> </w:t>
      </w:r>
      <w:r>
        <w:t xml:space="preserve">8px (cards), 4px (inputs)</w:t>
      </w:r>
    </w:p>
    <w:p>
      <w:pPr>
        <w:numPr>
          <w:ilvl w:val="0"/>
          <w:numId w:val="1020"/>
        </w:numPr>
        <w:pStyle w:val="Compact"/>
      </w:pPr>
      <w:r>
        <w:rPr>
          <w:b/>
        </w:rPr>
        <w:t xml:space="preserve">Shadow:</w:t>
      </w:r>
      <w:r>
        <w:t xml:space="preserve"> </w:t>
      </w:r>
      <w:r>
        <w:t xml:space="preserve">Subtle (0 2px 8px rgba(0,0,0,0.08))</w:t>
      </w:r>
    </w:p>
    <w:p>
      <w:pPr>
        <w:pStyle w:val="Heading3"/>
      </w:pPr>
      <w:bookmarkStart w:id="55" w:name="typography-sizing"/>
      <w:r>
        <w:t xml:space="preserve">Typography Sizing</w:t>
      </w:r>
      <w:bookmarkEnd w:id="55"/>
    </w:p>
    <w:p>
      <w:pPr>
        <w:numPr>
          <w:ilvl w:val="0"/>
          <w:numId w:val="1021"/>
        </w:numPr>
        <w:pStyle w:val="Compact"/>
      </w:pPr>
      <w:r>
        <w:rPr>
          <w:b/>
        </w:rPr>
        <w:t xml:space="preserve">H1 (page title):</w:t>
      </w:r>
      <w:r>
        <w:t xml:space="preserve"> </w:t>
      </w:r>
      <w:r>
        <w:t xml:space="preserve">48px Inter Display, navy</w:t>
      </w:r>
    </w:p>
    <w:p>
      <w:pPr>
        <w:numPr>
          <w:ilvl w:val="0"/>
          <w:numId w:val="1021"/>
        </w:numPr>
        <w:pStyle w:val="Compact"/>
      </w:pPr>
      <w:r>
        <w:rPr>
          <w:b/>
        </w:rPr>
        <w:t xml:space="preserve">H2 (section title):</w:t>
      </w:r>
      <w:r>
        <w:t xml:space="preserve"> </w:t>
      </w:r>
      <w:r>
        <w:t xml:space="preserve">36px Inter Display, navy</w:t>
      </w:r>
    </w:p>
    <w:p>
      <w:pPr>
        <w:numPr>
          <w:ilvl w:val="0"/>
          <w:numId w:val="1021"/>
        </w:numPr>
        <w:pStyle w:val="Compact"/>
      </w:pPr>
      <w:r>
        <w:rPr>
          <w:b/>
        </w:rPr>
        <w:t xml:space="preserve">H3 (subsection):</w:t>
      </w:r>
      <w:r>
        <w:t xml:space="preserve"> </w:t>
      </w:r>
      <w:r>
        <w:t xml:space="preserve">28px Inter Display, navy</w:t>
      </w:r>
    </w:p>
    <w:p>
      <w:pPr>
        <w:numPr>
          <w:ilvl w:val="0"/>
          <w:numId w:val="1021"/>
        </w:numPr>
        <w:pStyle w:val="Compact"/>
      </w:pPr>
      <w:r>
        <w:rPr>
          <w:b/>
        </w:rPr>
        <w:t xml:space="preserve">Body text:</w:t>
      </w:r>
      <w:r>
        <w:t xml:space="preserve"> </w:t>
      </w:r>
      <w:r>
        <w:t xml:space="preserve">16px Inter, charcoal, line-height 1.6</w:t>
      </w:r>
    </w:p>
    <w:p>
      <w:pPr>
        <w:numPr>
          <w:ilvl w:val="0"/>
          <w:numId w:val="1021"/>
        </w:numPr>
        <w:pStyle w:val="Compact"/>
      </w:pPr>
      <w:r>
        <w:rPr>
          <w:b/>
        </w:rPr>
        <w:t xml:space="preserve">Small text (labels, metadata):</w:t>
      </w:r>
      <w:r>
        <w:t xml:space="preserve"> </w:t>
      </w:r>
      <w:r>
        <w:t xml:space="preserve">12px Inter, slate</w:t>
      </w:r>
    </w:p>
    <w:p>
      <w:pPr>
        <w:pStyle w:val="Heading3"/>
      </w:pPr>
      <w:bookmarkStart w:id="56" w:name="forms"/>
      <w:r>
        <w:t xml:space="preserve">Forms</w:t>
      </w:r>
      <w:bookmarkEnd w:id="56"/>
    </w:p>
    <w:p>
      <w:pPr>
        <w:numPr>
          <w:ilvl w:val="0"/>
          <w:numId w:val="1022"/>
        </w:numPr>
        <w:pStyle w:val="Compact"/>
      </w:pPr>
      <w:r>
        <w:rPr>
          <w:b/>
        </w:rPr>
        <w:t xml:space="preserve">Input border:</w:t>
      </w:r>
      <w:r>
        <w:t xml:space="preserve"> </w:t>
      </w:r>
      <w:r>
        <w:t xml:space="preserve">1px Fog #E2E8F0</w:t>
      </w:r>
    </w:p>
    <w:p>
      <w:pPr>
        <w:numPr>
          <w:ilvl w:val="0"/>
          <w:numId w:val="1022"/>
        </w:numPr>
        <w:pStyle w:val="Compact"/>
      </w:pPr>
      <w:r>
        <w:rPr>
          <w:b/>
        </w:rPr>
        <w:t xml:space="preserve">Input focus:</w:t>
      </w:r>
      <w:r>
        <w:t xml:space="preserve"> </w:t>
      </w:r>
      <w:r>
        <w:t xml:space="preserve">2px cyan #00B3C7 outline</w:t>
      </w:r>
    </w:p>
    <w:p>
      <w:pPr>
        <w:numPr>
          <w:ilvl w:val="0"/>
          <w:numId w:val="1022"/>
        </w:numPr>
        <w:pStyle w:val="Compact"/>
      </w:pPr>
      <w:r>
        <w:rPr>
          <w:b/>
        </w:rPr>
        <w:t xml:space="preserve">Label:</w:t>
      </w:r>
      <w:r>
        <w:t xml:space="preserve"> </w:t>
      </w:r>
      <w:r>
        <w:t xml:space="preserve">14px Inter, 600 weight, charcoal, required indicated by red asterisk</w:t>
      </w:r>
    </w:p>
    <w:p>
      <w:pPr>
        <w:pStyle w:val="Heading3"/>
      </w:pPr>
      <w:bookmarkStart w:id="57" w:name="responsive"/>
      <w:r>
        <w:t xml:space="preserve">Responsive</w:t>
      </w:r>
      <w:bookmarkEnd w:id="57"/>
    </w:p>
    <w:p>
      <w:pPr>
        <w:numPr>
          <w:ilvl w:val="0"/>
          <w:numId w:val="1023"/>
        </w:numPr>
        <w:pStyle w:val="Compact"/>
      </w:pPr>
      <w:r>
        <w:rPr>
          <w:b/>
        </w:rPr>
        <w:t xml:space="preserve">Breakpoints:</w:t>
      </w:r>
      <w:r>
        <w:t xml:space="preserve"> </w:t>
      </w:r>
      <w:r>
        <w:t xml:space="preserve">1200px (desktop), 768px (tablet), 375px (mobile)</w:t>
      </w:r>
    </w:p>
    <w:p>
      <w:pPr>
        <w:numPr>
          <w:ilvl w:val="0"/>
          <w:numId w:val="1023"/>
        </w:numPr>
        <w:pStyle w:val="Compact"/>
      </w:pPr>
      <w:r>
        <w:rPr>
          <w:b/>
        </w:rPr>
        <w:t xml:space="preserve">Font scaling:</w:t>
      </w:r>
      <w:r>
        <w:t xml:space="preserve"> </w:t>
      </w:r>
      <w:r>
        <w:t xml:space="preserve">No smaller than 16px on mobile; maintain 1.5 line-height minimum</w:t>
      </w:r>
    </w:p>
    <w:p>
      <w:pPr>
        <w:numPr>
          <w:ilvl w:val="0"/>
          <w:numId w:val="1023"/>
        </w:numPr>
        <w:pStyle w:val="Compact"/>
      </w:pPr>
      <w:r>
        <w:rPr>
          <w:b/>
        </w:rPr>
        <w:t xml:space="preserve">Spacing:</w:t>
      </w:r>
      <w:r>
        <w:t xml:space="preserve"> </w:t>
      </w:r>
      <w:r>
        <w:t xml:space="preserve">16px grid on mobile, 24px on desktop</w:t>
      </w:r>
    </w:p>
    <w:p>
      <w:r>
        <w:pict>
          <v:rect style="width:0;height:1.5pt" o:hralign="center" o:hrstd="t" o:hr="t"/>
        </w:pict>
      </w:r>
    </w:p>
    <w:p>
      <w:pPr>
        <w:pStyle w:val="Heading2"/>
      </w:pPr>
      <w:bookmarkStart w:id="58" w:name="drafting-notes"/>
      <w:r>
        <w:t xml:space="preserve">10. Drafting Notes</w:t>
      </w:r>
      <w:bookmarkEnd w:id="58"/>
    </w:p>
    <w:p>
      <w:pPr>
        <w:pStyle w:val="Heading3"/>
      </w:pPr>
      <w:bookmarkStart w:id="59" w:name="note-1-logo-icon-development"/>
      <w:r>
        <w:t xml:space="preserve">Note 1: Logo Icon Development</w:t>
      </w:r>
      <w:bookmarkEnd w:id="59"/>
    </w:p>
    <w:p>
      <w:pPr>
        <w:pStyle w:val="FirstParagraph"/>
      </w:pPr>
      <w:r>
        <w:t xml:space="preserve">The icon/mark (geometric square-circle) should feel</w:t>
      </w:r>
      <w:r>
        <w:t xml:space="preserve"> </w:t>
      </w:r>
      <w:r>
        <w:t xml:space="preserve">“</w:t>
      </w:r>
      <w:r>
        <w:t xml:space="preserve">layered</w:t>
      </w:r>
      <w:r>
        <w:t xml:space="preserve">”</w:t>
      </w:r>
      <w:r>
        <w:t xml:space="preserve"> </w:t>
      </w:r>
      <w:r>
        <w:t xml:space="preserve">and</w:t>
      </w:r>
      <w:r>
        <w:t xml:space="preserve"> </w:t>
      </w:r>
      <w:r>
        <w:t xml:space="preserve">“</w:t>
      </w:r>
      <w:r>
        <w:t xml:space="preserve">secure</w:t>
      </w:r>
      <w:r>
        <w:t xml:space="preserve">”</w:t>
      </w:r>
      <w:r>
        <w:t xml:space="preserve">—visual metaphor for forensic watermarking. Consider nesting concentric circles to represent</w:t>
      </w:r>
      <w:r>
        <w:t xml:space="preserve"> </w:t>
      </w:r>
      <w:r>
        <w:t xml:space="preserve">“</w:t>
      </w:r>
      <w:r>
        <w:t xml:space="preserve">source of truth</w:t>
      </w:r>
      <w:r>
        <w:t xml:space="preserve">”</w:t>
      </w:r>
      <w:r>
        <w:t xml:space="preserve"> </w:t>
      </w:r>
      <w:r>
        <w:t xml:space="preserve">layers. Get 3 design directions from brand agency; refine with design lead before final file delivery.</w:t>
      </w:r>
    </w:p>
    <w:p>
      <w:pPr>
        <w:pStyle w:val="Heading3"/>
      </w:pPr>
      <w:bookmarkStart w:id="60" w:name="note-2-color-adoption-timeline"/>
      <w:r>
        <w:t xml:space="preserve">Note 2: Color Adoption Timeline</w:t>
      </w:r>
      <w:bookmarkEnd w:id="60"/>
    </w:p>
    <w:p>
      <w:pPr>
        <w:numPr>
          <w:ilvl w:val="0"/>
          <w:numId w:val="1024"/>
        </w:numPr>
        <w:pStyle w:val="Compact"/>
      </w:pPr>
      <w:r>
        <w:rPr>
          <w:b/>
        </w:rPr>
        <w:t xml:space="preserve">Week 1:</w:t>
      </w:r>
      <w:r>
        <w:t xml:space="preserve"> </w:t>
      </w:r>
      <w:r>
        <w:t xml:space="preserve">Adopt navy #0A1F3D and grayscale for all documentation (email, decks, GitHub)</w:t>
      </w:r>
    </w:p>
    <w:p>
      <w:pPr>
        <w:numPr>
          <w:ilvl w:val="0"/>
          <w:numId w:val="1024"/>
        </w:numPr>
        <w:pStyle w:val="Compact"/>
      </w:pPr>
      <w:r>
        <w:rPr>
          <w:b/>
        </w:rPr>
        <w:t xml:space="preserve">Week 2:</w:t>
      </w:r>
      <w:r>
        <w:t xml:space="preserve"> </w:t>
      </w:r>
      <w:r>
        <w:t xml:space="preserve">Introduce cyan #00B3C7 accents in CTAs and highlights (web, decks)</w:t>
      </w:r>
    </w:p>
    <w:p>
      <w:pPr>
        <w:numPr>
          <w:ilvl w:val="0"/>
          <w:numId w:val="1024"/>
        </w:numPr>
        <w:pStyle w:val="Compact"/>
      </w:pPr>
      <w:r>
        <w:rPr>
          <w:b/>
        </w:rPr>
        <w:t xml:space="preserve">Week 3:</w:t>
      </w:r>
      <w:r>
        <w:t xml:space="preserve"> </w:t>
      </w:r>
      <w:r>
        <w:t xml:space="preserve">Full-color adoption in marketing collateral and web</w:t>
      </w:r>
    </w:p>
    <w:p>
      <w:pPr>
        <w:numPr>
          <w:ilvl w:val="0"/>
          <w:numId w:val="1024"/>
        </w:numPr>
        <w:pStyle w:val="Compact"/>
      </w:pPr>
      <w:r>
        <w:rPr>
          <w:b/>
        </w:rPr>
        <w:t xml:space="preserve">Week 4+:</w:t>
      </w:r>
      <w:r>
        <w:t xml:space="preserve"> </w:t>
      </w:r>
      <w:r>
        <w:t xml:space="preserve">Refine based on feedback; gold #D4A85A introduction deferred to post-launch if market testing shows diminishing returns</w:t>
      </w:r>
    </w:p>
    <w:p>
      <w:pPr>
        <w:pStyle w:val="Heading3"/>
      </w:pPr>
      <w:bookmarkStart w:id="61" w:name="note-3-asset-centralization"/>
      <w:r>
        <w:t xml:space="preserve">Note 3: Asset Centralization</w:t>
      </w:r>
      <w:bookmarkEnd w:id="61"/>
    </w:p>
    <w:p>
      <w:pPr>
        <w:pStyle w:val="FirstParagraph"/>
      </w:pPr>
      <w:r>
        <w:t xml:space="preserve">All brand assets (logos, colors, fonts, templates) live in a private Figma workspace or GitHub Assets folder. Grant access to: CEO, CTO, Design Lead, Sales Leads, Marketing (when hired). Version all files with dates; do not allow destructive edits to master files.</w:t>
      </w:r>
    </w:p>
    <w:p>
      <w:r>
        <w:pict>
          <v:rect style="width:0;height:1.5pt" o:hralign="center" o:hrstd="t" o:hr="t"/>
        </w:pict>
      </w:r>
    </w:p>
    <w:p>
      <w:pPr>
        <w:pStyle w:val="FirstParagraph"/>
      </w:pPr>
      <w:r>
        <w:rPr>
          <w:b/>
        </w:rPr>
        <w:t xml:space="preserve">End of Brand Asset Specification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2026-05-02T05:36:22Z</dcterms:created>
  <dcterms:modified xsi:type="dcterms:W3CDTF">2026-05-02T05:36:22Z</dcterms:modified>
</cp:coreProperties>
</file>

<file path=docProps/custom.xml><?xml version="1.0" encoding="utf-8"?>
<Properties xmlns="http://schemas.openxmlformats.org/officeDocument/2006/custom-properties" xmlns:vt="http://schemas.openxmlformats.org/officeDocument/2006/docPropsVTypes"/>
</file>