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ave-1-sql-data-extension-041-060.md"/>
      <w:r>
        <w:t xml:space="preserve">Wave-1-SQL-Data-Extension-041-060.md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v0.6 EXTENSION (SQL/Data third-pass scaling: 40→60 Qs). SME Lead validation pending. NOT for external delivery. Reference baseline: PostgreSQL 16+; Snowflake/BigQuery/Databricks unified analytics; modern data stack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e7d4c723e44c7444f4bf075421a3e450fb3ebb"/>
      <w:r>
        <w:t xml:space="preserve">Extension: 20 NEW SQL/Data Questions (QOR-SQL-041 through QOR-SQL-060)</w:t>
      </w:r>
      <w:bookmarkEnd w:id="21"/>
    </w:p>
    <w:p>
      <w:pPr>
        <w:pStyle w:val="FirstParagraph"/>
      </w:pPr>
      <w:r>
        <w:t xml:space="preserve">Extends Sample Pack v0.5 + Wave-1 Q011-040 with real-time streaming, data lakehouse architecture, data quality/observability, MLOps feature stores, advanced DBA patterns (multi-tenancy, RLS, scaling), and advanced analytics (time-series, cohorts, funnels, A/B testing). Difficulty distribution: 4 Easy, 9 Medium, 5 Hard, 2 Very Hard.</w:t>
      </w:r>
    </w:p>
    <w:p>
      <w:pPr>
        <w:pStyle w:val="BodyText"/>
      </w:pPr>
      <w:r>
        <w:rPr>
          <w:b/>
        </w:rPr>
        <w:t xml:space="preserve">Skill coverage (new sub-skills, avoiding Q001-040 duplication):</w:t>
      </w:r>
      <w:r>
        <w:t xml:space="preserve"> </w:t>
      </w:r>
      <w:r>
        <w:t xml:space="preserve">1. Real-time + streaming SQL (Apache Flink, Materialize, ksqlDB, CDC, exactly-once vs at-least-once)</w:t>
      </w:r>
      <w:r>
        <w:t xml:space="preserve"> </w:t>
      </w:r>
      <w:r>
        <w:t xml:space="preserve">2. Data lakehouse architecture (Iceberg vs Delta Lake vs Hudi; time-travel; schema evolution; partition pruning)</w:t>
      </w:r>
      <w:r>
        <w:t xml:space="preserve"> </w:t>
      </w:r>
      <w:r>
        <w:t xml:space="preserve">3. Data quality + observability (Great Expectations, Soda, data contracts, lineage, data SLA)</w:t>
      </w:r>
      <w:r>
        <w:t xml:space="preserve"> </w:t>
      </w:r>
      <w:r>
        <w:t xml:space="preserve">4. MLOps + feature stores (Feast, Vertex AI, point-in-time correct training data)</w:t>
      </w:r>
      <w:r>
        <w:t xml:space="preserve"> </w:t>
      </w:r>
      <w:r>
        <w:t xml:space="preserve">5. Database administration advanced (multi-tenancy, Postgres RLS, scaling decisions, read replicas)</w:t>
      </w:r>
      <w:r>
        <w:t xml:space="preserve"> </w:t>
      </w:r>
      <w:r>
        <w:t xml:space="preserve">6. SQL for advanced analytics (time-series functions, cohorts, funnels, A/B testing, LTV)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340af6d05780499be3cd190348a4f0c0d1c5e73"/>
      <w:r>
        <w:t xml:space="preserve">QUESTION 41: Apache Flink SQL Streaming Joins with Watermarks (Medium MCQ)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sql-streaming-flink-joins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Apache Flink SQL Documentation §8.3 (Streaming Joins); Watermark Semantics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Apache Flink SQL, you stream two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candidate_events</w:t>
      </w:r>
      <w:r>
        <w:t xml:space="preserve"> </w:t>
      </w:r>
      <w:r>
        <w:t xml:space="preserve">(candidate_id, event_type, event_time)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assessment_events</w:t>
      </w:r>
      <w:r>
        <w:t xml:space="preserve"> </w:t>
      </w:r>
      <w:r>
        <w:t xml:space="preserve">(assessment_id, candidate_id, score, event_time)</w:t>
      </w:r>
    </w:p>
    <w:p>
      <w:pPr>
        <w:pStyle w:val="BodyText"/>
      </w:pPr>
      <w:r>
        <w:t xml:space="preserve">You want a 10-second tumbling window join: for each candidate, emit (candidate_id, event_count, avg_score) every 10 seconds. Which approach is correct?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ce.candidate_id,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(ce.candidate_id)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event_count,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(ae.score)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candidate_events ce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assessment_events ae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ce.candidate_id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ae.candidate_id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ce.event_time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ae.event_time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ae.event_time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TUMBLE_TIME(ce.event_time,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</w:t>
      </w:r>
      <w:r>
        <w:rPr>
          <w:rStyle w:val="NormalTok"/>
        </w:rPr>
        <w:t xml:space="preserve">), ce.candidate_id;</w:t>
      </w:r>
    </w:p>
    <w:p>
      <w:pPr>
        <w:pStyle w:val="FirstParagraph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t xml:space="preserve">Correct; the interval join with BETWEEN and TUMBLE_TIME combines windowing and join semantics</w:t>
      </w:r>
    </w:p>
    <w:p>
      <w:pPr>
        <w:numPr>
          <w:ilvl w:val="1"/>
          <w:numId w:val="1003"/>
        </w:numPr>
        <w:pStyle w:val="Compact"/>
      </w:pPr>
      <w:r>
        <w:t xml:space="preserve">Incorrect; Flink SQL does not support BETWEEN in join ON clauses</w:t>
      </w:r>
    </w:p>
    <w:p>
      <w:pPr>
        <w:numPr>
          <w:ilvl w:val="1"/>
          <w:numId w:val="1004"/>
        </w:numPr>
        <w:pStyle w:val="Compact"/>
      </w:pPr>
      <w:r>
        <w:t xml:space="preserve">Incorrect; watermark alignment requires explicit WATERMARK clause on both streams first</w:t>
      </w:r>
    </w:p>
    <w:p>
      <w:pPr>
        <w:numPr>
          <w:ilvl w:val="1"/>
          <w:numId w:val="1005"/>
        </w:numPr>
        <w:pStyle w:val="Compact"/>
      </w:pPr>
      <w:r>
        <w:t xml:space="preserve">Incorrect; you must use</w:t>
      </w:r>
      <w:r>
        <w:t xml:space="preserve"> </w:t>
      </w:r>
      <w:r>
        <w:rPr>
          <w:rStyle w:val="VerbatimChar"/>
        </w:rPr>
        <w:t xml:space="preserve">JOIN ... ON ce.candidate_id = ae.candidate_id WITHIN (INTERVAL '5' SECOND)</w:t>
      </w:r>
      <w:r>
        <w:t xml:space="preserve"> </w:t>
      </w:r>
      <w:r>
        <w:t xml:space="preserve">syntax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(with clarification: A is partially correct but incomplete; best practice requires explicit watermark declaration). The syntax shown is valid (interval join + tumble), but in production Flink, you must define watermarks on both input streams via</w:t>
      </w:r>
      <w:r>
        <w:t xml:space="preserve"> </w:t>
      </w:r>
      <w:r>
        <w:rPr>
          <w:rStyle w:val="VerbatimChar"/>
        </w:rPr>
        <w:t xml:space="preserve">WATERMARK FOR event_time AS event_time - INTERVAL '3' SECOND</w:t>
      </w:r>
      <w:r>
        <w:t xml:space="preserve"> </w:t>
      </w:r>
      <w:r>
        <w:t xml:space="preserve">to avoid completeness issues. Without watermarks, the join window semantics are undefined. Option D’s</w:t>
      </w:r>
      <w:r>
        <w:t xml:space="preserve"> </w:t>
      </w:r>
      <w:r>
        <w:t xml:space="preserve">“</w:t>
      </w:r>
      <w:r>
        <w:t xml:space="preserve">WITHIN</w:t>
      </w:r>
      <w:r>
        <w:t xml:space="preserve">”</w:t>
      </w:r>
      <w:r>
        <w:t xml:space="preserve"> </w:t>
      </w:r>
      <w:r>
        <w:t xml:space="preserve">syntax is legacy/non-standard. References: Flink Interval Joins; Watermark Strategy.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 (identifies need for watermarks), partial = 2 points (syntax is valid but watermark omission noted),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qorium-sql-v0.6-041-seed-3f1e7a2b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qorium-sql-v0.6-2026-05-03-041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Streaming SQL advanced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c32d12df40713016759b9e0d7b80fc07171be1b"/>
      <w:r>
        <w:t xml:space="preserve">QUESTION 42: Materialize Streaming Materialized Views (Medium MCQ)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sql-materialize-streaming-views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Materialize Documentation §Materialized Views; Streaming SQL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Materialize is a streaming SQL database that maintains live materialized views from Kafka/Postgres CDC streams. You create: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candidate_score_summary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candidate_id,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attempts,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(score)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assessment_responses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candidate_id;</w:t>
      </w:r>
    </w:p>
    <w:p>
      <w:pPr>
        <w:pStyle w:val="FirstParagraph"/>
      </w:pPr>
      <w:r>
        <w:t xml:space="preserve">When a new assessment_response arrives, what happens to candidate_score_summary?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t xml:space="preserve">The view is NOT updated; you must manually REFRESH the view</w:t>
      </w:r>
    </w:p>
    <w:p>
      <w:pPr>
        <w:numPr>
          <w:ilvl w:val="1"/>
          <w:numId w:val="1008"/>
        </w:numPr>
        <w:pStyle w:val="Compact"/>
      </w:pPr>
      <w:r>
        <w:t xml:space="preserve">The view is instantly updated in-memory; downstream queries always see current state (incremental streaming)</w:t>
      </w:r>
    </w:p>
    <w:p>
      <w:pPr>
        <w:numPr>
          <w:ilvl w:val="1"/>
          <w:numId w:val="1009"/>
        </w:numPr>
        <w:pStyle w:val="Compact"/>
      </w:pPr>
      <w:r>
        <w:t xml:space="preserve">The view is updated after a 5-second micro-batch delay</w:t>
      </w:r>
    </w:p>
    <w:p>
      <w:pPr>
        <w:numPr>
          <w:ilvl w:val="1"/>
          <w:numId w:val="1010"/>
        </w:numPr>
        <w:pStyle w:val="Compact"/>
      </w:pPr>
      <w:r>
        <w:t xml:space="preserve">The view triggers a full recomputation, blocking reads for 100-500ms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Materialize continuously ingests changes (via CDC from Postgres or direct Kafka topics) and incrementally updates materialized views. Unlike traditional databases, Materialize views are</w:t>
      </w:r>
      <w:r>
        <w:t xml:space="preserve"> </w:t>
      </w:r>
      <w:r>
        <w:t xml:space="preserve">“</w:t>
      </w:r>
      <w:r>
        <w:t xml:space="preserve">living</w:t>
      </w:r>
      <w:r>
        <w:t xml:space="preserve">”</w:t>
      </w:r>
      <w:r>
        <w:t xml:space="preserve"> </w:t>
      </w:r>
      <w:r>
        <w:t xml:space="preserve">— they update nanosecond-to-millisecond latency as source data changes. No REFRESH needed. A is false (auto-update happens). C/D are false (no batching or blocking). This enables sub-second dashboards. References: Materialize Architecture; Incremental Computation.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qorium-sql-v0.6-042-seed-7c2e5d1f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qorium-sql-v0.6-2026-05-03-042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Streaming view semantics.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469cb8110952196760392fd1a91bb722298f809"/>
      <w:r>
        <w:t xml:space="preserve">QUESTION 43: Apache Iceberg Time-Travel Queries &amp; Schema Evolution (Hard Code)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sql-lakehouse-iceberg-time-travel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Apache Iceberg Documentation §Querying Tables; Time Travel; Schema Evolution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Iceberg table</w:t>
      </w:r>
      <w:r>
        <w:t xml:space="preserve"> </w:t>
      </w:r>
      <w:r>
        <w:rPr>
          <w:rStyle w:val="VerbatimChar"/>
        </w:rPr>
        <w:t xml:space="preserve">fact_responses</w:t>
      </w:r>
      <w:r>
        <w:t xml:space="preserve"> </w:t>
      </w:r>
      <w:r>
        <w:t xml:space="preserve">has schema:</w:t>
      </w:r>
    </w:p>
    <w:p>
      <w:pPr>
        <w:pStyle w:val="SourceCode"/>
      </w:pPr>
      <w:r>
        <w:rPr>
          <w:rStyle w:val="VerbatimChar"/>
        </w:rPr>
        <w:t xml:space="preserve">candidate_id INT, assessment_id INT, score INT, response_time TIMESTAMP</w:t>
      </w:r>
    </w:p>
    <w:p>
      <w:pPr>
        <w:pStyle w:val="FirstParagraph"/>
      </w:pPr>
      <w:r>
        <w:t xml:space="preserve">On 2026-04-29 at 14:00:00 UTC, you add a column:</w:t>
      </w:r>
      <w:r>
        <w:t xml:space="preserve"> </w:t>
      </w:r>
      <w:r>
        <w:rPr>
          <w:rStyle w:val="VerbatimChar"/>
        </w:rPr>
        <w:t xml:space="preserve">domain STRING</w:t>
      </w:r>
      <w:r>
        <w:t xml:space="preserve">. On 2026-04-30 at 09:30:00 UTC, you add:</w:t>
      </w:r>
      <w:r>
        <w:t xml:space="preserve"> </w:t>
      </w:r>
      <w:r>
        <w:rPr>
          <w:rStyle w:val="VerbatimChar"/>
        </w:rPr>
        <w:t xml:space="preserve">feedback TEXT</w:t>
      </w:r>
      <w:r>
        <w:t xml:space="preserve">.</w:t>
      </w:r>
    </w:p>
    <w:p>
      <w:pPr>
        <w:pStyle w:val="BodyText"/>
      </w:pPr>
      <w:r>
        <w:t xml:space="preserve">Write a time-travel query that:</w:t>
      </w:r>
      <w:r>
        <w:t xml:space="preserve"> </w:t>
      </w:r>
      <w:r>
        <w:t xml:space="preserve">1. Reads</w:t>
      </w:r>
      <w:r>
        <w:t xml:space="preserve"> </w:t>
      </w:r>
      <w:r>
        <w:rPr>
          <w:rStyle w:val="VerbatimChar"/>
        </w:rPr>
        <w:t xml:space="preserve">fact_responses</w:t>
      </w:r>
      <w:r>
        <w:t xml:space="preserve"> </w:t>
      </w:r>
      <w:r>
        <w:rPr>
          <w:b/>
        </w:rPr>
        <w:t xml:space="preserve">as of 2026-04-30 23:59:59 UTC</w:t>
      </w:r>
      <w:r>
        <w:t xml:space="preserve"> </w:t>
      </w:r>
      <w:r>
        <w:t xml:space="preserve">(after both schema changes)</w:t>
      </w:r>
      <w:r>
        <w:t xml:space="preserve"> </w:t>
      </w:r>
      <w:r>
        <w:t xml:space="preserve">2. Only includes rows inserted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the first schema change (2026-04-29 14:00:00)</w:t>
      </w:r>
      <w:r>
        <w:t xml:space="preserve"> </w:t>
      </w:r>
      <w:r>
        <w:t xml:space="preserve">3. Explains why the query still works even though the old rows lack the new columns</w:t>
      </w:r>
    </w:p>
    <w:p>
      <w:pPr>
        <w:pStyle w:val="BodyText"/>
      </w:pPr>
      <w:r>
        <w:rPr>
          <w:b/>
        </w:rPr>
        <w:t xml:space="preserve">expected_answer: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candidate_id,</w:t>
      </w:r>
      <w:r>
        <w:br/>
      </w:r>
      <w:r>
        <w:rPr>
          <w:rStyle w:val="NormalTok"/>
        </w:rPr>
        <w:t xml:space="preserve">  assessment_id,</w:t>
      </w:r>
      <w:r>
        <w:br/>
      </w:r>
      <w:r>
        <w:rPr>
          <w:rStyle w:val="NormalTok"/>
        </w:rPr>
        <w:t xml:space="preserve">  score,</w:t>
      </w:r>
      <w:r>
        <w:br/>
      </w:r>
      <w:r>
        <w:rPr>
          <w:rStyle w:val="NormalTok"/>
        </w:rPr>
        <w:t xml:space="preserve">  response_time,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feedback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fact_responses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SYSTEM_TIME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'2026-04-30 23:59:59 UTC'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response_time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'2026-04-29 14:00:00 UTC'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 SYSTEM_TIME AS OF 'timestamp'</w:t>
      </w:r>
      <w:r>
        <w:t xml:space="preserve"> </w:t>
      </w:r>
      <w:r>
        <w:t xml:space="preserve">reads the table state at a specific snapshot</w:t>
      </w:r>
      <w:r>
        <w:t xml:space="preserve"> </w:t>
      </w:r>
      <w:r>
        <w:t xml:space="preserve">- Even though new rows after 2026-04-29 14:00:00 have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values, rows inserted before that have NULL for those columns (Iceberg auto-fills with NULL for missing columns in older rows)</w:t>
      </w:r>
      <w:r>
        <w:t xml:space="preserve"> </w:t>
      </w:r>
      <w:r>
        <w:t xml:space="preserve">- Iceberg’s columnar Parquet format stores schema metadata per snapshot; old rows can be read through new schema safely</w:t>
      </w:r>
      <w:r>
        <w:t xml:space="preserve"> </w:t>
      </w:r>
      <w:r>
        <w:t xml:space="preserve">- This pattern enables audit trails, point-in-time analysis, and schema-evolution resilience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5 points if both query syntax (FOR SYSTEM_TIME) and NULL-filling explanation are correct. Deduct 1pt if syntax is slightly off (e.g., wrong timestamp format). Deduct 2pts if explanation misses NULL semantics or assumes schema mismatch fails.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qorium-sql-v0.6-043-seed-9a4f1c2e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qorium-sql-v0.6-2026-05-03-043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Lakehouse time-travel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e91dab927e441062feca79c61929d97ef641010"/>
      <w:r>
        <w:t xml:space="preserve">QUESTION 44: Delta Lake Partition Pruning vs Parquet Column Pruning (Medium MCQ)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sql-lakehouse-delta-pruning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Delta Lake Documentation §Partitioning; Databricks Parquet Pruning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Your Delta Lake table is partitioned by</w:t>
      </w:r>
      <w:r>
        <w:t xml:space="preserve"> </w:t>
      </w:r>
      <w:r>
        <w:rPr>
          <w:rStyle w:val="VerbatimChar"/>
        </w:rPr>
        <w:t xml:space="preserve">date_created</w:t>
      </w:r>
      <w:r>
        <w:t xml:space="preserve"> </w:t>
      </w:r>
      <w:r>
        <w:t xml:space="preserve">(YYYY-MM-DD). Parquet files store columns: candidate_id, score, assessment_type, date_created.</w:t>
      </w:r>
    </w:p>
    <w:p>
      <w:pPr>
        <w:pStyle w:val="BodyText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SELECT score FROM table WHERE date_created = '2026-05-01' AND assessment_type = 'coding'</w:t>
      </w:r>
    </w:p>
    <w:p>
      <w:pPr>
        <w:pStyle w:val="BodyText"/>
      </w:pPr>
      <w:r>
        <w:t xml:space="preserve">Which pruning happens first?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2"/>
        </w:numPr>
        <w:pStyle w:val="Compact"/>
      </w:pPr>
      <w:r>
        <w:t xml:space="preserve">Partition pruning (date_created) → only reads partitions for 2026-05-01; then column pruning (score only, drop other columns)</w:t>
      </w:r>
    </w:p>
    <w:p>
      <w:pPr>
        <w:numPr>
          <w:ilvl w:val="1"/>
          <w:numId w:val="1013"/>
        </w:numPr>
        <w:pStyle w:val="Compact"/>
      </w:pPr>
      <w:r>
        <w:t xml:space="preserve">Column pruning (score) → then partition pruning (date_created); order doesn’t matter</w:t>
      </w:r>
    </w:p>
    <w:p>
      <w:pPr>
        <w:numPr>
          <w:ilvl w:val="1"/>
          <w:numId w:val="1014"/>
        </w:numPr>
        <w:pStyle w:val="Compact"/>
      </w:pPr>
      <w:r>
        <w:t xml:space="preserve">Both happen simultaneously; optimizer chooses the order</w:t>
      </w:r>
    </w:p>
    <w:p>
      <w:pPr>
        <w:numPr>
          <w:ilvl w:val="1"/>
          <w:numId w:val="1015"/>
        </w:numPr>
        <w:pStyle w:val="Compact"/>
      </w:pPr>
      <w:r>
        <w:t xml:space="preserve">Partition pruning only; column pruning requires explicit column selection in the scan operator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 Query planner applies</w:t>
      </w:r>
      <w:r>
        <w:t xml:space="preserve"> </w:t>
      </w:r>
      <w:r>
        <w:rPr>
          <w:b/>
        </w:rPr>
        <w:t xml:space="preserve">partition pruning first</w:t>
      </w:r>
      <w:r>
        <w:t xml:space="preserve"> </w:t>
      </w:r>
      <w:r>
        <w:t xml:space="preserve">(filter out entire partition directories that don’t match 2026-05-01), then</w:t>
      </w:r>
      <w:r>
        <w:t xml:space="preserve"> </w:t>
      </w:r>
      <w:r>
        <w:rPr>
          <w:b/>
        </w:rPr>
        <w:t xml:space="preserve">column pruning</w:t>
      </w:r>
      <w:r>
        <w:t xml:space="preserve"> </w:t>
      </w:r>
      <w:r>
        <w:t xml:space="preserve">(within those partitions, read only the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column from Parquet). This order minimizes I/O: skip 99% of data by partition, then skip unused columns. B is false (order matters for I/O optimization). C/D are false (planner is not simultaneous; column pruning is automatic). References: Delta Lake Partitioning; Parquet Pruning Optimizer.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qorium-sql-v0.6-044-seed-2b5e3a7f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qorium-sql-v0.6-2026-05-03-044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Lakehouse optimization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341e067a58b8c329041a8fbf55a084c2768ed9f"/>
      <w:r>
        <w:t xml:space="preserve">QUESTION 45: Great Expectations Data Contracts (Easy MCQ)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sql-data-quality-contracts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Great Expectations Documentation §Data Contracts; Implicit &amp; Explicit Contracts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</w:t>
      </w:r>
      <w:r>
        <w:t xml:space="preserve">data contract</w:t>
      </w:r>
      <w:r>
        <w:t xml:space="preserve">”</w:t>
      </w:r>
      <w:r>
        <w:t xml:space="preserve"> </w:t>
      </w:r>
      <w:r>
        <w:t xml:space="preserve">in Great Expectations defines: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7"/>
        </w:numPr>
        <w:pStyle w:val="Compact"/>
      </w:pPr>
      <w:r>
        <w:t xml:space="preserve">A written legal agreement between data producer and consumer about SLAs and uptime</w:t>
      </w:r>
    </w:p>
    <w:p>
      <w:pPr>
        <w:numPr>
          <w:ilvl w:val="1"/>
          <w:numId w:val="1018"/>
        </w:numPr>
        <w:pStyle w:val="Compact"/>
      </w:pPr>
      <w:r>
        <w:t xml:space="preserve">A set of automated expectations (column types, value ranges, uniqueness, freshness) that datasets must satisfy; violations trigger alerts</w:t>
      </w:r>
    </w:p>
    <w:p>
      <w:pPr>
        <w:numPr>
          <w:ilvl w:val="1"/>
          <w:numId w:val="1019"/>
        </w:numPr>
        <w:pStyle w:val="Compact"/>
      </w:pPr>
      <w:r>
        <w:t xml:space="preserve">A database schema constraint (PRIMARY KEY, FOREIGN KEY, CHECK) enforced at ingestion</w:t>
      </w:r>
    </w:p>
    <w:p>
      <w:pPr>
        <w:numPr>
          <w:ilvl w:val="1"/>
          <w:numId w:val="1020"/>
        </w:numPr>
        <w:pStyle w:val="Compact"/>
      </w:pPr>
      <w:r>
        <w:t xml:space="preserve">A custom Python class that validates row-level business logic only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A data contract in the data engineering sense (Great Expectations, Soda, etc.) is a machine-readable specification of data quality rules:</w:t>
      </w:r>
      <w:r>
        <w:t xml:space="preserve"> </w:t>
      </w:r>
      <w:r>
        <w:t xml:space="preserve">“</w:t>
      </w:r>
      <w:r>
        <w:t xml:space="preserve">candidate_id must be NOT NULL and &gt; 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score must be in [0, 100]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assessment_date must be within 7 days of today</w:t>
      </w:r>
      <w:r>
        <w:t xml:space="preserve">”</w:t>
      </w:r>
      <w:r>
        <w:t xml:space="preserve">. Violations trigger alerts/pipeline failures. A is legal/organizational (different scope). C is schema constraints (subset of contracts, but not the full scope). D is overly narrow (contracts include schema, not just row logic). References: Great Expectations Contracts; Data Quality Posture.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qorium-sql-v0.6-045-seed-5f3c2d1a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qorium-sql-v0.6-2026-05-03-045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Data quality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e3e3e0c58fae597d96ee0ac6daef89c5de9e409"/>
      <w:r>
        <w:t xml:space="preserve">QUESTION 46: Data Lineage &amp; OpenLineage (Medium MCQ)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sql-data-observability-lineage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OpenLineage Specification; Data Lineage Standards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run:</w:t>
      </w:r>
      <w:r>
        <w:t xml:space="preserve"> </w:t>
      </w:r>
      <w:r>
        <w:rPr>
          <w:rStyle w:val="VerbatimChar"/>
        </w:rPr>
        <w:t xml:space="preserve">INSERT INTO candidate_scores SELECT candidate_id, AVG(score) FROM assessments GROUP BY candidate_id;</w:t>
      </w:r>
    </w:p>
    <w:p>
      <w:pPr>
        <w:pStyle w:val="BodyText"/>
      </w:pPr>
      <w:r>
        <w:t xml:space="preserve">A data lineage tool (e.g., Marquez using OpenLineage) tracks this. What does it capture?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2"/>
        </w:numPr>
        <w:pStyle w:val="Compact"/>
      </w:pPr>
      <w:r>
        <w:t xml:space="preserve">Only the INSERT operation; source table (assessments) is not tracked</w:t>
      </w:r>
    </w:p>
    <w:p>
      <w:pPr>
        <w:numPr>
          <w:ilvl w:val="1"/>
          <w:numId w:val="1023"/>
        </w:numPr>
        <w:pStyle w:val="Compact"/>
      </w:pPr>
      <w:r>
        <w:t xml:space="preserve">Lineage edge: assessments → candidate_scores; captures that candidate_scores depends on assessments</w:t>
      </w:r>
    </w:p>
    <w:p>
      <w:pPr>
        <w:numPr>
          <w:ilvl w:val="1"/>
          <w:numId w:val="1024"/>
        </w:numPr>
        <w:pStyle w:val="Compact"/>
      </w:pPr>
      <w:r>
        <w:t xml:space="preserve">Lineage edges: assessments → (aggregation job) → candidate_scores; includes the transformation step</w:t>
      </w:r>
    </w:p>
    <w:p>
      <w:pPr>
        <w:numPr>
          <w:ilvl w:val="1"/>
          <w:numId w:val="1025"/>
        </w:numPr>
        <w:pStyle w:val="Compact"/>
      </w:pPr>
      <w:r>
        <w:t xml:space="preserve">No lineage captured; you must manually annotate the SQL with /* LINEAGE: … */ comments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 Modern lineage tools (OpenLineage protocol) capture the</w:t>
      </w:r>
      <w:r>
        <w:t xml:space="preserve"> </w:t>
      </w:r>
      <w:r>
        <w:rPr>
          <w:b/>
        </w:rPr>
        <w:t xml:space="preserve">full DAG</w:t>
      </w:r>
      <w:r>
        <w:t xml:space="preserve">: source → transformation → destination. Here,</w:t>
      </w:r>
      <w:r>
        <w:t xml:space="preserve"> </w:t>
      </w:r>
      <w:r>
        <w:t xml:space="preserve">“</w:t>
      </w:r>
      <w:r>
        <w:t xml:space="preserve">assessments</w:t>
      </w:r>
      <w:r>
        <w:t xml:space="preserve">”</w:t>
      </w:r>
      <w:r>
        <w:t xml:space="preserve"> </w:t>
      </w:r>
      <w:r>
        <w:t xml:space="preserve">flows through a GROUP BY aggregation job to produce</w:t>
      </w:r>
      <w:r>
        <w:t xml:space="preserve"> </w:t>
      </w:r>
      <w:r>
        <w:t xml:space="preserve">“</w:t>
      </w:r>
      <w:r>
        <w:t xml:space="preserve">candidate_scores</w:t>
      </w:r>
      <w:r>
        <w:t xml:space="preserve">”</w:t>
      </w:r>
      <w:r>
        <w:t xml:space="preserve">. This enables root-cause analysis (</w:t>
      </w:r>
      <w:r>
        <w:t xml:space="preserve">“</w:t>
      </w:r>
      <w:r>
        <w:t xml:space="preserve">if candidate_scores is stale, which step failed?</w:t>
      </w:r>
      <w:r>
        <w:t xml:space="preserve">”</w:t>
      </w:r>
      <w:r>
        <w:t xml:space="preserve">) and impact analysis (</w:t>
      </w:r>
      <w:r>
        <w:t xml:space="preserve">“</w:t>
      </w:r>
      <w:r>
        <w:t xml:space="preserve">if assessments schema changes, which downstream tables break?</w:t>
      </w:r>
      <w:r>
        <w:t xml:space="preserve">”</w:t>
      </w:r>
      <w:r>
        <w:t xml:space="preserve">). Option B captures only the edge (partial). A/D are false (automated tracking is standard). References: OpenLineage Standard; Marquez.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qorium-sql-v0.6-046-seed-8c1f7a3d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qorium-sql-v0.6-2026-05-03-046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Data observability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cfcfa778f3860ccae9fbcc2e7a3155f7e53acd2"/>
      <w:r>
        <w:t xml:space="preserve">QUESTION 47: Feast Feature Store &amp; Point-in-Time Correctness (Hard Code)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sql-mlops-feature-store-pit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Feast Feature Store Documentation §Point-in-Time Correctness; Training Data Construction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You’re building a</w:t>
      </w:r>
      <w:r>
        <w:t xml:space="preserve"> </w:t>
      </w:r>
      <w:r>
        <w:t xml:space="preserve">“</w:t>
      </w:r>
      <w:r>
        <w:t xml:space="preserve">predict-hire</w:t>
      </w:r>
      <w:r>
        <w:t xml:space="preserve">”</w:t>
      </w:r>
      <w:r>
        <w:t xml:space="preserve"> </w:t>
      </w:r>
      <w:r>
        <w:t xml:space="preserve">model. Training data spans Jan 2026–Apr 2026. For each candidate, you need: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avg_score</w:t>
      </w:r>
      <w:r>
        <w:t xml:space="preserve"> </w:t>
      </w:r>
      <w:r>
        <w:t xml:space="preserve">(average assessment score up to the training label date, NOT including future scores)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total_attempts</w:t>
      </w:r>
      <w:r>
        <w:t xml:space="preserve"> </w:t>
      </w:r>
      <w:r>
        <w:t xml:space="preserve">(count of assessments up to the label 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domain_coverage</w:t>
      </w:r>
      <w:r>
        <w:t xml:space="preserve"> </w:t>
      </w:r>
      <w:r>
        <w:t xml:space="preserve">(number of unique domains assessed up to the label date)</w:t>
      </w:r>
    </w:p>
    <w:p>
      <w:pPr>
        <w:pStyle w:val="BodyText"/>
      </w:pPr>
      <w:r>
        <w:t xml:space="preserve">Naive approach:</w:t>
      </w:r>
      <w:r>
        <w:t xml:space="preserve"> </w:t>
      </w:r>
      <w:r>
        <w:rPr>
          <w:rStyle w:val="VerbatimChar"/>
        </w:rPr>
        <w:t xml:space="preserve">SELECT candidate_id, AVG(score), COUNT(*), COUNT(DISTINCT domain) FROM assessments WHERE assessment_date &lt;= label_date GROUP BY candidate_id;</w:t>
      </w:r>
    </w:p>
    <w:p>
      <w:pPr>
        <w:pStyle w:val="BodyText"/>
      </w:pPr>
      <w:r>
        <w:t xml:space="preserve">Why is this</w:t>
      </w:r>
      <w:r>
        <w:t xml:space="preserve"> </w:t>
      </w:r>
      <w:r>
        <w:rPr>
          <w:b/>
        </w:rPr>
        <w:t xml:space="preserve">wrong</w:t>
      </w:r>
      <w:r>
        <w:t xml:space="preserve">, and how does Feast fix it?</w:t>
      </w:r>
    </w:p>
    <w:p>
      <w:pPr>
        <w:pStyle w:val="BodyText"/>
      </w:pPr>
      <w:r>
        <w:rPr>
          <w:b/>
        </w:rPr>
        <w:t xml:space="preserve">expected_answer:</w:t>
      </w:r>
    </w:p>
    <w:p>
      <w:pPr>
        <w:pStyle w:val="BodyText"/>
      </w:pPr>
      <w:r>
        <w:t xml:space="preserve">The naive approach creates</w:t>
      </w:r>
      <w:r>
        <w:t xml:space="preserve"> </w:t>
      </w:r>
      <w:r>
        <w:rPr>
          <w:b/>
        </w:rPr>
        <w:t xml:space="preserve">data leakage</w:t>
      </w:r>
      <w:r>
        <w:t xml:space="preserve">: if you compute features for a label_date in March, you use the</w:t>
      </w:r>
      <w:r>
        <w:t xml:space="preserve"> </w:t>
      </w:r>
      <w:r>
        <w:rPr>
          <w:i/>
        </w:rPr>
        <w:t xml:space="preserve">current</w:t>
      </w:r>
      <w:r>
        <w:t xml:space="preserve"> </w:t>
      </w:r>
      <w:r>
        <w:t xml:space="preserve">historical state of assessments, which includes new assessments added in April (after the label_date). At training time, the model sees future data.</w:t>
      </w:r>
    </w:p>
    <w:p>
      <w:pPr>
        <w:pStyle w:val="BodyText"/>
      </w:pPr>
      <w:r>
        <w:rPr>
          <w:b/>
        </w:rPr>
        <w:t xml:space="preserve">Feast’s point-in-time correct approach:</w:t>
      </w:r>
    </w:p>
    <w:p>
      <w:pPr>
        <w:numPr>
          <w:ilvl w:val="0"/>
          <w:numId w:val="1026"/>
        </w:numPr>
        <w:pStyle w:val="Compact"/>
      </w:pPr>
      <w:r>
        <w:t xml:space="preserve">Register assessment data as a feature view with event_timestamp column: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candidate_assessment_features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candidate_id,</w:t>
      </w:r>
      <w:r>
        <w:br/>
      </w:r>
      <w:r>
        <w:rPr>
          <w:rStyle w:val="NormalTok"/>
        </w:rPr>
        <w:t xml:space="preserve">  event_timestamp,</w:t>
      </w:r>
      <w:r>
        <w:br/>
      </w:r>
      <w:r>
        <w:rPr>
          <w:rStyle w:val="NormalTok"/>
        </w:rPr>
        <w:t xml:space="preserve">  assessment_date,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(score)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assessment_date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avg_score,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assessment_date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total_attempts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assessments;</w:t>
      </w:r>
    </w:p>
    <w:p>
      <w:pPr>
        <w:numPr>
          <w:ilvl w:val="0"/>
          <w:numId w:val="1027"/>
        </w:numPr>
        <w:pStyle w:val="Compact"/>
      </w:pPr>
      <w:r>
        <w:t xml:space="preserve">At training time, join on both</w:t>
      </w:r>
      <w:r>
        <w:t xml:space="preserve"> </w:t>
      </w:r>
      <w:r>
        <w:rPr>
          <w:rStyle w:val="VerbatimChar"/>
        </w:rPr>
        <w:t xml:space="preserve">candidate_id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event_timestamp &lt;= label_date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fv.avg_score, fv.total_attempts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candidate_assessment_features fv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labels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fv.candidate_id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labels.candidate_id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fv.event_timestamp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labels.label_date;</w:t>
      </w:r>
    </w:p>
    <w:p>
      <w:pPr>
        <w:pStyle w:val="FirstParagraph"/>
      </w:pPr>
      <w:r>
        <w:t xml:space="preserve">This ensures features are computed</w:t>
      </w:r>
      <w:r>
        <w:t xml:space="preserve"> </w:t>
      </w:r>
      <w:r>
        <w:rPr>
          <w:i/>
        </w:rPr>
        <w:t xml:space="preserve">as they were</w:t>
      </w:r>
      <w:r>
        <w:t xml:space="preserve"> </w:t>
      </w:r>
      <w:r>
        <w:t xml:space="preserve">at the label_date, not the current state.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full 5 points if both the data leakage problem and Feast’s event_timestamp-based solution are explained. Deduct 1–2 pts if the explanation conflates</w:t>
      </w:r>
      <w:r>
        <w:t xml:space="preserve"> </w:t>
      </w:r>
      <w:r>
        <w:t xml:space="preserve">“</w:t>
      </w:r>
      <w:r>
        <w:t xml:space="preserve">future data</w:t>
      </w:r>
      <w:r>
        <w:t xml:space="preserve">”</w:t>
      </w:r>
      <w:r>
        <w:t xml:space="preserve"> </w:t>
      </w:r>
      <w:r>
        <w:t xml:space="preserve">with incorrect reasoning. Deduct if SQL syntax is significantly wrong.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qorium-sql-v0.6-047-seed-1d3e4c2f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qorium-sql-v0.6-2026-05-03-047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MLOps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0d2bef9f0730c65c12ebd3354e0518e1afc847f"/>
      <w:r>
        <w:t xml:space="preserve">QUESTION 48: Multi-Tenancy in Postgres (Easy MCQ)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sql-dba-multi-tenancy-patterns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 Documentation §20.10 (Row Security); Multi-Tenancy Patterns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Three common multi-tenancy architecture patterns in Postgres:</w:t>
      </w:r>
    </w:p>
    <w:p>
      <w:pPr>
        <w:numPr>
          <w:ilvl w:val="0"/>
          <w:numId w:val="1028"/>
        </w:numPr>
        <w:pStyle w:val="Compact"/>
      </w:pPr>
      <w:r>
        <w:t xml:space="preserve">Shared database, shared schema → rows include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column</w:t>
      </w:r>
    </w:p>
    <w:p>
      <w:pPr>
        <w:numPr>
          <w:ilvl w:val="0"/>
          <w:numId w:val="1028"/>
        </w:numPr>
        <w:pStyle w:val="Compact"/>
      </w:pPr>
      <w:r>
        <w:t xml:space="preserve">Shared database, dedicated schemas per tenant → each schema is isolated</w:t>
      </w:r>
    </w:p>
    <w:p>
      <w:pPr>
        <w:numPr>
          <w:ilvl w:val="0"/>
          <w:numId w:val="1028"/>
        </w:numPr>
        <w:pStyle w:val="Compact"/>
      </w:pPr>
      <w:r>
        <w:t xml:space="preserve">Dedicated database per tenant → completely separate Postgres instance</w:t>
      </w:r>
    </w:p>
    <w:p>
      <w:pPr>
        <w:pStyle w:val="FirstParagraph"/>
      </w:pPr>
      <w:r>
        <w:t xml:space="preserve">For QOrium (3 customers, moderate data), which is the best balance of cost and operational complexity?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0"/>
        </w:numPr>
        <w:pStyle w:val="Compact"/>
      </w:pPr>
      <w:r>
        <w:t xml:space="preserve">Pattern 1 (shared DB, shared schema); simplest, lowest cost, but requires RLS or app-layer filtering</w:t>
      </w:r>
    </w:p>
    <w:p>
      <w:pPr>
        <w:numPr>
          <w:ilvl w:val="1"/>
          <w:numId w:val="1031"/>
        </w:numPr>
        <w:pStyle w:val="Compact"/>
      </w:pPr>
      <w:r>
        <w:t xml:space="preserve">Pattern 2 (shared DB, dedicated schemas); good isolation, cleaner RBAC, moderate overhead</w:t>
      </w:r>
    </w:p>
    <w:p>
      <w:pPr>
        <w:numPr>
          <w:ilvl w:val="1"/>
          <w:numId w:val="1032"/>
        </w:numPr>
        <w:pStyle w:val="Compact"/>
      </w:pPr>
      <w:r>
        <w:t xml:space="preserve">Pattern 3 (dedicated DB per tenant); maximum isolation and compliance, but 3x operational overhead</w:t>
      </w:r>
    </w:p>
    <w:p>
      <w:pPr>
        <w:numPr>
          <w:ilvl w:val="1"/>
          <w:numId w:val="1033"/>
        </w:numPr>
        <w:pStyle w:val="Compact"/>
      </w:pPr>
      <w:r>
        <w:t xml:space="preserve">Hybrid: Pattern 1 for</w:t>
      </w:r>
      <w:r>
        <w:t xml:space="preserve"> </w:t>
      </w:r>
      <w:r>
        <w:t xml:space="preserve">“</w:t>
      </w:r>
      <w:r>
        <w:t xml:space="preserve">read-heavy</w:t>
      </w:r>
      <w:r>
        <w:t xml:space="preserve">”</w:t>
      </w:r>
      <w:r>
        <w:t xml:space="preserve"> </w:t>
      </w:r>
      <w:r>
        <w:t xml:space="preserve">tenants (Q1, Q2) + Pattern 2 for</w:t>
      </w:r>
      <w:r>
        <w:t xml:space="preserve"> </w:t>
      </w:r>
      <w:r>
        <w:t xml:space="preserve">“</w:t>
      </w:r>
      <w:r>
        <w:t xml:space="preserve">write-heavy</w:t>
      </w:r>
      <w:r>
        <w:t xml:space="preserve">”</w:t>
      </w:r>
      <w:r>
        <w:t xml:space="preserve"> </w:t>
      </w:r>
      <w:r>
        <w:t xml:space="preserve">tenants (Q3)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For 3 customers with moderate data, Pattern 2 (shared DB, dedicated schemas) strikes the right balance. Each schema is logically isolated (CREATE SCHEMA customer_a, customer_b, customer_c), so RBAC is clean (customer_a role only sees customer_a schema). Overhead is minimal (small per-schema memory footprint). Pattern 1 requires app-layer or RLS discipline (data leak risk if filtering is missed). Pattern 3 is overkill for 3 customers (3x Postgres licenses, 3x replication, 3x backup complexity). References: Postgres Multi-Tenancy; Schema-Based Isolation.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qorium-sql-v0.6-048-seed-4a2d1e7f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qorium-sql-v0.6-2026-05-03-048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Multi-tenancy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1e16e5949e808b8da7c2f87c009c90e45c73e1f"/>
      <w:r>
        <w:t xml:space="preserve">QUESTION 49: Postgres Row-Level Security (RLS) Policies (Hard Code)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QOR-SQL-049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senior-sql-049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sql-dba-postgres-rls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 Documentation §5.8 (Row Security Policies); RLS Enforcement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have table</w:t>
      </w:r>
      <w:r>
        <w:t xml:space="preserve"> </w:t>
      </w:r>
      <w:r>
        <w:rPr>
          <w:rStyle w:val="VerbatimChar"/>
        </w:rPr>
        <w:t xml:space="preserve">assessments</w:t>
      </w:r>
      <w:r>
        <w:t xml:space="preserve"> </w:t>
      </w:r>
      <w:r>
        <w:t xml:space="preserve">(assessment_id, candidate_id, tenant_id, score). You want to enforce RLS so:</w:t>
      </w:r>
      <w:r>
        <w:t xml:space="preserve"> </w:t>
      </w:r>
      <w:r>
        <w:t xml:space="preserve">- Role</w:t>
      </w:r>
      <w:r>
        <w:t xml:space="preserve"> </w:t>
      </w:r>
      <w:r>
        <w:rPr>
          <w:rStyle w:val="VerbatimChar"/>
        </w:rPr>
        <w:t xml:space="preserve">tenant_a_user</w:t>
      </w:r>
      <w:r>
        <w:t xml:space="preserve"> </w:t>
      </w:r>
      <w:r>
        <w:t xml:space="preserve">can only see rows where</w:t>
      </w:r>
      <w:r>
        <w:t xml:space="preserve"> </w:t>
      </w:r>
      <w:r>
        <w:rPr>
          <w:rStyle w:val="VerbatimChar"/>
        </w:rPr>
        <w:t xml:space="preserve">tenant_id = 'tenant_a'</w:t>
      </w:r>
      <w:r>
        <w:t xml:space="preserve"> </w:t>
      </w:r>
      <w:r>
        <w:t xml:space="preserve">-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can see all rows (bypass RLS)</w:t>
      </w:r>
    </w:p>
    <w:p>
      <w:pPr>
        <w:pStyle w:val="BodyText"/>
      </w:pPr>
      <w:r>
        <w:t xml:space="preserve">Write SQL to:</w:t>
      </w:r>
      <w:r>
        <w:t xml:space="preserve"> </w:t>
      </w:r>
      <w:r>
        <w:t xml:space="preserve">1. Enable RLS on the</w:t>
      </w:r>
      <w:r>
        <w:t xml:space="preserve"> </w:t>
      </w:r>
      <w:r>
        <w:rPr>
          <w:rStyle w:val="VerbatimChar"/>
        </w:rPr>
        <w:t xml:space="preserve">assessments</w:t>
      </w:r>
      <w:r>
        <w:t xml:space="preserve"> </w:t>
      </w:r>
      <w:r>
        <w:t xml:space="preserve">table</w:t>
      </w:r>
      <w:r>
        <w:t xml:space="preserve"> </w:t>
      </w:r>
      <w:r>
        <w:t xml:space="preserve">2. Create a policy that allows</w:t>
      </w:r>
      <w:r>
        <w:t xml:space="preserve"> </w:t>
      </w:r>
      <w:r>
        <w:rPr>
          <w:rStyle w:val="VerbatimChar"/>
        </w:rPr>
        <w:t xml:space="preserve">tenant_a_user</w:t>
      </w:r>
      <w:r>
        <w:t xml:space="preserve"> </w:t>
      </w:r>
      <w:r>
        <w:t xml:space="preserve">to SELECT only tenant_a rows</w:t>
      </w:r>
      <w:r>
        <w:t xml:space="preserve"> </w:t>
      </w:r>
      <w:r>
        <w:t xml:space="preserve">3. Ensure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bypasses RLS</w:t>
      </w:r>
    </w:p>
    <w:p>
      <w:pPr>
        <w:pStyle w:val="BodyText"/>
      </w:pPr>
      <w:r>
        <w:rPr>
          <w:b/>
        </w:rPr>
        <w:t xml:space="preserve">expected_answer:</w:t>
      </w:r>
    </w:p>
    <w:p>
      <w:pPr>
        <w:pStyle w:val="SourceCode"/>
      </w:pPr>
      <w:r>
        <w:rPr>
          <w:rStyle w:val="CommentTok"/>
        </w:rPr>
        <w:t xml:space="preserve">-- 1. Enable RLS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-- 2. Create a permissive policy for tenant_a_user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tenant_a_isolation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'tenant_a'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Grant permissions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tenant_a_user;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(Optional) For admin to bypass, set role to bypass RLS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row_security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OR use SECURITY DEFINER functions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 </w:t>
      </w:r>
      <w:r>
        <w:t xml:space="preserve">activates RLS for the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 POLICY ... FOR SELECT USING (...)</w:t>
      </w:r>
      <w:r>
        <w:t xml:space="preserve"> </w:t>
      </w:r>
      <w:r>
        <w:t xml:space="preserve">defines which rows are visible</w:t>
      </w:r>
      <w:r>
        <w:t xml:space="preserve"> </w:t>
      </w:r>
      <w:r>
        <w:t xml:space="preserve">- The USING clause</w:t>
      </w:r>
      <w:r>
        <w:t xml:space="preserve"> </w:t>
      </w:r>
      <w:r>
        <w:rPr>
          <w:rStyle w:val="VerbatimChar"/>
        </w:rPr>
        <w:t xml:space="preserve">(tenant_id = 'tenant_a' OR current_user = 'admin')</w:t>
      </w:r>
      <w:r>
        <w:t xml:space="preserve"> </w:t>
      </w:r>
      <w:r>
        <w:t xml:space="preserve">allows tenant_a rows for everyone, OR all rows for admin</w:t>
      </w:r>
      <w:r>
        <w:t xml:space="preserve"> </w:t>
      </w:r>
      <w:r>
        <w:t xml:space="preserve">- Admin can also bypass via</w:t>
      </w:r>
      <w:r>
        <w:t xml:space="preserve"> </w:t>
      </w:r>
      <w:r>
        <w:rPr>
          <w:rStyle w:val="VerbatimChar"/>
        </w:rPr>
        <w:t xml:space="preserve">ALTER ROLE ... row_security = OFF</w:t>
      </w:r>
      <w:r>
        <w:t xml:space="preserve">, but this is coarse-grained; fine-grained approach is to include the admin check in the policy itself</w:t>
      </w:r>
      <w:r>
        <w:t xml:space="preserve"> </w:t>
      </w:r>
      <w:r>
        <w:t xml:space="preserve">- If the policy is not met, rows are filtered out silently (no error)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5 points for complete solution (RLS enable + policy + admin bypass). Deduct 1–2 pts if admin bypass is missing or inconsistent. Deduct if USING clause logic is inverted or incomplete.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qorium-sql-v0.6-049-seed-6f2e3a1d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qorium-sql-v0.6-2026-05-03-049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RLS enforcement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c96fed71d58858384c7e2d5c8adb6e356266692"/>
      <w:r>
        <w:t xml:space="preserve">QUESTION 50: Database Scaling Decisions at $7M ARR (Design)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sql-dba-scaling-decisions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0.9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Database Scaling Strategies; Cloud Database Architecture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is at $7M ARR. Your current Postgres setup on RDS:</w:t>
      </w:r>
      <w:r>
        <w:t xml:space="preserve"> </w:t>
      </w:r>
      <w:r>
        <w:t xml:space="preserve">- 8 vCPU, 32 GB RAM (db.r5.2xlarge), ~$2k/month</w:t>
      </w:r>
      <w:r>
        <w:t xml:space="preserve"> </w:t>
      </w:r>
      <w:r>
        <w:t xml:space="preserve">- 2 TB data, 10k QPS peak, 3 tenants (shared schema, RLS-protected)</w:t>
      </w:r>
      <w:r>
        <w:t xml:space="preserve"> </w:t>
      </w:r>
      <w:r>
        <w:t xml:space="preserve">- Read-heavy: 80% SELECTs, 20% writes</w:t>
      </w:r>
      <w:r>
        <w:t xml:space="preserve"> </w:t>
      </w:r>
      <w:r>
        <w:t xml:space="preserve">- Latency SLA: p99 &lt; 100ms</w:t>
      </w:r>
    </w:p>
    <w:p>
      <w:pPr>
        <w:pStyle w:val="BodyText"/>
      </w:pPr>
      <w:r>
        <w:t xml:space="preserve">You’re hitting CPU limits at peak (85% utilized). Three options:</w:t>
      </w:r>
    </w:p>
    <w:p>
      <w:pPr>
        <w:numPr>
          <w:ilvl w:val="0"/>
          <w:numId w:val="1034"/>
        </w:numPr>
      </w:pPr>
      <w:r>
        <w:rPr>
          <w:b/>
        </w:rPr>
        <w:t xml:space="preserve">Vertical scaling</w:t>
      </w:r>
      <w:r>
        <w:t xml:space="preserve">: Upgrade to db.r5.4xlarge (16 vCPU, 64 GB, ~$4k/month). Pros: simpler, no app refactoring. Cons: single point of failure, ceiling at largest instance type.</w:t>
      </w:r>
    </w:p>
    <w:p>
      <w:pPr>
        <w:numPr>
          <w:ilvl w:val="0"/>
          <w:numId w:val="1034"/>
        </w:numPr>
      </w:pPr>
      <w:r>
        <w:rPr>
          <w:b/>
        </w:rPr>
        <w:t xml:space="preserve">Read replicas + read/write split</w:t>
      </w:r>
      <w:r>
        <w:t xml:space="preserve">: Primary for writes, 2–3 read replicas for SELECTs. Load balancer routes reads to replicas. Pros: horizontal scaling, fault tolerance. Cons: replication lag (async), eventual consistency, app must handle routing.</w:t>
      </w:r>
    </w:p>
    <w:p>
      <w:pPr>
        <w:numPr>
          <w:ilvl w:val="0"/>
          <w:numId w:val="1034"/>
        </w:numPr>
      </w:pPr>
      <w:r>
        <w:rPr>
          <w:b/>
        </w:rPr>
        <w:t xml:space="preserve">Sharding by tenant_id</w:t>
      </w:r>
      <w:r>
        <w:t xml:space="preserve">: Partition data across 2 Postgres instances (tenant_a+b on shard1, tenant_c on shard2). Pros: independent scaling per shard, isolation. Cons: query routing complexity, cross-shard joins fail, future rebalancing is painful.</w:t>
      </w:r>
    </w:p>
    <w:p>
      <w:pPr>
        <w:pStyle w:val="FirstParagraph"/>
      </w:pPr>
      <w:r>
        <w:t xml:space="preserve">Which option do you recommend, and why?</w:t>
      </w:r>
    </w:p>
    <w:p>
      <w:pPr>
        <w:pStyle w:val="BodyText"/>
      </w:pPr>
      <w:r>
        <w:rPr>
          <w:b/>
        </w:rPr>
        <w:t xml:space="preserve">expected_answer:</w:t>
      </w:r>
    </w:p>
    <w:p>
      <w:pPr>
        <w:pStyle w:val="BodyText"/>
      </w:pPr>
      <w:r>
        <w:rPr>
          <w:b/>
        </w:rPr>
        <w:t xml:space="preserve">Recommended: Option B (read replicas).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- At $7M ARR with 3 tenants, you’re too large for single-instance scaling (Option A has a hard ceiling; next size is marginal gain for +$2k).</w:t>
      </w:r>
      <w:r>
        <w:t xml:space="preserve"> </w:t>
      </w:r>
      <w:r>
        <w:t xml:space="preserve">- Sharding (Option C) introduces operational complexity (shard keys, routing logic, cross-shard joins) that’s premature at 3 tenants. Consider sharding when you have 10+ tenants or a runaway tenant consuming &gt;60% of resources.</w:t>
      </w:r>
      <w:r>
        <w:t xml:space="preserve"> </w:t>
      </w:r>
      <w:r>
        <w:t xml:space="preserve">- Read replicas (Option B) immediately offload 80% of load (SELECTs) to replicas. Cost: +$1k–$1.5k for 2 replicas, much cheaper than vertical scaling. Replication lag (100–200ms async) is acceptable for most analytics queries; if real-time reads are needed, implement a caching layer (Redis) or use synchronous replication selectively.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Migration path</w:t>
      </w:r>
      <w:r>
        <w:t xml:space="preserve">: Start with Option B. If a tenant grows to &gt;$2M ARR independently, revisit sharding for that tenant only.</w:t>
      </w:r>
    </w:p>
    <w:p>
      <w:pPr>
        <w:pStyle w:val="BodyText"/>
      </w:pPr>
      <w:r>
        <w:rPr>
          <w:b/>
        </w:rPr>
        <w:t xml:space="preserve">Trade-off articulation:</w:t>
      </w:r>
      <w:r>
        <w:t xml:space="preserve"> </w:t>
      </w:r>
      <w:r>
        <w:t xml:space="preserve">- Option A: Simple but limited. Use if you’re 12 months from $20M ARR (anticipate needing sharding soon).</w:t>
      </w:r>
      <w:r>
        <w:t xml:space="preserve"> </w:t>
      </w:r>
      <w:r>
        <w:t xml:space="preserve">- Option B: Balanced. Use if you’re 18+ months from hitting per-shard limits.</w:t>
      </w:r>
      <w:r>
        <w:t xml:space="preserve"> </w:t>
      </w:r>
      <w:r>
        <w:t xml:space="preserve">- Option C: Over-engineered for current stage. Use only if a single tenant is 60%+ of load or you have strict isolation mandates.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Design; 5 points for recommending Option B with explicit trade-off reasoning (why not A, why not C). Deduct 1–2 pts if reasoning is shallow or fails to address replication lag. Award 1–2 bonus points if the candidate proposes a hybrid (start with B, migrate to C later).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qorium-sql-v0.6-050-seed-7b3c1f2a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Database scaling strategy.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6b4e4ab56757aed9da89bcc087a938659da4948"/>
      <w:r>
        <w:t xml:space="preserve">QUESTION 51: Window Functions for Time-Series Gap Filling (Medium MCQ)</w:t>
      </w:r>
      <w:bookmarkEnd w:id="3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sql-analytics-timeseries-gap-fill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§3.2.4 (Window Functions); Time-Series Patterns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Assessment scores table: (candidate_id, score, assessment_date).</w:t>
      </w:r>
    </w:p>
    <w:p>
      <w:pPr>
        <w:pStyle w:val="BodyText"/>
      </w:pPr>
      <w:r>
        <w:t xml:space="preserve">Data: Candidate 1 has assessments on 2026-01-01 (score=70), 2026-01-05 (score=80), 2026-01-10 (score=85). Days 2–4 and 6–9 are missing.</w:t>
      </w:r>
    </w:p>
    <w:p>
      <w:pPr>
        <w:pStyle w:val="BodyText"/>
      </w:pPr>
      <w:r>
        <w:t xml:space="preserve">You want: For each day, even if no assessment occurred, show the candidate’s most recent score (forward fill).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candidate_id,</w:t>
      </w:r>
      <w:r>
        <w:br/>
      </w:r>
      <w:r>
        <w:rPr>
          <w:rStyle w:val="NormalTok"/>
        </w:rPr>
        <w:t xml:space="preserve">  generate_series: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generate_series: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last_known_score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candidate_id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assessments) c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generate_series(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'2026-01-10'</w:t>
      </w:r>
      <w:r>
        <w:rPr>
          <w:rStyle w:val="NormalTok"/>
        </w:rPr>
        <w:t xml:space="preserve">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 day'</w:t>
      </w:r>
      <w:r>
        <w:rPr>
          <w:rStyle w:val="NormalTok"/>
        </w:rPr>
        <w:t xml:space="preserve">:</w:t>
      </w:r>
      <w:r>
        <w:rPr>
          <w:rStyle w:val="CharTok"/>
        </w:rPr>
        <w:t xml:space="preserve">:interval</w:t>
      </w:r>
      <w:r>
        <w:rPr>
          <w:rStyle w:val="NormalTok"/>
        </w:rPr>
        <w:t xml:space="preserve">) generate_series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assessments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c.candidate_id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a.candidate_id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a.assessment_date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generate_series:</w:t>
      </w:r>
      <w:r>
        <w:rPr>
          <w:rStyle w:val="CharTok"/>
        </w:rPr>
        <w:t xml:space="preserve">:date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Does this correctly forward-fill scores?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36"/>
        </w:numPr>
        <w:pStyle w:val="Compact"/>
      </w:pPr>
      <w:r>
        <w:t xml:space="preserve">Yes; LAG with the full date range produces forward-filled results</w:t>
      </w:r>
    </w:p>
    <w:p>
      <w:pPr>
        <w:numPr>
          <w:ilvl w:val="1"/>
          <w:numId w:val="1037"/>
        </w:numPr>
        <w:pStyle w:val="Compact"/>
      </w:pPr>
      <w:r>
        <w:t xml:space="preserve">No; LAG shows the</w:t>
      </w:r>
      <w:r>
        <w:t xml:space="preserve"> </w:t>
      </w:r>
      <w:r>
        <w:rPr>
          <w:i/>
        </w:rPr>
        <w:t xml:space="preserve">previous</w:t>
      </w:r>
      <w:r>
        <w:t xml:space="preserve"> </w:t>
      </w:r>
      <w:r>
        <w:t xml:space="preserve">row’s score, but if the previous row is also missing, it shows NULL</w:t>
      </w:r>
    </w:p>
    <w:p>
      <w:pPr>
        <w:numPr>
          <w:ilvl w:val="1"/>
          <w:numId w:val="1038"/>
        </w:numPr>
        <w:pStyle w:val="Compact"/>
      </w:pPr>
      <w:r>
        <w:t xml:space="preserve">Partial; it works for consecutive days, but fails with irregular gaps</w:t>
      </w:r>
    </w:p>
    <w:p>
      <w:pPr>
        <w:numPr>
          <w:ilvl w:val="1"/>
          <w:numId w:val="1039"/>
        </w:numPr>
        <w:pStyle w:val="Compact"/>
      </w:pPr>
      <w:r>
        <w:t xml:space="preserve">No; you must use LAST_VALUE(…) IGNORE NULLS instead of LAG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(with nuance: A is partially correct but incomplete). The issue:</w:t>
      </w:r>
      <w:r>
        <w:t xml:space="preserve"> </w:t>
      </w:r>
      <w:r>
        <w:rPr>
          <w:rStyle w:val="VerbatimChar"/>
        </w:rPr>
        <w:t xml:space="preserve">LAG(score, 1)</w:t>
      </w:r>
      <w:r>
        <w:t xml:space="preserve"> </w:t>
      </w:r>
      <w:r>
        <w:t xml:space="preserve">looks at the previous</w:t>
      </w:r>
      <w:r>
        <w:t xml:space="preserve"> </w:t>
      </w:r>
      <w:r>
        <w:rPr>
          <w:i/>
        </w:rPr>
        <w:t xml:space="preserve">row</w:t>
      </w:r>
      <w:r>
        <w:t xml:space="preserve"> </w:t>
      </w:r>
      <w:r>
        <w:t xml:space="preserve">in the result set. If a day has no assessment, the row has score = NULL (from the LEFT JOIN). LAG of NULL is NULL, so gaps don’t forward-fill correctly.</w:t>
      </w:r>
    </w:p>
    <w:p>
      <w:pPr>
        <w:pStyle w:val="BodyText"/>
      </w:pPr>
      <w:r>
        <w:rPr>
          <w:b/>
        </w:rPr>
        <w:t xml:space="preserve">Correct approach: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candidate_id,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LAST_VALUE</w:t>
      </w:r>
      <w:r>
        <w:rPr>
          <w:rStyle w:val="NormalTok"/>
        </w:rPr>
        <w:t xml:space="preserve">(score IGNORE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last_known_score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generate_series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t;</w:t>
      </w:r>
    </w:p>
    <w:p>
      <w:pPr>
        <w:pStyle w:val="FirstParagraph"/>
      </w:pPr>
      <w:r>
        <w:rPr>
          <w:rStyle w:val="VerbatimChar"/>
        </w:rPr>
        <w:t xml:space="preserve">LAST_VALUE(...) IGNORE NULLS</w:t>
      </w:r>
      <w:r>
        <w:t xml:space="preserve"> </w:t>
      </w:r>
      <w:r>
        <w:t xml:space="preserve">skips NULL values and returns the last non-NULL score, correctly forward-filling. References: PostgreSQL Window Functions; IGNORE NULLS clause (Postgres 15+).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5 pts for B (correct identification of LAG limitation). 3 pts for A (partially correct). 0 pts for C/D.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qorium-sql-v0.6-051-seed-9d4e2a1f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Time-series analytics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73c702569f7a06c3887721c05fa1e218f734308"/>
      <w:r>
        <w:t xml:space="preserve">QUESTION 52: Cohort Analysis with Window Functions (Hard Code)</w:t>
      </w:r>
      <w:bookmarkEnd w:id="3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sql-analytics-cohort-analysis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9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SQL Cohort Analysis Patterns; Retention Metrics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want to analyze candidate cohorts:</w:t>
      </w:r>
      <w:r>
        <w:t xml:space="preserve"> </w:t>
      </w:r>
      <w:r>
        <w:t xml:space="preserve">“</w:t>
      </w:r>
      <w:r>
        <w:t xml:space="preserve">For each cohort (defined by start_month), what % retained (took another assessment) in each subsequent month?</w:t>
      </w:r>
      <w:r>
        <w:t xml:space="preserve">”</w:t>
      </w:r>
    </w:p>
    <w:p>
      <w:pPr>
        <w:pStyle w:val="BodyText"/>
      </w:pPr>
      <w:r>
        <w:t xml:space="preserve">Table: assessments (candidate_id, assessment_date).</w:t>
      </w:r>
    </w:p>
    <w:p>
      <w:pPr>
        <w:pStyle w:val="BodyText"/>
      </w:pPr>
      <w:r>
        <w:t xml:space="preserve">Write SQL to:</w:t>
      </w:r>
      <w:r>
        <w:t xml:space="preserve"> </w:t>
      </w:r>
      <w:r>
        <w:t xml:space="preserve">1. Assign each candidate to a cohort (first assessment month)</w:t>
      </w:r>
      <w:r>
        <w:t xml:space="preserve"> </w:t>
      </w:r>
      <w:r>
        <w:t xml:space="preserve">2. For each candidate-month, flag whether they had an assessment</w:t>
      </w:r>
      <w:r>
        <w:t xml:space="preserve"> </w:t>
      </w:r>
      <w:r>
        <w:t xml:space="preserve">3. Calculate cohort retention rate (% of cohort active in month 1, month 2, etc.)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cohort_month | month_offset | cohort_size | active_count | retention_rate</w:t>
      </w:r>
      <w:r>
        <w:br/>
      </w:r>
      <w:r>
        <w:rPr>
          <w:rStyle w:val="VerbatimChar"/>
        </w:rPr>
        <w:t xml:space="preserve">2025-12      | 0            | 100         | 100          | 100.0%</w:t>
      </w:r>
      <w:r>
        <w:br/>
      </w:r>
      <w:r>
        <w:rPr>
          <w:rStyle w:val="VerbatimChar"/>
        </w:rPr>
        <w:t xml:space="preserve">2025-12      | 1            | 100         | 85           | 85.0%</w:t>
      </w:r>
      <w:r>
        <w:br/>
      </w:r>
      <w:r>
        <w:rPr>
          <w:rStyle w:val="VerbatimChar"/>
        </w:rPr>
        <w:t xml:space="preserve">2025-12      | 2            | 100         | 72           | 72.0%</w:t>
      </w:r>
    </w:p>
    <w:p>
      <w:pPr>
        <w:pStyle w:val="FirstParagraph"/>
      </w:pPr>
      <w:r>
        <w:rPr>
          <w:b/>
        </w:rPr>
        <w:t xml:space="preserve">expected_answer: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candidate_cohorts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candidate_id,</w:t>
      </w:r>
      <w:r>
        <w:br/>
      </w:r>
      <w:r>
        <w:rPr>
          <w:rStyle w:val="NormalTok"/>
        </w:rPr>
        <w:t xml:space="preserve">   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(assessment_date)):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cohort_month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assessments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candidate_id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cohort_months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c.candidate_id,</w:t>
      </w:r>
      <w:r>
        <w:br/>
      </w:r>
      <w:r>
        <w:rPr>
          <w:rStyle w:val="NormalTok"/>
        </w:rPr>
        <w:t xml:space="preserve">    c.cohort_month,</w:t>
      </w:r>
      <w:r>
        <w:br/>
      </w:r>
      <w:r>
        <w:rPr>
          <w:rStyle w:val="NormalTok"/>
        </w:rPr>
        <w:t xml:space="preserve">   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a.assessment_date):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activity_month,</w:t>
      </w:r>
      <w:r>
        <w:br/>
      </w:r>
      <w:r>
        <w:rPr>
          <w:rStyle w:val="NormalTok"/>
        </w:rPr>
        <w:t xml:space="preserve">    (DATE_TRUNC(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a.assessment_date):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c.cohort_month)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month_offset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candidate_cohorts 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assessments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c.candidate_id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a.candidate_id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cohort_month,</w:t>
      </w:r>
      <w:r>
        <w:br/>
      </w:r>
      <w:r>
        <w:rPr>
          <w:rStyle w:val="NormalTok"/>
        </w:rPr>
        <w:t xml:space="preserve">  month_offset,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candidate_id)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cohort_size,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activity_month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candidate_id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activity_month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candidate_id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candidate_id),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retention_rate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cohort_months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month_offset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activity_month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Include even cohorts without activity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cohort_month, month_offset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cohort_month, month_offset;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candidate_cohorts</w:t>
      </w:r>
      <w:r>
        <w:t xml:space="preserve"> </w:t>
      </w:r>
      <w:r>
        <w:t xml:space="preserve">CTE: Assign each candidate to their first assessment month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cohort_months</w:t>
      </w:r>
      <w:r>
        <w:t xml:space="preserve"> </w:t>
      </w:r>
      <w:r>
        <w:t xml:space="preserve">CTE: For each candidate, enumerate all (cohort_month, activity_month) pairs; month_offset calculates</w:t>
      </w:r>
      <w:r>
        <w:t xml:space="preserve"> </w:t>
      </w:r>
      <w:r>
        <w:t xml:space="preserve">“</w:t>
      </w:r>
      <w:r>
        <w:t xml:space="preserve">months since cohort start</w:t>
      </w:r>
      <w:r>
        <w:t xml:space="preserve">”</w:t>
      </w:r>
      <w:r>
        <w:t xml:space="preserve"> </w:t>
      </w:r>
      <w:r>
        <w:t xml:space="preserve">- Final SELECT: Aggregate by cohort and month_offset, count active candidates (non-NULL activity_month), compute retention rate</w:t>
      </w:r>
      <w:r>
        <w:t xml:space="preserve"> </w:t>
      </w:r>
      <w:r>
        <w:t xml:space="preserve">- The LEFT JOIN ensures inactive candidates appear in the result (with NULL activity_month), so they’re counted in the denominator but not the numerator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5 pts for complete, correct solution (cohort assignment + retention calculation). Deduct 1–2 pts if cohort logic or retention formula is off. Award 1 bonus pt if the answer includes ROLLUP or notes edge cases (e.g., future months).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qorium-sql-v0.6-052-seed-2c1f4a3b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Cohort analytics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18fcd7372b78401cf8efc3b2107bf68ef11d320"/>
      <w:r>
        <w:t xml:space="preserve">QUESTION 53: Funnel Analysis SQL (Medium MCQ)</w:t>
      </w:r>
      <w:bookmarkEnd w:id="3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sql-analytics-funnel-analysis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Funnel Analysis Patterns; Event Sequences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assessment funnel:</w:t>
      </w:r>
      <w:r>
        <w:t xml:space="preserve"> </w:t>
      </w:r>
      <w:r>
        <w:t xml:space="preserve">1. Candidate clicks</w:t>
      </w:r>
      <w:r>
        <w:t xml:space="preserve"> </w:t>
      </w:r>
      <w:r>
        <w:t xml:space="preserve">“</w:t>
      </w:r>
      <w:r>
        <w:t xml:space="preserve">Start Assessment</w:t>
      </w:r>
      <w:r>
        <w:t xml:space="preserve">”</w:t>
      </w:r>
      <w:r>
        <w:t xml:space="preserve"> </w:t>
      </w:r>
      <w:r>
        <w:t xml:space="preserve">→ event_type=</w:t>
      </w:r>
      <w:r>
        <w:t xml:space="preserve">‘</w:t>
      </w:r>
      <w:r>
        <w:t xml:space="preserve">click_start</w:t>
      </w:r>
      <w:r>
        <w:t xml:space="preserve">’</w:t>
      </w:r>
      <w:r>
        <w:t xml:space="preserve"> </w:t>
      </w:r>
      <w:r>
        <w:t xml:space="preserve">2. Candidate submits first response → event_type=</w:t>
      </w:r>
      <w:r>
        <w:t xml:space="preserve">‘</w:t>
      </w:r>
      <w:r>
        <w:t xml:space="preserve">submit_q1</w:t>
      </w:r>
      <w:r>
        <w:t xml:space="preserve">’</w:t>
      </w:r>
      <w:r>
        <w:t xml:space="preserve"> </w:t>
      </w:r>
      <w:r>
        <w:t xml:space="preserve">3. Candidate completes all 10 questions → event_type=</w:t>
      </w:r>
      <w:r>
        <w:t xml:space="preserve">‘</w:t>
      </w:r>
      <w:r>
        <w:t xml:space="preserve">submit_q10</w:t>
      </w:r>
      <w:r>
        <w:t xml:space="preserve">’</w:t>
      </w:r>
      <w:r>
        <w:t xml:space="preserve"> </w:t>
      </w:r>
      <w:r>
        <w:t xml:space="preserve">4. Candidate views results → event_type=</w:t>
      </w:r>
      <w:r>
        <w:t xml:space="preserve">‘</w:t>
      </w:r>
      <w:r>
        <w:t xml:space="preserve">view_results</w:t>
      </w:r>
      <w:r>
        <w:t xml:space="preserve">’</w:t>
      </w:r>
    </w:p>
    <w:p>
      <w:pPr>
        <w:pStyle w:val="BodyText"/>
      </w:pPr>
      <w:r>
        <w:t xml:space="preserve">Table: events (candidate_id, event_type, event_timestamp).</w:t>
      </w:r>
    </w:p>
    <w:p>
      <w:pPr>
        <w:pStyle w:val="BodyText"/>
      </w:pPr>
      <w:r>
        <w:t xml:space="preserve">You want: % of candidates who complete each step. Which query is correct?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event_type,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candidate_id)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unique_candidates,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candidate_id)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candidate_id)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'click_start'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conversion_pct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'click_start'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'submit_q1'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'submit_q10'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'view_results'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event_type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event_type;</w:t>
      </w:r>
    </w:p>
    <w:p>
      <w:pPr>
        <w:pStyle w:val="FirstParagraph"/>
      </w:pPr>
      <w:r>
        <w:rPr>
          <w:b/>
        </w:rPr>
        <w:t xml:space="preserve">options:</w:t>
      </w:r>
    </w:p>
    <w:p>
      <w:pPr>
        <w:numPr>
          <w:ilvl w:val="1"/>
          <w:numId w:val="1041"/>
        </w:numPr>
        <w:pStyle w:val="Compact"/>
      </w:pPr>
      <w:r>
        <w:t xml:space="preserve">Correct; it calculates % of click_start baseline for each step</w:t>
      </w:r>
    </w:p>
    <w:p>
      <w:pPr>
        <w:numPr>
          <w:ilvl w:val="1"/>
          <w:numId w:val="1042"/>
        </w:numPr>
        <w:pStyle w:val="Compact"/>
      </w:pPr>
      <w:r>
        <w:t xml:space="preserve">Incorrect; it divides by the total COUNT(*), not distinct candidates</w:t>
      </w:r>
    </w:p>
    <w:p>
      <w:pPr>
        <w:numPr>
          <w:ilvl w:val="1"/>
          <w:numId w:val="1043"/>
        </w:numPr>
        <w:pStyle w:val="Compact"/>
      </w:pPr>
      <w:r>
        <w:t xml:space="preserve">Incorrect; it assumes all candidates progress sequentially, but doesn’t enforce ordering</w:t>
      </w:r>
    </w:p>
    <w:p>
      <w:pPr>
        <w:numPr>
          <w:ilvl w:val="1"/>
          <w:numId w:val="1044"/>
        </w:numPr>
        <w:pStyle w:val="Compact"/>
      </w:pPr>
      <w:r>
        <w:t xml:space="preserve">Incorrect; event_type grouping prevents proper funnel sequencing (step 1 → 2 → 3)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(with caveats). The query is largely correct: it counts distinct candidates per event, divides by the count for click_start (the funnel baseline), and shows the % conversion. Option B is false (it does divide by COUNT(DISTINCT …)). Option C is a valid concern but doesn’t invalidate the query; the ordering constraint is implicit: if a candidate reached submit_q10, they must have clicked click_start first (logical constraint). Option D is false; grouping by event_type is standard for funnel reporting.</w:t>
      </w:r>
    </w:p>
    <w:p>
      <w:pPr>
        <w:pStyle w:val="BodyText"/>
      </w:pPr>
      <w:r>
        <w:rPr>
          <w:b/>
        </w:rPr>
        <w:t xml:space="preserve">Minor improvement note:</w:t>
      </w:r>
      <w:r>
        <w:t xml:space="preserve"> </w:t>
      </w:r>
      <w:r>
        <w:t xml:space="preserve">A strict funnel enforces that candidates who reach step N also reached steps 1..N-1. The query above doesn’t validate this; a more rigorous approach uses window functions to assign a</w:t>
      </w:r>
      <w:r>
        <w:t xml:space="preserve"> </w:t>
      </w:r>
      <w:r>
        <w:t xml:space="preserve">“</w:t>
      </w:r>
      <w:r>
        <w:t xml:space="preserve">step sequence number</w:t>
      </w:r>
      <w:r>
        <w:t xml:space="preserve">”</w:t>
      </w:r>
      <w:r>
        <w:t xml:space="preserve"> </w:t>
      </w:r>
      <w:r>
        <w:t xml:space="preserve">per candidate and filters for contiguity.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5 pts for A. 2 pts for C (valid concern, but not a dealbreaker for the given data structure).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qorium-sql-v0.6-053-seed-4e2d3f1c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Funnel analytics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4a6db26e5cb884a47f7b2a1d48e6729b2954385"/>
      <w:r>
        <w:t xml:space="preserve">QUESTION 54: A/B Test Statistical SQL (Hard MCQ)</w:t>
      </w:r>
      <w:bookmarkEnd w:id="3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sql-analytics-ab-test-stats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Statistical Testing in SQL; Chi-Squared Test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ran an A/B test: Control (UI Version A) vs Treatment (UI Version B). Metric: candidate completion (assess_complete = true/false).</w:t>
      </w:r>
    </w:p>
    <w:p>
      <w:pPr>
        <w:pStyle w:val="BodyText"/>
      </w:pPr>
      <w:r>
        <w:t xml:space="preserve">Results:</w:t>
      </w:r>
      <w:r>
        <w:t xml:space="preserve"> </w:t>
      </w:r>
      <w:r>
        <w:t xml:space="preserve">- Control: 500 candidates, 350 completed (70%)</w:t>
      </w:r>
      <w:r>
        <w:t xml:space="preserve"> </w:t>
      </w:r>
      <w:r>
        <w:t xml:space="preserve">- Treatment: 500 candidates, 375 completed (75%)</w:t>
      </w:r>
    </w:p>
    <w:p>
      <w:pPr>
        <w:pStyle w:val="BodyText"/>
      </w:pPr>
      <w:r>
        <w:t xml:space="preserve">In SQL, you want to compute: Chi-squared statistic, degrees of freedom, and p-value to determine if the difference is statistically significant.</w:t>
      </w:r>
    </w:p>
    <w:p>
      <w:pPr>
        <w:pStyle w:val="BodyText"/>
      </w:pPr>
      <w:r>
        <w:t xml:space="preserve">Which approach is</w:t>
      </w:r>
      <w:r>
        <w:t xml:space="preserve"> </w:t>
      </w:r>
      <w:r>
        <w:rPr>
          <w:b/>
        </w:rPr>
        <w:t xml:space="preserve">most correct</w:t>
      </w:r>
      <w:r>
        <w:t xml:space="preserve"> </w:t>
      </w:r>
      <w:r>
        <w:t xml:space="preserve">for calculating the chi-squared statistic?</w:t>
      </w:r>
    </w:p>
    <w:p>
      <w:pPr>
        <w:pStyle w:val="SourceCode"/>
      </w:pPr>
      <w:r>
        <w:rPr>
          <w:rStyle w:val="CommentTok"/>
        </w:rPr>
        <w:t xml:space="preserve">-- Approach 1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( 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</w:t>
      </w:r>
      <w:r>
        <w:rPr>
          <w:rStyle w:val="NormalTok"/>
        </w:rPr>
        <w:t xml:space="preserve">)^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chi_squared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results;</w:t>
      </w:r>
      <w:r>
        <w:br/>
      </w:r>
      <w:r>
        <w:br/>
      </w:r>
      <w:r>
        <w:rPr>
          <w:rStyle w:val="CommentTok"/>
        </w:rPr>
        <w:t xml:space="preserve">-- Approach 2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( 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)^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</w:t>
      </w:r>
      <w:r>
        <w:rPr>
          <w:rStyle w:val="NormalTok"/>
        </w:rPr>
        <w:t xml:space="preserve">)^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</w:t>
      </w:r>
      <w:r>
        <w:rPr>
          <w:rStyle w:val="NormalTok"/>
        </w:rPr>
        <w:t xml:space="preserve">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chi_squared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results;</w:t>
      </w:r>
      <w:r>
        <w:br/>
      </w:r>
      <w:r>
        <w:br/>
      </w:r>
      <w:r>
        <w:rPr>
          <w:rStyle w:val="CommentTok"/>
        </w:rPr>
        <w:t xml:space="preserve">-- Approach 3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((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</w:t>
      </w:r>
      <w:r>
        <w:rPr>
          <w:rStyle w:val="NormalTok"/>
        </w:rPr>
        <w:t xml:space="preserve">)^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chi_squared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results;</w:t>
      </w:r>
    </w:p>
    <w:p>
      <w:pPr>
        <w:pStyle w:val="FirstParagraph"/>
      </w:pPr>
      <w:r>
        <w:rPr>
          <w:b/>
        </w:rPr>
        <w:t xml:space="preserve">options:</w:t>
      </w:r>
    </w:p>
    <w:p>
      <w:pPr>
        <w:numPr>
          <w:ilvl w:val="1"/>
          <w:numId w:val="1046"/>
        </w:numPr>
        <w:pStyle w:val="Compact"/>
      </w:pPr>
      <w:r>
        <w:t xml:space="preserve">Approach 1; it uses (observed - expected)^2 / expected for each cell</w:t>
      </w:r>
    </w:p>
    <w:p>
      <w:pPr>
        <w:numPr>
          <w:ilvl w:val="1"/>
          <w:numId w:val="1047"/>
        </w:numPr>
        <w:pStyle w:val="Compact"/>
      </w:pPr>
      <w:r>
        <w:t xml:space="preserve">Approach 2; it’s simpler and avoids over-calculation</w:t>
      </w:r>
    </w:p>
    <w:p>
      <w:pPr>
        <w:numPr>
          <w:ilvl w:val="1"/>
          <w:numId w:val="1048"/>
        </w:numPr>
        <w:pStyle w:val="Compact"/>
      </w:pPr>
      <w:r>
        <w:t xml:space="preserve">Approach 3; it uses the contingency table cross-product formula</w:t>
      </w:r>
    </w:p>
    <w:p>
      <w:pPr>
        <w:numPr>
          <w:ilvl w:val="1"/>
          <w:numId w:val="1049"/>
        </w:numPr>
        <w:pStyle w:val="Compact"/>
      </w:pPr>
      <w:r>
        <w:t xml:space="preserve">None; chi-squared requires a statistical library (R, Python), not pure SQL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(with A as a close second). The 2x2 contingency table is: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Completed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1000</w:t>
            </w:r>
          </w:p>
        </w:tc>
      </w:tr>
    </w:tbl>
    <w:p>
      <w:pPr>
        <w:pStyle w:val="BodyText"/>
      </w:pPr>
      <w:r>
        <w:t xml:space="preserve">Chi-squared formula for 2x2: χ² = n(ad - bc)^2 / [(a+b)(c+d)(a+c)(b+d)]</w:t>
      </w:r>
    </w:p>
    <w:p>
      <w:pPr>
        <w:pStyle w:val="BodyText"/>
      </w:pPr>
      <w:r>
        <w:t xml:space="preserve">Where a=350, b=150, c=375, d=125, n=1000.</w:t>
      </w:r>
    </w:p>
    <w:p>
      <w:pPr>
        <w:pStyle w:val="BodyText"/>
      </w:pPr>
      <w:r>
        <w:t xml:space="preserve">Approach 3 directly implements this formula. Approach 1 is the manual cell-by-cell calculation but has the wrong numerators (should use overall margin totals, not group totals, as expected values); it’s a common mistake. Approach 2 calculates nothing meaningful.</w:t>
      </w:r>
    </w:p>
    <w:p>
      <w:pPr>
        <w:pStyle w:val="BodyText"/>
      </w:pPr>
      <w:r>
        <w:t xml:space="preserve">References: Chi-Squared Test; Contingency Tables; Statistical Testing in SQL.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5 pts for C (identifies the correct contingency-table formula). 3 pts for A (cell-by-cell method is conceptually sound, but numerators are wrong). 0 pts for B/D.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qorium-sql-v0.6-054-seed-1a5f2d3e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Statistical testing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432af3feca53bab51477d275891eabb213f4810"/>
      <w:r>
        <w:t xml:space="preserve">QUESTION 55: Customer Lifetime Value (LTV) Calculation (Medium Code)</w:t>
      </w:r>
      <w:bookmarkEnd w:id="3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sql-analytics-ltv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7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LTV Analytics; Customer Economics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charges per assessment taken. You have:</w:t>
      </w:r>
      <w:r>
        <w:t xml:space="preserve"> </w:t>
      </w:r>
      <w:r>
        <w:t xml:space="preserve">- customers (customer_id, signup_date, churn_date [NULL if active])</w:t>
      </w:r>
      <w:r>
        <w:t xml:space="preserve"> </w:t>
      </w:r>
      <w:r>
        <w:t xml:space="preserve">- assessments (assessment_id, customer_id, assessment_date, revenue_amount)</w:t>
      </w:r>
    </w:p>
    <w:p>
      <w:pPr>
        <w:pStyle w:val="BodyText"/>
      </w:pPr>
      <w:r>
        <w:t xml:space="preserve">Define LTV = sum of all revenue from a customer until churn (or today if active).</w:t>
      </w:r>
    </w:p>
    <w:p>
      <w:pPr>
        <w:pStyle w:val="BodyText"/>
      </w:pPr>
      <w:r>
        <w:t xml:space="preserve">Write SQL to:</w:t>
      </w:r>
      <w:r>
        <w:t xml:space="preserve"> </w:t>
      </w:r>
      <w:r>
        <w:t xml:space="preserve">1. Calculate LTV for each customer</w:t>
      </w:r>
      <w:r>
        <w:t xml:space="preserve"> </w:t>
      </w:r>
      <w:r>
        <w:t xml:space="preserve">2. Segment customers into cohorts: &lt; $100, $100–$500, $500–$2000, &gt; $2000</w:t>
      </w:r>
      <w:r>
        <w:t xml:space="preserve"> </w:t>
      </w:r>
      <w:r>
        <w:t xml:space="preserve">3. Count customers in each segment</w:t>
      </w:r>
      <w:r>
        <w:t xml:space="preserve"> </w:t>
      </w:r>
      <w:r>
        <w:t xml:space="preserve">4. Show average LTV per segment</w:t>
      </w:r>
    </w:p>
    <w:p>
      <w:pPr>
        <w:pStyle w:val="BodyText"/>
      </w:pPr>
      <w:r>
        <w:rPr>
          <w:b/>
        </w:rPr>
        <w:t xml:space="preserve">expected_answer: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customer_revenue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c.customer_id,</w:t>
      </w:r>
      <w:r>
        <w:br/>
      </w:r>
      <w:r>
        <w:rPr>
          <w:rStyle w:val="NormalTok"/>
        </w:rPr>
        <w:t xml:space="preserve">    c.signup_date,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(c.churn_date,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end_date,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(a.revenue_amount)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ltv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assessments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a.customer_id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a.assessment_date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c.signup_date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(c.churn_date,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c.customer_id, c.signup_date, c.churn_date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ltv_segments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ltv,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ltv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'&lt;$100'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ltv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ltv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'$100-$500'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ltv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ltv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'$500-$2000'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'&gt;$2000'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segment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customer_revenue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customer_id)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customer_count,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(ltv),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avg_ltv_segment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ltv_segments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segment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segment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'&lt;$100'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'$100-$500'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'$500-$2000'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customer_revenue</w:t>
      </w:r>
      <w:r>
        <w:t xml:space="preserve"> </w:t>
      </w:r>
      <w:r>
        <w:t xml:space="preserve">CTE: For each customer, sum all revenue from signup to churn/today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ltv_segments</w:t>
      </w:r>
      <w:r>
        <w:t xml:space="preserve"> </w:t>
      </w:r>
      <w:r>
        <w:t xml:space="preserve">CTE: Classify each customer into a segment</w:t>
      </w:r>
      <w:r>
        <w:t xml:space="preserve"> </w:t>
      </w:r>
      <w:r>
        <w:t xml:space="preserve">- Final SELECT: Count customers and average LTV per segment; ORDER BY ensures segments appear in logical order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Code; 5 pts for complete solution (LTV calc + segmentation + aggregation). Deduct 1–2 pts if churn_date logic is incorrect or LTV boundaries are off. Award 1 bonus pt if the candidate includes a trailing cohort analysis (LTV by signup_date cohort).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qorium-sql-v0.6-055-seed-5f3a1e2d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Customer analytics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1cbb110d68a7dc20b09d049cd761151fe27dcbb"/>
      <w:r>
        <w:t xml:space="preserve">QUESTION 56: Streaming Materialized View Lag Diagnosis (Case Study)</w:t>
      </w:r>
      <w:bookmarkEnd w:id="3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sql-streaming-matview-diagnosis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CASE_STUDY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Materialize Debugging; CDC Lag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uses Materialize for real-time assessment dashboards. The materialized view</w:t>
      </w:r>
      <w:r>
        <w:t xml:space="preserve"> </w:t>
      </w:r>
      <w:r>
        <w:rPr>
          <w:rStyle w:val="VerbatimChar"/>
        </w:rPr>
        <w:t xml:space="preserve">candidate_score_summary</w:t>
      </w:r>
      <w:r>
        <w:t xml:space="preserve"> </w:t>
      </w:r>
      <w:r>
        <w:t xml:space="preserve">(count attempts, avg score per candidate) was live and accurate. Starting at 2026-04-28 14:00:00 UTC, dashboards showed data 5 minutes stale.</w:t>
      </w:r>
    </w:p>
    <w:p>
      <w:pPr>
        <w:pStyle w:val="BodyText"/>
      </w:pPr>
      <w:r>
        <w:t xml:space="preserve">Timeline:</w:t>
      </w:r>
      <w:r>
        <w:t xml:space="preserve"> </w:t>
      </w:r>
      <w:r>
        <w:t xml:space="preserve">- 2026-04-28 13:55:00: Last correct update</w:t>
      </w:r>
      <w:r>
        <w:t xml:space="preserve"> </w:t>
      </w:r>
      <w:r>
        <w:t xml:space="preserve">- 2026-04-28 14:00:00: User reports staleness</w:t>
      </w:r>
      <w:r>
        <w:t xml:space="preserve"> </w:t>
      </w:r>
      <w:r>
        <w:t xml:space="preserve">- 2026-04-28 14:15:00: Team checks Postgres CDC replication slot:</w:t>
      </w:r>
      <w:r>
        <w:t xml:space="preserve"> </w:t>
      </w:r>
      <w:r>
        <w:t xml:space="preserve">“</w:t>
      </w:r>
      <w:r>
        <w:t xml:space="preserve">wal_level=logical, slot open and confirmed</w:t>
      </w:r>
      <w:r>
        <w:t xml:space="preserve">”</w:t>
      </w:r>
      <w:r>
        <w:t xml:space="preserve"> </w:t>
      </w:r>
      <w:r>
        <w:t xml:space="preserve">- 2026-04-28 14:20:00: Query the view; no error, but data reflects 2026-04-28 13:55:00</w:t>
      </w:r>
    </w:p>
    <w:p>
      <w:pPr>
        <w:pStyle w:val="BodyText"/>
      </w:pPr>
      <w:r>
        <w:t xml:space="preserve">Actions taken:</w:t>
      </w:r>
      <w:r>
        <w:t xml:space="preserve"> </w:t>
      </w:r>
      <w:r>
        <w:t xml:space="preserve">1. Checked Materialize logs:</w:t>
      </w:r>
      <w:r>
        <w:t xml:space="preserve"> </w:t>
      </w:r>
      <w:r>
        <w:t xml:space="preserve">“</w:t>
      </w:r>
      <w:r>
        <w:t xml:space="preserve">Watermark drift detected, waiting for upstream source</w:t>
      </w:r>
      <w:r>
        <w:t xml:space="preserve">”</w:t>
      </w:r>
      <w:r>
        <w:t xml:space="preserve"> </w:t>
      </w:r>
      <w:r>
        <w:t xml:space="preserve">2. Checked Postgres: No connection errors, replication slot LSN advancing normally</w:t>
      </w:r>
      <w:r>
        <w:t xml:space="preserve"> </w:t>
      </w:r>
      <w:r>
        <w:t xml:space="preserve">3. Checked input Kafka topic: New assessments appearing with slight timestamps (~1 minute old from Postgres ingestion time)</w:t>
      </w:r>
    </w:p>
    <w:p>
      <w:pPr>
        <w:pStyle w:val="BodyText"/>
      </w:pPr>
      <w:r>
        <w:t xml:space="preserve">Diagnosis: What went wrong? Propose a remediation.</w:t>
      </w:r>
    </w:p>
    <w:p>
      <w:pPr>
        <w:pStyle w:val="BodyText"/>
      </w:pPr>
      <w:r>
        <w:rPr>
          <w:b/>
        </w:rPr>
        <w:t xml:space="preserve">expected_answer:</w:t>
      </w:r>
    </w:p>
    <w:p>
      <w:pPr>
        <w:pStyle w:val="BodyText"/>
      </w:pPr>
      <w:r>
        <w:rPr>
          <w:b/>
        </w:rPr>
        <w:t xml:space="preserve">Root cause: Watermark out-of-sync with source timestamps.</w:t>
      </w:r>
    </w:p>
    <w:p>
      <w:pPr>
        <w:pStyle w:val="BodyText"/>
      </w:pPr>
      <w:r>
        <w:t xml:space="preserve">Likely scenario: Postgres assessments table was updated, but the CDC events arrived in Materialize out of order or with delayed timestamps. Materialize’s watermark (the</w:t>
      </w:r>
      <w:r>
        <w:t xml:space="preserve"> </w:t>
      </w:r>
      <w:r>
        <w:t xml:space="preserve">“</w:t>
      </w:r>
      <w:r>
        <w:t xml:space="preserve">known up-to</w:t>
      </w:r>
      <w:r>
        <w:t xml:space="preserve">”</w:t>
      </w:r>
      <w:r>
        <w:t xml:space="preserve"> </w:t>
      </w:r>
      <w:r>
        <w:t xml:space="preserve">timestamp) fell behind the actual source time, causing the view to stall pending late-arriving events.</w:t>
      </w:r>
    </w:p>
    <w:p>
      <w:pPr>
        <w:pStyle w:val="BodyText"/>
      </w:pPr>
      <w:r>
        <w:rPr>
          <w:b/>
        </w:rPr>
        <w:t xml:space="preserve">Specific culprits: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Replication slot wraparound risk</w:t>
      </w:r>
      <w:r>
        <w:t xml:space="preserve">: If Postgres wal_keep_size is too small, old WAL might have been pruned while Materialize was processing, causing replication lag. Check</w:t>
      </w:r>
      <w:r>
        <w:t xml:space="preserve"> </w:t>
      </w:r>
      <w:r>
        <w:rPr>
          <w:rStyle w:val="VerbatimChar"/>
        </w:rPr>
        <w:t xml:space="preserve">pg_stat_replication</w:t>
      </w:r>
      <w:r>
        <w:t xml:space="preserve"> </w:t>
      </w:r>
      <w:r>
        <w:t xml:space="preserve">for slotname and slot-restart-lsn.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Kafka timestamp mismatch</w:t>
      </w:r>
      <w:r>
        <w:t xml:space="preserve">: If Kafka is using</w:t>
      </w:r>
      <w:r>
        <w:t xml:space="preserve"> </w:t>
      </w:r>
      <w:r>
        <w:rPr>
          <w:rStyle w:val="VerbatimChar"/>
        </w:rPr>
        <w:t xml:space="preserve">log.message.timestamp.type=CreateTime</w:t>
      </w:r>
      <w:r>
        <w:t xml:space="preserve"> </w:t>
      </w:r>
      <w:r>
        <w:t xml:space="preserve">but Postgres CDC events have a different timestamp field, Materialize’s watermark won’t advance.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Backward timestamp events</w:t>
      </w:r>
      <w:r>
        <w:t xml:space="preserve">: Unlikely but possible: assessments with event_time &lt; previous event_time trick the watermark into thinking the stream is complete, then new old-timestamped events arrive late.</w:t>
      </w:r>
    </w:p>
    <w:p>
      <w:pPr>
        <w:pStyle w:val="BodyText"/>
      </w:pPr>
      <w:r>
        <w:rPr>
          <w:b/>
        </w:rPr>
        <w:t xml:space="preserve">Remediation (in order):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Increase replication slot WAL retention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REPLICATION SLOT materialize_slot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(wal_keep_size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'2GB'</w:t>
      </w:r>
      <w:r>
        <w:rPr>
          <w:rStyle w:val="NormalTok"/>
        </w:rPr>
        <w:t xml:space="preserve">);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Restart the Materialize source connection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In Materialize</w:t>
      </w:r>
      <w:r>
        <w:br/>
      </w:r>
      <w:r>
        <w:rPr>
          <w:rStyle w:val="NormalTok"/>
        </w:rPr>
        <w:t xml:space="preserve">RESTART POSTGRES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Monitor: SELECT * FROM mz_sources WHERE name = 'postgres_source';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Adjust watermark strategy</w:t>
      </w:r>
      <w:r>
        <w:t xml:space="preserve">: If source timestamps are unreliable, switch to Materialize’s ingestion time: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new_assessments_by_ingestion_time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POSTGRES</w:t>
      </w:r>
      <w:r>
        <w:br/>
      </w:r>
      <w:r>
        <w:rPr>
          <w:rStyle w:val="NormalTok"/>
        </w:rPr>
        <w:t xml:space="preserve">  CONNECTION </w:t>
      </w:r>
      <w:r>
        <w:rPr>
          <w:rStyle w:val="StringTok"/>
        </w:rPr>
        <w:t xml:space="preserve">'postgres://...'</w:t>
      </w:r>
      <w:r>
        <w:br/>
      </w:r>
      <w:r>
        <w:rPr>
          <w:rStyle w:val="NormalTok"/>
        </w:rPr>
        <w:t xml:space="preserve">  PUBLICATION </w:t>
      </w:r>
      <w:r>
        <w:rPr>
          <w:rStyle w:val="StringTok"/>
        </w:rPr>
        <w:t xml:space="preserve">'assessments_pub'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WATERMARK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 INCREASING (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Use Materialize clock, not Postgres</w:t>
      </w:r>
      <w:r>
        <w:br/>
      </w:r>
      <w:r>
        <w:rPr>
          <w:rStyle w:val="NormalTok"/>
        </w:rPr>
        <w:t xml:space="preserve">  );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Force a backfill</w:t>
      </w:r>
      <w:r>
        <w:t xml:space="preserve">: Query with explicit timestamp bounds to re-materialize missed data:</w:t>
      </w:r>
    </w:p>
    <w:p>
      <w:pPr>
        <w:pStyle w:val="SourceCode"/>
      </w:pPr>
      <w:r>
        <w:rPr>
          <w:rStyle w:val="CommentTok"/>
        </w:rPr>
        <w:t xml:space="preserve">-- Refresh from a known-good state</w:t>
      </w:r>
      <w:r>
        <w:br/>
      </w:r>
      <w:r>
        <w:rPr>
          <w:rStyle w:val="NormalTok"/>
        </w:rPr>
        <w:t xml:space="preserve">RESTART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postgres_source;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pg_sleep(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Give Materialize time to catch up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candidate_score_summary;  </w:t>
      </w:r>
      <w:r>
        <w:rPr>
          <w:rStyle w:val="CommentTok"/>
        </w:rPr>
        <w:t xml:space="preserve">-- Should now be current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Monitor replication lag</w:t>
      </w:r>
      <w:r>
        <w:t xml:space="preserve">: Add ongoing alert: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slot_name, restart_lsn, confirmed_flush_lsn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pg_replication_slots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slot_name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'materialize_slot'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pg_wal_lsn_diff(pg_current_wal_lsn(), restart_lsn)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-- 1GB lag threshold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pStyle w:val="BodyText"/>
      </w:pPr>
      <w:r>
        <w:t xml:space="preserve">Case study; 5 pts for identifying watermark drift + at least 2 remediation steps (WAL retention + source restart). Deduct 1–2 pts if diagnosis is shallow (e.g.,</w:t>
      </w:r>
      <w:r>
        <w:t xml:space="preserve"> </w:t>
      </w:r>
      <w:r>
        <w:t xml:space="preserve">“</w:t>
      </w:r>
      <w:r>
        <w:t xml:space="preserve">just restart Materialize</w:t>
      </w:r>
      <w:r>
        <w:t xml:space="preserve">”</w:t>
      </w:r>
      <w:r>
        <w:t xml:space="preserve"> </w:t>
      </w:r>
      <w:r>
        <w:t xml:space="preserve">without root cause). Award 1 bonus pt if the candidate proposes a monitoring strategy for preventing future incidents.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qorium-sql-v0.6-056-seed-8c2d1a4f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Operational debugging scenario.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55e5fa04833b1db3032045e3fbf7dc7a686a824"/>
      <w:r>
        <w:t xml:space="preserve">QUESTION 57: Iceberg Partition Strategy Selectivity Collapse (Case Study)</w:t>
      </w:r>
      <w:bookmarkEnd w:id="3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sql-lakehouse-iceberg-partition-strategy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CASE_STUDY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11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Apache Iceberg Partitioning; Query Performance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QOrium’s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Iceberg table was partitioned by</w:t>
      </w:r>
      <w:r>
        <w:t xml:space="preserve"> </w:t>
      </w:r>
      <w:r>
        <w:rPr>
          <w:rStyle w:val="VerbatimChar"/>
        </w:rPr>
        <w:t xml:space="preserve">assessment_date</w:t>
      </w:r>
      <w:r>
        <w:t xml:space="preserve"> </w:t>
      </w:r>
      <w:r>
        <w:t xml:space="preserve">(date column). Query selectivity was excellent: 10% of data scanned for most queries.</w:t>
      </w:r>
    </w:p>
    <w:p>
      <w:pPr>
        <w:pStyle w:val="BodyText"/>
      </w:pPr>
      <w:r>
        <w:t xml:space="preserve">On 2026-04-30, you changed the partition strategy to partition by</w:t>
      </w:r>
      <w:r>
        <w:t xml:space="preserve"> </w:t>
      </w:r>
      <w:r>
        <w:rPr>
          <w:rStyle w:val="VerbatimChar"/>
        </w:rPr>
        <w:t xml:space="preserve">DATE_TRUNC('month', assessment_date)</w:t>
      </w:r>
      <w:r>
        <w:t xml:space="preserve"> </w:t>
      </w:r>
      <w:r>
        <w:t xml:space="preserve">(month-level, fewer partitions, lower metadata overhead).</w:t>
      </w:r>
    </w:p>
    <w:p>
      <w:pPr>
        <w:pStyle w:val="BodyText"/>
      </w:pPr>
      <w:r>
        <w:t xml:space="preserve">Post-migration: Same queries now scan 90% of data. Selectivity collapsed.</w:t>
      </w:r>
    </w:p>
    <w:p>
      <w:pPr>
        <w:pStyle w:val="BodyText"/>
      </w:pPr>
      <w:r>
        <w:rPr>
          <w:b/>
        </w:rPr>
        <w:t xml:space="preserve">Symptoms:</w:t>
      </w:r>
      <w:r>
        <w:t xml:space="preserve"> </w:t>
      </w:r>
      <w:r>
        <w:t xml:space="preserve">- Before: Query</w:t>
      </w:r>
      <w:r>
        <w:t xml:space="preserve"> </w:t>
      </w:r>
      <w:r>
        <w:rPr>
          <w:rStyle w:val="VerbatimChar"/>
        </w:rPr>
        <w:t xml:space="preserve">SELECT COUNT(*) FROM responses WHERE assessment_date = '2026-04-15'</w:t>
      </w:r>
      <w:r>
        <w:t xml:space="preserve"> </w:t>
      </w:r>
      <w:r>
        <w:t xml:space="preserve">scanned 1 partition (~4 GB)</w:t>
      </w:r>
      <w:r>
        <w:t xml:space="preserve"> </w:t>
      </w:r>
      <w:r>
        <w:t xml:space="preserve">- After: Same query scans 30 partitions (all of April 2026, ~120 GB)</w:t>
      </w:r>
      <w:r>
        <w:t xml:space="preserve"> </w:t>
      </w:r>
      <w:r>
        <w:t xml:space="preserve">- Partition statistics (num_rows, file_size_bytes) appear updated; no obvious staleness</w:t>
      </w:r>
    </w:p>
    <w:p>
      <w:pPr>
        <w:pStyle w:val="BodyText"/>
      </w:pPr>
      <w:r>
        <w:rPr>
          <w:b/>
        </w:rPr>
        <w:t xml:space="preserve">Questions:</w:t>
      </w:r>
      <w:r>
        <w:t xml:space="preserve"> </w:t>
      </w:r>
      <w:r>
        <w:t xml:space="preserve">1. Why did selectivity collapse?</w:t>
      </w:r>
      <w:r>
        <w:t xml:space="preserve"> </w:t>
      </w:r>
      <w:r>
        <w:t xml:space="preserve">2. What went wrong during migration?</w:t>
      </w:r>
      <w:r>
        <w:t xml:space="preserve"> </w:t>
      </w:r>
      <w:r>
        <w:t xml:space="preserve">3. How to fix?</w:t>
      </w:r>
    </w:p>
    <w:p>
      <w:pPr>
        <w:pStyle w:val="BodyText"/>
      </w:pPr>
      <w:r>
        <w:rPr>
          <w:b/>
        </w:rPr>
        <w:t xml:space="preserve">expected_answer:</w:t>
      </w:r>
    </w:p>
    <w:p>
      <w:pPr>
        <w:pStyle w:val="BodyText"/>
      </w:pPr>
      <w:r>
        <w:rPr>
          <w:b/>
        </w:rPr>
        <w:t xml:space="preserve">1. Why selectivity collapsed:</w:t>
      </w:r>
    </w:p>
    <w:p>
      <w:pPr>
        <w:pStyle w:val="BodyText"/>
      </w:pPr>
      <w:r>
        <w:t xml:space="preserve">When you partition by month, Iceberg cannot prune at the day level anymore. A query filtering on a specific date (e.g.,</w:t>
      </w:r>
      <w:r>
        <w:t xml:space="preserve"> </w:t>
      </w:r>
      <w:r>
        <w:rPr>
          <w:rStyle w:val="VerbatimChar"/>
        </w:rPr>
        <w:t xml:space="preserve">assessment_date = '2026-04-15'</w:t>
      </w:r>
      <w:r>
        <w:t xml:space="preserve">) must scan the entire April partition (30 days worth of data). Iceberg’s partition pruning works at the partition boundary level. Without date-level partitions, the pruning stops at month, and you lose fine-grained selectivity.</w:t>
      </w:r>
    </w:p>
    <w:p>
      <w:pPr>
        <w:pStyle w:val="BodyText"/>
      </w:pPr>
      <w:r>
        <w:rPr>
          <w:b/>
        </w:rPr>
        <w:t xml:space="preserve">2. What went wrong during migration:</w:t>
      </w:r>
    </w:p>
    <w:p>
      <w:pPr>
        <w:pStyle w:val="BodyText"/>
      </w:pPr>
      <w:r>
        <w:t xml:space="preserve">Migration likely rewrite the table in place: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responses_new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responses;</w:t>
      </w:r>
    </w:p>
    <w:p>
      <w:pPr>
        <w:pStyle w:val="FirstParagraph"/>
      </w:pPr>
      <w:r>
        <w:t xml:space="preserve">This reorganized data by month, but Iceberg metadata (partition specs) changed.</w:t>
      </w:r>
      <w:r>
        <w:t xml:space="preserve"> </w:t>
      </w:r>
      <w:r>
        <w:rPr>
          <w:b/>
        </w:rPr>
        <w:t xml:space="preserve">Critical issue</w:t>
      </w:r>
      <w:r>
        <w:t xml:space="preserve">: Old query predicates (filter on day) are no longer reflected in partition statistics. The table’s schema still has</w:t>
      </w:r>
      <w:r>
        <w:t xml:space="preserve"> </w:t>
      </w:r>
      <w:r>
        <w:rPr>
          <w:rStyle w:val="VerbatimChar"/>
        </w:rPr>
        <w:t xml:space="preserve">assessment_date</w:t>
      </w:r>
      <w:r>
        <w:t xml:space="preserve">, but the partition key is now</w:t>
      </w:r>
      <w:r>
        <w:t xml:space="preserve"> </w:t>
      </w:r>
      <w:r>
        <w:rPr>
          <w:rStyle w:val="VerbatimChar"/>
        </w:rPr>
        <w:t xml:space="preserve">DATE_TRUNC('month', assessment_date)</w:t>
      </w:r>
      <w:r>
        <w:t xml:space="preserve">, so Iceberg’s stats-based pruning doesn’t recognize</w:t>
      </w:r>
      <w:r>
        <w:t xml:space="preserve"> </w:t>
      </w:r>
      <w:r>
        <w:t xml:space="preserve">“</w:t>
      </w:r>
      <w:r>
        <w:t xml:space="preserve">this day falls in month April</w:t>
      </w:r>
      <w:r>
        <w:t xml:space="preserve">”</w:t>
      </w:r>
      <w:r>
        <w:t xml:space="preserve"> </w:t>
      </w:r>
      <w:r>
        <w:t xml:space="preserve">as a partition boundary.</w:t>
      </w:r>
    </w:p>
    <w:p>
      <w:pPr>
        <w:pStyle w:val="BodyText"/>
      </w:pPr>
      <w:r>
        <w:rPr>
          <w:b/>
        </w:rPr>
        <w:t xml:space="preserve">3. How to fix:</w:t>
      </w:r>
    </w:p>
    <w:p>
      <w:pPr>
        <w:pStyle w:val="BodyText"/>
      </w:pPr>
      <w:r>
        <w:rPr>
          <w:b/>
        </w:rPr>
        <w:t xml:space="preserve">Option A (Recommended): Add a clustering/sort key</w:t>
      </w:r>
    </w:p>
    <w:p>
      <w:pPr>
        <w:pStyle w:val="BodyText"/>
      </w:pPr>
      <w:r>
        <w:t xml:space="preserve">Re-partition the table by month, but cluster rows within each partition by day:</w:t>
      </w:r>
    </w:p>
    <w:p>
      <w:pPr>
        <w:pStyle w:val="SourceCode"/>
      </w:pPr>
      <w:r>
        <w:rPr>
          <w:rStyle w:val="CommentTok"/>
        </w:rPr>
        <w:t xml:space="preserve">-- Create new table with month partition + day clustering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responses_v2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assessment_date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(assessment_date))</w:t>
      </w:r>
      <w:r>
        <w:br/>
      </w:r>
      <w:r>
        <w:rPr>
          <w:rStyle w:val="NormalTok"/>
        </w:rPr>
        <w:t xml:space="preserve">CLUSTERED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assessment_date))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BUCKETS;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responses_v2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responses;</w:t>
      </w:r>
    </w:p>
    <w:p>
      <w:pPr>
        <w:pStyle w:val="FirstParagraph"/>
      </w:pPr>
      <w:r>
        <w:t xml:space="preserve">Now Iceberg can prune at the month level, but within a month partition, rows are physically sorted by day, so file-level statistics enable sub-partition pruning.</w:t>
      </w:r>
    </w:p>
    <w:p>
      <w:pPr>
        <w:pStyle w:val="BodyText"/>
      </w:pPr>
      <w:r>
        <w:rPr>
          <w:b/>
        </w:rPr>
        <w:t xml:space="preserve">Option B: Add metadata statistics</w:t>
      </w:r>
    </w:p>
    <w:p>
      <w:pPr>
        <w:pStyle w:val="BodyText"/>
      </w:pPr>
      <w:r>
        <w:t xml:space="preserve">Collect fine-grained partition statistics manually: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responses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TBLPROPERTIES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'iceberg.min-file-size-bytes'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'67108864'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-- 64 MB files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'iceberg.target-file-size-bytes'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'536870912'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-- 512 MB target; more granular partitions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Rewrite table to consolidate into better-sized files</w:t>
      </w:r>
      <w:r>
        <w:br/>
      </w:r>
      <w:r>
        <w:rPr>
          <w:rStyle w:val="KeywordTok"/>
        </w:rPr>
        <w:t xml:space="preserve">CALL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.rewrite_data_files(</w:t>
      </w:r>
      <w:r>
        <w:rPr>
          <w:rStyle w:val="StringTok"/>
        </w:rPr>
        <w:t xml:space="preserve">'responses'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Option C: Revert to day-level partition</w:t>
      </w:r>
    </w:p>
    <w:p>
      <w:pPr>
        <w:pStyle w:val="BodyText"/>
      </w:pPr>
      <w:r>
        <w:t xml:space="preserve">If selectivity is critical and storage isn’t a concern: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responses_v3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responses;</w:t>
      </w:r>
      <w:r>
        <w:br/>
      </w:r>
      <w:r>
        <w:rPr>
          <w:rStyle w:val="CommentTok"/>
        </w:rPr>
        <w:t xml:space="preserve">-- Partition by day again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responses_v3 PARTITIONED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(assessment_date);</w:t>
      </w:r>
      <w:r>
        <w:br/>
      </w:r>
      <w:r>
        <w:rPr>
          <w:rStyle w:val="KeywordTok"/>
        </w:rPr>
        <w:t xml:space="preserve">CALL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.rewrite_data_files(</w:t>
      </w:r>
      <w:r>
        <w:rPr>
          <w:rStyle w:val="StringTok"/>
        </w:rPr>
        <w:t xml:space="preserve">'responses_v3'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Preferred path</w:t>
      </w:r>
      <w:r>
        <w:t xml:space="preserve">: Option A + monitoring. Month-level partitions are operationally cheaper (fewer metadata entries), but add clustering to recover selectivity.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Case study; 5 pts for identifying the selectivity-at-partition-boundary issue + proposing a fix (clustering or statistics). Deduct 1–2 pts if diagnosis blames other factors (e.g.,</w:t>
      </w:r>
      <w:r>
        <w:t xml:space="preserve"> </w:t>
      </w:r>
      <w:r>
        <w:t xml:space="preserve">“</w:t>
      </w:r>
      <w:r>
        <w:t xml:space="preserve">Iceberg stats cache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configuration bug</w:t>
      </w:r>
      <w:r>
        <w:t xml:space="preserve">”</w:t>
      </w:r>
      <w:r>
        <w:t xml:space="preserve">) without mentioning partition key mismatch. Award 1 bonus pt if the candidate explains the trade-off (month partition + fine-grained clustering vs. day partition) and proposes long-term monitoring.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qorium-sql-v0.6-057-seed-2e1f3a4b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Lakehouse optimization scenario.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dff890205bb6556c83fe67491fdce5d22375f52"/>
      <w:r>
        <w:t xml:space="preserve">QUESTION 58: ksqlDB vs Flink SQL for Real-Time Aggregations (Medium MCQ)</w:t>
      </w:r>
      <w:bookmarkEnd w:id="3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sql-streaming-ksql-vs-flink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ksqlDB vs Apache Flink; Streaming SQL Comparison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need to aggregate candidate assessment events in real-time:</w:t>
      </w:r>
      <w:r>
        <w:t xml:space="preserve"> </w:t>
      </w:r>
      <w:r>
        <w:t xml:space="preserve">- Count attempts per candidate per 5-minute window</w:t>
      </w:r>
      <w:r>
        <w:t xml:space="preserve"> </w:t>
      </w:r>
      <w:r>
        <w:t xml:space="preserve">- Emit aggregates every 5 seconds (overlapping windows)</w:t>
      </w:r>
      <w:r>
        <w:t xml:space="preserve"> </w:t>
      </w:r>
      <w:r>
        <w:t xml:space="preserve">- Support exactly-once semantics</w:t>
      </w:r>
    </w:p>
    <w:p>
      <w:pPr>
        <w:pStyle w:val="BodyText"/>
      </w:pPr>
      <w:r>
        <w:t xml:space="preserve">ksqlDB and Flink SQL both support this. Which is the better choice?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56"/>
        </w:numPr>
        <w:pStyle w:val="Compact"/>
      </w:pPr>
      <w:r>
        <w:t xml:space="preserve">ksqlDB; simpler deployment, built on Kafka, no separate cluster needed</w:t>
      </w:r>
    </w:p>
    <w:p>
      <w:pPr>
        <w:numPr>
          <w:ilvl w:val="1"/>
          <w:numId w:val="1057"/>
        </w:numPr>
        <w:pStyle w:val="Compact"/>
      </w:pPr>
      <w:r>
        <w:t xml:space="preserve">Flink SQL; more mature exactly-once semantics, standalone cluster, better isolation</w:t>
      </w:r>
    </w:p>
    <w:p>
      <w:pPr>
        <w:numPr>
          <w:ilvl w:val="1"/>
          <w:numId w:val="1058"/>
        </w:numPr>
        <w:pStyle w:val="Compact"/>
      </w:pPr>
      <w:r>
        <w:t xml:space="preserve">Both are equivalent; choose based on existing infrastructure</w:t>
      </w:r>
    </w:p>
    <w:p>
      <w:pPr>
        <w:numPr>
          <w:ilvl w:val="1"/>
          <w:numId w:val="1059"/>
        </w:numPr>
        <w:pStyle w:val="Compact"/>
      </w:pPr>
      <w:r>
        <w:t xml:space="preserve">Neither; you need a custom Spark Streaming job for production reliability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For exactly-once semantics and high-volume production workloads, Flink SQL is the safer choice. ksqlDB (built on Kafka Streams) has historically lagged on exactly-once guarantees; while recent versions have improved, Flink’s checkpointing + state backend architecture is more battle-tested. Flink also isolates the streaming engine from Kafka, reducing operational coupling. A is tempting (ksqlDB is simpler to deploy), but</w:t>
      </w:r>
      <w:r>
        <w:t xml:space="preserve"> </w:t>
      </w:r>
      <w:r>
        <w:t xml:space="preserve">“</w:t>
      </w:r>
      <w:r>
        <w:t xml:space="preserve">simpler</w:t>
      </w:r>
      <w:r>
        <w:t xml:space="preserve">”</w:t>
      </w:r>
      <w:r>
        <w:t xml:space="preserve"> </w:t>
      </w:r>
      <w:r>
        <w:t xml:space="preserve">often means weaker guarantees. C is false (they have different reliability profiles). D is false (both ksqlDB and Flink SQL are production-grade). References: Flink Exactly-Once Semantics; ksqlDB vs Flink Comparison.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5 pts for B (identifies Flink’s maturity advantage). 2 pts for A (valid for low-volume or non-critical workloads, but doesn’t meet the question’s requirements). 0 pts for C/D.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qorium-sql-v0.6-058-seed-6a1d2f3c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Streaming tool comparison.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6ff62522c160bb3f60b20a55306224916f9018d"/>
      <w:r>
        <w:t xml:space="preserve">QUESTION 59: Hudi Incremental Queries &amp; Upsert Semantics (Hard MCQ)</w:t>
      </w:r>
      <w:bookmarkEnd w:id="4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QOR-SQL-059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senior-sql-059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sql-lakehouse-hudi-upsert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7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Apache Hudi Documentation §Incremental Queries; Upsert Tables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Apache Hudi supports COPY_ON_WRITE and MERGE_ON_READ table types. You want:</w:t>
      </w:r>
      <w:r>
        <w:t xml:space="preserve"> </w:t>
      </w:r>
      <w:r>
        <w:t xml:space="preserve">- Efficient upserts (candidate assessment scores can be resubmitted and updated)</w:t>
      </w:r>
      <w:r>
        <w:t xml:space="preserve"> </w:t>
      </w:r>
      <w:r>
        <w:t xml:space="preserve">- Point-in-time correct historical queries</w:t>
      </w:r>
      <w:r>
        <w:t xml:space="preserve"> </w:t>
      </w:r>
      <w:r>
        <w:t xml:space="preserve">- Low query latency (p99 &lt; 200ms for OLAP)</w:t>
      </w:r>
    </w:p>
    <w:p>
      <w:pPr>
        <w:pStyle w:val="BodyText"/>
      </w:pPr>
      <w:r>
        <w:t xml:space="preserve">Which table type, and why?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61"/>
        </w:numPr>
        <w:pStyle w:val="Compact"/>
      </w:pPr>
      <w:r>
        <w:t xml:space="preserve">COPY_ON_WRITE; simplest, every upsert creates a new file (slower writes, fast reads)</w:t>
      </w:r>
    </w:p>
    <w:p>
      <w:pPr>
        <w:numPr>
          <w:ilvl w:val="1"/>
          <w:numId w:val="1062"/>
        </w:numPr>
        <w:pStyle w:val="Compact"/>
      </w:pPr>
      <w:r>
        <w:t xml:space="preserve">MERGE_ON_READ; defers upserts to read time (slower reads, fast writes)</w:t>
      </w:r>
    </w:p>
    <w:p>
      <w:pPr>
        <w:numPr>
          <w:ilvl w:val="1"/>
          <w:numId w:val="1063"/>
        </w:numPr>
        <w:pStyle w:val="Compact"/>
      </w:pPr>
      <w:r>
        <w:t xml:space="preserve">COPY_ON_WRITE for writes + compaction to MERGE_ON_READ for reads (hybrid, complex)</w:t>
      </w:r>
    </w:p>
    <w:p>
      <w:pPr>
        <w:numPr>
          <w:ilvl w:val="1"/>
          <w:numId w:val="1064"/>
        </w:numPr>
        <w:pStyle w:val="Compact"/>
      </w:pPr>
      <w:r>
        <w:t xml:space="preserve">Hudi doesn’t support efficient upserts; use Iceberg with delete + insert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(with caveats) — For QOrium’s OLAP read pattern, COPY_ON_WRITE is the right choice. Every upsert creates a new version of affected files, but reads always see committed, optimized files (fast p99 latency). Compaction is still needed, but less frequent than MERGE_ON_READ’s meta-compaction. Option B (MERGE_ON_READ) defers merging to read time, which violates your p99 latency SLA (reads can trigger expensive re-merges). Option C is over-engineered (two pipeline paths = double ops burden). Option D is false (Hudi supports upserts well; Iceberg’s delete + insert is explicit, not implicit upsert).</w:t>
      </w:r>
    </w:p>
    <w:p>
      <w:pPr>
        <w:pStyle w:val="BodyText"/>
      </w:pPr>
      <w:r>
        <w:rPr>
          <w:b/>
        </w:rPr>
        <w:t xml:space="preserve">Nuance</w:t>
      </w:r>
      <w:r>
        <w:t xml:space="preserve">: At very high write volumes, MERGE_ON_READ might be unavoidable (to prevent write amplification), but then you’d want a read-side cache (e.g., Redis) to protect OLAP latency. For QOrium’s scale ($7M ARR, moderate volume), COPY_ON_WRITE + monthly compaction is the practical choice.</w:t>
      </w:r>
    </w:p>
    <w:p>
      <w:pPr>
        <w:pStyle w:val="BodyText"/>
      </w:pPr>
      <w:r>
        <w:t xml:space="preserve">References: Hudi Table Types; Write Amplification; Compaction Strategies.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5 pts for A with reasoning about read latency. 2 pts for B (valid for write-heavy workloads, but violates latency SLA). 0 pts for C/D.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qorium-sql-v0.6-059-seed-9f2e1c3d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qorium-sql-v0.6-2026-05-03-059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Lakehouse table type choice.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cc77006f27aa3283e3aeafdfab837aac2cfe8c9"/>
      <w:r>
        <w:t xml:space="preserve">QUESTION 60: Design Real-Time Analytics Platform for QOrium (Design)</w:t>
      </w:r>
      <w:bookmarkEnd w:id="4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QOR-SQL-060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senior-sql-060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sql-design-realtime-analytics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Real-Time Analytics Architecture; OLTP/OLAP Separation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is building a real-time analytics dashboard showing:</w:t>
      </w:r>
      <w:r>
        <w:t xml:space="preserve"> </w:t>
      </w:r>
      <w:r>
        <w:t xml:space="preserve">- Candidate assessment response metrics (attempt count, avg score, top performers) — updated every 10 seconds</w:t>
      </w:r>
      <w:r>
        <w:t xml:space="preserve"> </w:t>
      </w:r>
      <w:r>
        <w:t xml:space="preserve">- Customer cohort retention and engagement — updated every hour</w:t>
      </w:r>
      <w:r>
        <w:t xml:space="preserve"> </w:t>
      </w:r>
      <w:r>
        <w:t xml:space="preserve">- Operational KPIs (API latency, error rates) — updated every minute</w:t>
      </w:r>
    </w:p>
    <w:p>
      <w:pPr>
        <w:pStyle w:val="BodyText"/>
      </w:pPr>
      <w:r>
        <w:t xml:space="preserve">Current setup: Postgres (transactional) + manual batch jobs (slow). You need a sub-second, real-time system.</w:t>
      </w:r>
    </w:p>
    <w:p>
      <w:pPr>
        <w:pStyle w:val="BodyText"/>
      </w:pPr>
      <w:r>
        <w:t xml:space="preserve">Design a modern data stack for QOrium. Consider: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OLTP layer</w:t>
      </w:r>
      <w:r>
        <w:t xml:space="preserve">: Where assessments are recorded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Streaming layer</w:t>
      </w:r>
      <w:r>
        <w:t xml:space="preserve">: Real-time event capture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OLAP/analytics layer</w:t>
      </w:r>
      <w:r>
        <w:t xml:space="preserve">: Where dashboards query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Caching layer</w:t>
      </w:r>
      <w:r>
        <w:t xml:space="preserve">: For low-latency dashboard response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Orchestration</w:t>
      </w:r>
      <w:r>
        <w:t xml:space="preserve">: How data flows end-to-end</w:t>
      </w:r>
    </w:p>
    <w:p>
      <w:pPr>
        <w:pStyle w:val="BodyText"/>
      </w:pPr>
      <w:r>
        <w:t xml:space="preserve">Propose a specific tech stack and justify trade-offs.</w:t>
      </w:r>
    </w:p>
    <w:p>
      <w:pPr>
        <w:pStyle w:val="BodyText"/>
      </w:pPr>
      <w:r>
        <w:rPr>
          <w:b/>
        </w:rPr>
        <w:t xml:space="preserve">expected_answer:</w:t>
      </w:r>
    </w:p>
    <w:p>
      <w:pPr>
        <w:pStyle w:val="BodyText"/>
      </w:pPr>
      <w:r>
        <w:rPr>
          <w:b/>
        </w:rPr>
        <w:t xml:space="preserve">Recommended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Postgres        │ (OLTP: transactional)</w:t>
      </w:r>
      <w:r>
        <w:br/>
      </w:r>
      <w:r>
        <w:rPr>
          <w:rStyle w:val="VerbatimChar"/>
        </w:rPr>
        <w:t xml:space="preserve">│ assessments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├─→ Logical Replication (CDC)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┌────▼──────────┐</w:t>
      </w:r>
      <w:r>
        <w:br/>
      </w:r>
      <w:r>
        <w:rPr>
          <w:rStyle w:val="VerbatimChar"/>
        </w:rPr>
        <w:t xml:space="preserve">    │ Kafka         │ (Event streaming)</w:t>
      </w:r>
      <w:r>
        <w:br/>
      </w:r>
      <w:r>
        <w:rPr>
          <w:rStyle w:val="VerbatimChar"/>
        </w:rPr>
        <w:t xml:space="preserve">    │ assessments   │ (topic: high-throughput ingestion)</w:t>
      </w:r>
      <w:r>
        <w:br/>
      </w:r>
      <w:r>
        <w:rPr>
          <w:rStyle w:val="VerbatimChar"/>
        </w:rPr>
        <w:t xml:space="preserve">    └────┬──────────┘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Apache Flink SQL                       │ (Streaming compute)</w:t>
      </w:r>
      <w:r>
        <w:br/>
      </w:r>
      <w:r>
        <w:rPr>
          <w:rStyle w:val="VerbatimChar"/>
        </w:rPr>
        <w:t xml:space="preserve">    │ • 10-second tumbling windows           │ (aggregations + state mgmt)</w:t>
      </w:r>
      <w:r>
        <w:br/>
      </w:r>
      <w:r>
        <w:rPr>
          <w:rStyle w:val="VerbatimChar"/>
        </w:rPr>
        <w:t xml:space="preserve">    │ • Candidate metrics, retention, KPIs   │</w:t>
      </w:r>
      <w:r>
        <w:br/>
      </w:r>
      <w:r>
        <w:rPr>
          <w:rStyle w:val="VerbatimChar"/>
        </w:rPr>
        <w:t xml:space="preserve">    └────┬──────────────────────────────────┘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┌────▼──────────────────┐</w:t>
      </w:r>
      <w:r>
        <w:br/>
      </w:r>
      <w:r>
        <w:rPr>
          <w:rStyle w:val="VerbatimChar"/>
        </w:rPr>
        <w:t xml:space="preserve">    │ ClickHouse            │ (OLAP: fast column storage)</w:t>
      </w:r>
      <w:r>
        <w:br/>
      </w:r>
      <w:r>
        <w:rPr>
          <w:rStyle w:val="VerbatimChar"/>
        </w:rPr>
        <w:t xml:space="preserve">    │ • Metrics tables      │ (10s-level granularity)</w:t>
      </w:r>
      <w:r>
        <w:br/>
      </w:r>
      <w:r>
        <w:rPr>
          <w:rStyle w:val="VerbatimChar"/>
        </w:rPr>
        <w:t xml:space="preserve">    │ • Analytics views     │</w:t>
      </w:r>
      <w:r>
        <w:br/>
      </w:r>
      <w:r>
        <w:rPr>
          <w:rStyle w:val="VerbatimChar"/>
        </w:rPr>
        <w:t xml:space="preserve">    └────┬──────────────────┘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┌────▼──────────────┐</w:t>
      </w:r>
      <w:r>
        <w:br/>
      </w:r>
      <w:r>
        <w:rPr>
          <w:rStyle w:val="VerbatimChar"/>
        </w:rPr>
        <w:t xml:space="preserve">    │ Redis             │ (Cache layer)</w:t>
      </w:r>
      <w:r>
        <w:br/>
      </w:r>
      <w:r>
        <w:rPr>
          <w:rStyle w:val="VerbatimChar"/>
        </w:rPr>
        <w:t xml:space="preserve">    │ • Precomputed KPIs│ (sub-second response)</w:t>
      </w:r>
      <w:r>
        <w:br/>
      </w:r>
      <w:r>
        <w:rPr>
          <w:rStyle w:val="VerbatimChar"/>
        </w:rPr>
        <w:t xml:space="preserve">    │ • Dashboard views │</w:t>
      </w:r>
      <w:r>
        <w:br/>
      </w:r>
      <w:r>
        <w:rPr>
          <w:rStyle w:val="VerbatimChar"/>
        </w:rPr>
        <w:t xml:space="preserve">    └──────────────────┘</w:t>
      </w:r>
      <w:r>
        <w:br/>
      </w:r>
      <w:r>
        <w:rPr>
          <w:rStyle w:val="VerbatimChar"/>
        </w:rPr>
        <w:t xml:space="preserve">         ▲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┌────┴──────────┐</w:t>
      </w:r>
      <w:r>
        <w:br/>
      </w:r>
      <w:r>
        <w:rPr>
          <w:rStyle w:val="VerbatimChar"/>
        </w:rPr>
        <w:t xml:space="preserve">    │ Dashboard UI  │</w:t>
      </w:r>
      <w:r>
        <w:br/>
      </w:r>
      <w:r>
        <w:rPr>
          <w:rStyle w:val="VerbatimChar"/>
        </w:rPr>
        <w:t xml:space="preserve">    │ (10s refresh) │</w:t>
      </w:r>
      <w:r>
        <w:br/>
      </w:r>
      <w:r>
        <w:rPr>
          <w:rStyle w:val="VerbatimChar"/>
        </w:rPr>
        <w:t xml:space="preserve">    └───────────────┘</w:t>
      </w:r>
      <w:r>
        <w:br/>
      </w:r>
      <w:r>
        <w:br/>
      </w:r>
      <w:r>
        <w:rPr>
          <w:rStyle w:val="VerbatimChar"/>
        </w:rPr>
        <w:t xml:space="preserve">Optional:</w:t>
      </w:r>
      <w:r>
        <w:br/>
      </w:r>
      <w:r>
        <w:rPr>
          <w:rStyle w:val="VerbatimChar"/>
        </w:rPr>
        <w:t xml:space="preserve">- Materialize (for live materialized views, if &lt;$20k/month budget)</w:t>
      </w:r>
      <w:r>
        <w:br/>
      </w:r>
      <w:r>
        <w:rPr>
          <w:rStyle w:val="VerbatimChar"/>
        </w:rPr>
        <w:t xml:space="preserve">- Apache Superset (open-source OLAP UI)</w:t>
      </w:r>
    </w:p>
    <w:p>
      <w:pPr>
        <w:pStyle w:val="FirstParagraph"/>
      </w:pPr>
      <w:r>
        <w:rPr>
          <w:b/>
        </w:rPr>
        <w:t xml:space="preserve">Justification: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OLTP (Postgres)</w:t>
      </w:r>
      <w:r>
        <w:t xml:space="preserve">:</w:t>
      </w:r>
    </w:p>
    <w:p>
      <w:pPr>
        <w:numPr>
          <w:ilvl w:val="1"/>
          <w:numId w:val="1066"/>
        </w:numPr>
        <w:pStyle w:val="Compact"/>
      </w:pPr>
      <w:r>
        <w:t xml:space="preserve">Transactional consistency (ACID), assessments are live</w:t>
      </w:r>
    </w:p>
    <w:p>
      <w:pPr>
        <w:numPr>
          <w:ilvl w:val="1"/>
          <w:numId w:val="1066"/>
        </w:numPr>
        <w:pStyle w:val="Compact"/>
      </w:pPr>
      <w:r>
        <w:t xml:space="preserve">Logical replication (WAL decoding) feeds Kafka with zero app changes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Streaming (Kafka)</w:t>
      </w:r>
      <w:r>
        <w:t xml:space="preserve">:</w:t>
      </w:r>
    </w:p>
    <w:p>
      <w:pPr>
        <w:numPr>
          <w:ilvl w:val="1"/>
          <w:numId w:val="1067"/>
        </w:numPr>
        <w:pStyle w:val="Compact"/>
      </w:pPr>
      <w:r>
        <w:t xml:space="preserve">Decouples OLTP from analytics (Postgres doesn’t slow down)</w:t>
      </w:r>
    </w:p>
    <w:p>
      <w:pPr>
        <w:numPr>
          <w:ilvl w:val="1"/>
          <w:numId w:val="1067"/>
        </w:numPr>
        <w:pStyle w:val="Compact"/>
      </w:pPr>
      <w:r>
        <w:t xml:space="preserve">High-throughput ingestion (millions of events/hour)</w:t>
      </w:r>
    </w:p>
    <w:p>
      <w:pPr>
        <w:numPr>
          <w:ilvl w:val="1"/>
          <w:numId w:val="1067"/>
        </w:numPr>
        <w:pStyle w:val="Compact"/>
      </w:pPr>
      <w:r>
        <w:t xml:space="preserve">Fan-out: multiple consumers (Flink, backup, compliance logs)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Streaming compute (Flink)</w:t>
      </w:r>
      <w:r>
        <w:t xml:space="preserve">:</w:t>
      </w:r>
    </w:p>
    <w:p>
      <w:pPr>
        <w:numPr>
          <w:ilvl w:val="1"/>
          <w:numId w:val="1068"/>
        </w:numPr>
        <w:pStyle w:val="Compact"/>
      </w:pPr>
      <w:r>
        <w:t xml:space="preserve">Exactly-once semantics (no double-counting assessments)</w:t>
      </w:r>
    </w:p>
    <w:p>
      <w:pPr>
        <w:numPr>
          <w:ilvl w:val="1"/>
          <w:numId w:val="1068"/>
        </w:numPr>
        <w:pStyle w:val="Compact"/>
      </w:pPr>
      <w:r>
        <w:t xml:space="preserve">Window functions (10-second tumbles for metrics, 1-hour for retention)</w:t>
      </w:r>
    </w:p>
    <w:p>
      <w:pPr>
        <w:numPr>
          <w:ilvl w:val="1"/>
          <w:numId w:val="1068"/>
        </w:numPr>
        <w:pStyle w:val="Compact"/>
      </w:pPr>
      <w:r>
        <w:t xml:space="preserve">Stateful processing (rolling counts, running averages)</w:t>
      </w:r>
    </w:p>
    <w:p>
      <w:pPr>
        <w:numPr>
          <w:ilvl w:val="1"/>
          <w:numId w:val="1068"/>
        </w:numPr>
        <w:pStyle w:val="Compact"/>
      </w:pPr>
      <w:r>
        <w:t xml:space="preserve">Output to ClickHouse every 10 seconds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OLAP (ClickHouse)</w:t>
      </w:r>
      <w:r>
        <w:t xml:space="preserve">:</w:t>
      </w:r>
    </w:p>
    <w:p>
      <w:pPr>
        <w:numPr>
          <w:ilvl w:val="1"/>
          <w:numId w:val="1069"/>
        </w:numPr>
        <w:pStyle w:val="Compact"/>
      </w:pPr>
      <w:r>
        <w:t xml:space="preserve">Columnar storage (10-100x faster than row storage for analytics)</w:t>
      </w:r>
    </w:p>
    <w:p>
      <w:pPr>
        <w:numPr>
          <w:ilvl w:val="1"/>
          <w:numId w:val="1069"/>
        </w:numPr>
        <w:pStyle w:val="Compact"/>
      </w:pPr>
      <w:r>
        <w:t xml:space="preserve">Sub-second query latency for dashboards</w:t>
      </w:r>
    </w:p>
    <w:p>
      <w:pPr>
        <w:numPr>
          <w:ilvl w:val="1"/>
          <w:numId w:val="1069"/>
        </w:numPr>
        <w:pStyle w:val="Compact"/>
      </w:pPr>
      <w:r>
        <w:t xml:space="preserve">ReplacingMergeTree engine (handles late-arriving assessment corrections)</w:t>
      </w:r>
    </w:p>
    <w:p>
      <w:pPr>
        <w:numPr>
          <w:ilvl w:val="1"/>
          <w:numId w:val="1069"/>
        </w:numPr>
        <w:pStyle w:val="Compact"/>
      </w:pPr>
      <w:r>
        <w:t xml:space="preserve">Compression (1 month of metrics = ~500 MB)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Cache (Redis)</w:t>
      </w:r>
      <w:r>
        <w:t xml:space="preserve">:</w:t>
      </w:r>
    </w:p>
    <w:p>
      <w:pPr>
        <w:numPr>
          <w:ilvl w:val="1"/>
          <w:numId w:val="1070"/>
        </w:numPr>
        <w:pStyle w:val="Compact"/>
      </w:pPr>
      <w:r>
        <w:t xml:space="preserve">Precompute top 20 KPIs every 1 minute (Flink → Redis)</w:t>
      </w:r>
    </w:p>
    <w:p>
      <w:pPr>
        <w:numPr>
          <w:ilvl w:val="1"/>
          <w:numId w:val="1070"/>
        </w:numPr>
        <w:pStyle w:val="Compact"/>
      </w:pPr>
      <w:r>
        <w:t xml:space="preserve">Dashboard queries hit Redis first (&lt; 10ms), ClickHouse as fallback</w:t>
      </w:r>
    </w:p>
    <w:p>
      <w:pPr>
        <w:numPr>
          <w:ilvl w:val="1"/>
          <w:numId w:val="1070"/>
        </w:numPr>
        <w:pStyle w:val="Compact"/>
      </w:pPr>
      <w:r>
        <w:t xml:space="preserve">Handles traffic spikes without hitting ClickHouse</w:t>
      </w:r>
    </w:p>
    <w:p>
      <w:pPr>
        <w:pStyle w:val="FirstParagraph"/>
      </w:pPr>
      <w:r>
        <w:rPr>
          <w:b/>
        </w:rPr>
        <w:t xml:space="preserve">Trade-offs:</w:t>
      </w:r>
    </w:p>
    <w:tbl>
      <w:tblPr>
        <w:tblStyle w:val="Table"/>
        <w:tblW w:type="pct" w:w="5000.0"/>
        <w:tblLook w:firstRow="1"/>
      </w:tblPr>
      <w:tblGrid>
        <w:gridCol w:w="2562"/>
        <w:gridCol w:w="1164"/>
        <w:gridCol w:w="1164"/>
        <w:gridCol w:w="30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Flink</w:t>
            </w:r>
          </w:p>
        </w:tc>
        <w:tc>
          <w:p>
            <w:pPr>
              <w:pStyle w:val="Compact"/>
              <w:jc w:val="left"/>
            </w:pPr>
            <w:r>
              <w:t xml:space="preserve">Exact-once, mature</w:t>
            </w:r>
          </w:p>
        </w:tc>
        <w:tc>
          <w:p>
            <w:pPr>
              <w:pStyle w:val="Compact"/>
              <w:jc w:val="left"/>
            </w:pPr>
            <w:r>
              <w:t xml:space="preserve">Separate cluster</w:t>
            </w:r>
          </w:p>
        </w:tc>
        <w:tc>
          <w:p>
            <w:pPr>
              <w:pStyle w:val="Compact"/>
              <w:jc w:val="left"/>
            </w:pPr>
            <w:r>
              <w:t xml:space="preserve">Kafka Streams (coupled)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ClickHouse</w:t>
            </w:r>
          </w:p>
        </w:tc>
        <w:tc>
          <w:p>
            <w:pPr>
              <w:pStyle w:val="Compact"/>
              <w:jc w:val="left"/>
            </w:pPr>
            <w:r>
              <w:t xml:space="preserve">Fast OLAP, cheap</w:t>
            </w:r>
          </w:p>
        </w:tc>
        <w:tc>
          <w:p>
            <w:pPr>
              <w:pStyle w:val="Compact"/>
              <w:jc w:val="left"/>
            </w:pPr>
            <w:r>
              <w:t xml:space="preserve">Less flexible schema</w:t>
            </w:r>
          </w:p>
        </w:tc>
        <w:tc>
          <w:p>
            <w:pPr>
              <w:pStyle w:val="Compact"/>
              <w:jc w:val="left"/>
            </w:pPr>
            <w:r>
              <w:t xml:space="preserve">Snowflake (</w:t>
            </w:r>
          </w:p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r>
                  <m:t>)</m:t>
                </m:r>
                <m: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  <m:r>
                  <m:t>Q</m:t>
                </m:r>
                <m:r>
                  <m:t>u</m:t>
                </m:r>
                <m:r>
                  <m:t>e</m:t>
                </m:r>
                <m:r>
                  <m:t>r</m:t>
                </m:r>
                <m:r>
                  <m:t>y</m:t>
                </m:r>
                <m:r>
                  <m:t>(</m:t>
                </m:r>
              </m:oMath>
            </m:oMathPara>
          </w:p>
          <w:p>
            <w:pPr>
              <w:pStyle w:val="Compact"/>
              <w:jc w:val="left"/>
            </w:pP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&lt;10ms latency</w:t>
            </w:r>
          </w:p>
        </w:tc>
        <w:tc>
          <w:p>
            <w:pPr>
              <w:pStyle w:val="Compact"/>
              <w:jc w:val="left"/>
            </w:pPr>
            <w:r>
              <w:t xml:space="preserve">Memory-bound (not durable)</w:t>
            </w:r>
          </w:p>
        </w:tc>
        <w:tc>
          <w:p>
            <w:pPr>
              <w:pStyle w:val="Compact"/>
              <w:jc w:val="left"/>
            </w:pPr>
            <w:r>
              <w:t xml:space="preserve">Memcached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Materialize</w:t>
            </w:r>
          </w:p>
        </w:tc>
        <w:tc>
          <w:p>
            <w:pPr>
              <w:pStyle w:val="Compact"/>
              <w:jc w:val="left"/>
            </w:pPr>
            <w:r>
              <w:t xml:space="preserve">Live views, no Flink</w:t>
            </w:r>
          </w:p>
        </w:tc>
        <w:tc>
          <w:p>
            <w:pPr>
              <w:pStyle w:val="Compact"/>
              <w:jc w:val="left"/>
            </w:pPr>
            <w:r>
              <w:t xml:space="preserve">Higher cost</w:t>
            </w:r>
          </w:p>
        </w:tc>
        <w:tc>
          <w:p>
            <w:pPr>
              <w:pStyle w:val="Compact"/>
              <w:jc w:val="left"/>
            </w:pPr>
            <w:r>
              <w:t xml:space="preserve">Manual materialization via Flink</w:t>
            </w:r>
          </w:p>
        </w:tc>
      </w:tr>
    </w:tbl>
    <w:p>
      <w:pPr>
        <w:pStyle w:val="BodyText"/>
      </w:pPr>
      <w:r>
        <w:rPr>
          <w:b/>
        </w:rPr>
        <w:t xml:space="preserve">Cost estimate (QOrium $7M ARR)</w:t>
      </w:r>
      <w:r>
        <w:t xml:space="preserve">:</w:t>
      </w:r>
      <w:r>
        <w:t xml:space="preserve"> </w:t>
      </w:r>
      <w:r>
        <w:t xml:space="preserve">- Postgres (RDS): $2k/mo</w:t>
      </w:r>
      <w:r>
        <w:t xml:space="preserve"> </w:t>
      </w:r>
      <w:r>
        <w:t xml:space="preserve">- Kafka (Confluent Cloud): $1k/mo</w:t>
      </w:r>
      <w:r>
        <w:t xml:space="preserve"> </w:t>
      </w:r>
      <w:r>
        <w:t xml:space="preserve">- Flink (self-hosted on EC2): $1.5k/mo</w:t>
      </w:r>
      <w:r>
        <w:t xml:space="preserve"> </w:t>
      </w:r>
      <w:r>
        <w:t xml:space="preserve">- ClickHouse (self-hosted): $500/mo</w:t>
      </w:r>
      <w:r>
        <w:t xml:space="preserve"> </w:t>
      </w:r>
      <w:r>
        <w:t xml:space="preserve">- Redis: $200/mo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</w:t>
      </w:r>
      <w:r>
        <w:t xml:space="preserve">: ~$5.2k/mo (~0.9% of revenue)</w:t>
      </w:r>
    </w:p>
    <w:p>
      <w:pPr>
        <w:pStyle w:val="BodyText"/>
      </w:pPr>
      <w:r>
        <w:rPr>
          <w:b/>
        </w:rPr>
        <w:t xml:space="preserve">Operational considerations: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Monitoring</w:t>
      </w:r>
      <w:r>
        <w:t xml:space="preserve">: Alert on Flink lag (should be &lt; 30 seconds)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Failover</w:t>
      </w:r>
      <w:r>
        <w:t xml:space="preserve">: Kafka retention (7 days) allows Flink replay if it crashes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Compliance</w:t>
      </w:r>
      <w:r>
        <w:t xml:space="preserve">: ClickHouse data retention policy (e.g., 90 days for GDPR)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Scaling</w:t>
      </w:r>
      <w:r>
        <w:t xml:space="preserve">: Flink parallelism = # Kafka partitions; grow as throughput grows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pStyle w:val="BodyText"/>
      </w:pPr>
      <w:r>
        <w:t xml:space="preserve">Design; 5 pts for complete architecture with all 5 layers + trade-off reasoning. Deduct 1–2 pts if architecture is missing a layer (e.g., no cache, no explicit OLAP). Award 2 bonus pts if the candidate includes cost estimate + monitoring/failover strategy. Award 1 bonus pt if the candidate proposes an alternative (e.g., Materialize instead of Flink+ClickHouse, or Snowflake instead of ClickHouse).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qorium-sql-v0.6-060-seed-3d2c1f4a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qorium-sql-v0.6-2026-05-03-060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Enterprise architecture design.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qa-summary-8-item-checklist"/>
      <w:r>
        <w:t xml:space="preserve">QA SUMMARY (8-Item Checklist)</w:t>
      </w:r>
      <w:bookmarkEnd w:id="42"/>
    </w:p>
    <w:p>
      <w:pPr>
        <w:numPr>
          <w:ilvl w:val="0"/>
          <w:numId w:val="1072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ID Range</w:t>
      </w:r>
      <w:r>
        <w:t xml:space="preserve">: QOR-SQL-041 through QOR-SQL-060 (20 questions)</w:t>
      </w:r>
    </w:p>
    <w:p>
      <w:pPr>
        <w:numPr>
          <w:ilvl w:val="0"/>
          <w:numId w:val="1072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Sub-skill coverage</w:t>
      </w:r>
      <w:r>
        <w:t xml:space="preserve">: 6 new areas (streaming, lakehouse, data quality, MLOps, advanced DBA, advanced analytics) — no duplication of Q001-040</w:t>
      </w:r>
    </w:p>
    <w:p>
      <w:pPr>
        <w:numPr>
          <w:ilvl w:val="0"/>
          <w:numId w:val="1072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Format distribution</w:t>
      </w:r>
      <w:r>
        <w:t xml:space="preserve">: 12 MCQ + 4 code + 2 design + 2 case-study</w:t>
      </w:r>
    </w:p>
    <w:p>
      <w:pPr>
        <w:numPr>
          <w:ilvl w:val="0"/>
          <w:numId w:val="1072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Difficulty calibration</w:t>
      </w:r>
      <w:r>
        <w:t xml:space="preserve">: 4 Easy (-0.5 to -0.4) + 9 Medium (0.3–0.7) + 5 Hard (1.1–1.3) + 2 Very Hard (1.4–1.4) = 20 total</w:t>
      </w:r>
    </w:p>
    <w:p>
      <w:pPr>
        <w:numPr>
          <w:ilvl w:val="0"/>
          <w:numId w:val="1072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Schema completeness</w:t>
      </w:r>
      <w:r>
        <w:t xml:space="preserve">: Every question includes: question_id, skill_id, sub_skill_id, format, difficulty_b, discrimination_a, duration, citation, body, options/code/design, answer_key, rubric, watermark_seed, variant_seed, bias_check_notes</w:t>
      </w:r>
    </w:p>
    <w:p>
      <w:pPr>
        <w:numPr>
          <w:ilvl w:val="0"/>
          <w:numId w:val="1072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Quality rules applied</w:t>
      </w:r>
      <w:r>
        <w:t xml:space="preserve">: v0.6 standards (multi-tenancy avoidance, platform-current citations, trade-off reasoning in designs, near-miss distractors in MCQ)</w:t>
      </w:r>
    </w:p>
    <w:p>
      <w:pPr>
        <w:numPr>
          <w:ilvl w:val="0"/>
          <w:numId w:val="1072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Bias check</w:t>
      </w:r>
      <w:r>
        <w:t xml:space="preserve">: All questions use ASCII-neutral names (Alice, Bob, Charlie, Dave, etc.), no locale-specific currencies/geographies except where relevant to the question (e.g.,</w:t>
      </w:r>
      <w:r>
        <w:t xml:space="preserve"> </w:t>
      </w:r>
      <w:r>
        <w:t xml:space="preserve">“</w:t>
      </w:r>
      <w:r>
        <w:t xml:space="preserve">$7M ARR</w:t>
      </w:r>
      <w:r>
        <w:t xml:space="preserve">”</w:t>
      </w:r>
      <w:r>
        <w:t xml:space="preserve"> </w:t>
      </w:r>
      <w:r>
        <w:t xml:space="preserve">for QOrium context)</w:t>
      </w:r>
    </w:p>
    <w:p>
      <w:pPr>
        <w:numPr>
          <w:ilvl w:val="0"/>
          <w:numId w:val="1072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Coherence</w:t>
      </w:r>
      <w:r>
        <w:t xml:space="preserve">: Questions flow from real-time streaming (Q041–Q043) → lakehouse (Q044–Q045) → quality/lineage (Q046–Q047) → DBA (Q048–Q050) → analytics (Q051–Q055) → case studies (Q056–Q057) → tool selection (Q058–Q059) → system design (Q060)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Wave-1-SQL-Data-Extension-041-060. File is SME Lead-ready; awaiting validation.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615f1ed2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238d8174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1f388d6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da4300b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0">
    <w:abstractNumId w:val="991"/>
  </w:num>
  <w:num w:numId="104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1"/>
  </w:num>
  <w:num w:numId="104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5">
    <w:abstractNumId w:val="991"/>
  </w:num>
  <w:num w:numId="105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0">
    <w:abstractNumId w:val="991"/>
  </w:num>
  <w:num w:numId="106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2026-05-03T09:25:35Z</dcterms:created>
  <dcterms:modified xsi:type="dcterms:W3CDTF">2026-05-03T09:25:35Z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