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9375514758bd8411256a607e2e5b820c056279"/>
      <w:r>
        <w:t xml:space="preserve">Wave 2 Embedded Automotive Extension (Questions 041–060)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AI-drafted v0.6 EXTENSION (Embedded Automotive scaling: 40→60 Qs; Bosch GCC Stack-Vault Logo #1 target). SME Lead validation pending. NOT for external delivery. Reference baseline: AUTOSAR Classic 4.5 + Adaptive R20-11+; MISRA-C 2012 (Amendments 1-3); ISO 26262:2018; ASPICE 3.1; ISO 21434 cybersecurity; UN R155/R156 type approval; SOTIF (ISO 21448); SAE J3061 TARA; SAE J2945.</w:t>
      </w:r>
    </w:p>
    <w:p>
      <w:pPr>
        <w:pStyle w:val="BodyText"/>
      </w:pPr>
      <w:r>
        <w:rPr>
          <w:b/>
        </w:rPr>
        <w:t xml:space="preserve">Difficulty distribution (20 new Qs): 3 Easy / 7 Medium / 4 Hard Code / 3 Hard Design / 3 Very Hard/Case Study.</w:t>
      </w:r>
      <w:r>
        <w:br/>
      </w:r>
      <w:r>
        <w:rPr>
          <w:b/>
        </w:rPr>
        <w:t xml:space="preserve">Format: 8 MCQ + 4 Code + 4 Design + 4 Case Study.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f42c83316cb50ee2d638e61bf138055ea0fac3f"/>
      <w:r>
        <w:t xml:space="preserve">AUTOSAR ADAPTIVE PLATFORM (ara::com, ServiceDiscovery) — 3 Questions</w:t>
      </w:r>
      <w:bookmarkEnd w:id="21"/>
    </w:p>
    <w:p>
      <w:pPr>
        <w:pStyle w:val="Heading3"/>
      </w:pPr>
      <w:bookmarkStart w:id="22" w:name="X75e554e17ee03b25c538e76004d1e1f119d6fd4"/>
      <w:r>
        <w:t xml:space="preserve">QUESTION 41: ara::com Future::Then() Continuation Chaining (Medium)</w:t>
      </w:r>
      <w:bookmarkEnd w:id="2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QOR-EMBA-041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autosar-adaptive-ara-com-futures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Adaptive 4.0 (R20-11), §7.2.5 (Continuation); C++17 functional chaining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Implement a chain of asynchronous service calls in AUTOSAR Adaptive where a diagnostics workflow calls Service A (fetch vehicle config), then Service B (validate config), then Service C (apply config). Each service returns a Future. Chain them using ara::core::Future::Then() to avoid nested callbacks.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&lt;ara/core/future.h&gt;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&lt;ara/core/result.h&gt;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VehicleConfig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vehicle_id;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sw_version;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ConfigService 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ara::core::Future&lt;VehicleConfig&gt; FetchConfigAsync()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 async remote call; returns Future&lt;VehicleConfig&gt;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promise = ara::core::Promise&lt;VehicleConfig&gt;();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future = promise.get_future();</w:t>
      </w:r>
      <w:r>
        <w:br/>
      </w:r>
      <w:r>
        <w:rPr>
          <w:rStyle w:val="NormalTok"/>
        </w:rPr>
        <w:t xml:space="preserve">    RegisterCallback([promise =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move(promise)]()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promise.set_value({</w:t>
      </w:r>
      <w:r>
        <w:rPr>
          <w:rStyle w:val="BaseNTok"/>
        </w:rPr>
        <w:t xml:space="preserve">0x1234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0x0A</w:t>
      </w:r>
      <w:r>
        <w:rPr>
          <w:rStyle w:val="NormalTok"/>
        </w:rPr>
        <w:t xml:space="preserve">});</w:t>
      </w:r>
      <w:r>
        <w:br/>
      </w:r>
      <w:r>
        <w:rPr>
          <w:rStyle w:val="NormalTok"/>
        </w:rPr>
        <w:t xml:space="preserve">    });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future;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ara::core::Future&lt;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&gt; ValidateConfigAsync(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VehicleConfig&amp; cfg)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Future&lt;bool&gt;; true if valid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promise = ara::core::Promise&lt;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future = promise.get_future();</w:t>
      </w:r>
      <w:r>
        <w:br/>
      </w:r>
      <w:r>
        <w:rPr>
          <w:rStyle w:val="NormalTok"/>
        </w:rPr>
        <w:t xml:space="preserve">    RegisterCallback([promise =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move(promise), cfg]()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promise.set_value(cfg.sw_version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future;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ara::core::Future&lt;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&gt; ApplyConfigAsync(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VehicleConfig&amp; cfg)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Future&lt;void&gt;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promise = ara::core::Promise&lt;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future = promise.get_future();</w:t>
      </w:r>
      <w:r>
        <w:br/>
      </w:r>
      <w:r>
        <w:rPr>
          <w:rStyle w:val="NormalTok"/>
        </w:rPr>
        <w:t xml:space="preserve">    RegisterCallback([promise =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move(promise), cfg]()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"Applied config v"</w:t>
      </w:r>
      <w:r>
        <w:rPr>
          <w:rStyle w:val="NormalTok"/>
        </w:rPr>
        <w:t xml:space="preserve"> &lt;&lt;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)cfg.sw_version &lt;&lt;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endl;</w:t>
      </w:r>
      <w:r>
        <w:br/>
      </w:r>
      <w:r>
        <w:rPr>
          <w:rStyle w:val="NormalTok"/>
        </w:rPr>
        <w:t xml:space="preserve">      promise.set_value();</w:t>
      </w:r>
      <w:r>
        <w:br/>
      </w:r>
      <w:r>
        <w:rPr>
          <w:rStyle w:val="NormalTok"/>
        </w:rPr>
        <w:t xml:space="preserve">    });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future;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RegisterCallback(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function&lt;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()&gt; cb) { cb(); 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ConfigService svc;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Chain calls using Then():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FetchConfigAsync() -&gt; on success, capture VehicleConfig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ValidateConfigAsync(cfg) -&gt; on success, check bool result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ApplyConfigAsync(cfg) -&gt; on success, finish workflow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On error at any step, log error and abort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question:</w:t>
      </w:r>
      <w:r>
        <w:t xml:space="preserve"> </w:t>
      </w:r>
      <w:r>
        <w:t xml:space="preserve">Implement the continuation chain using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. Explain:</w:t>
      </w:r>
      <w:r>
        <w:t xml:space="preserve"> </w:t>
      </w:r>
      <w:r>
        <w:t xml:space="preserve">1. How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 </w:t>
      </w:r>
      <w:r>
        <w:t xml:space="preserve">passes the previous Future result to the next lambda.</w:t>
      </w:r>
      <w:r>
        <w:t xml:space="preserve"> </w:t>
      </w:r>
      <w:r>
        <w:t xml:space="preserve">2. How error propagation works if ValidateConfigAsync returns false.</w:t>
      </w:r>
      <w:r>
        <w:t xml:space="preserve"> </w:t>
      </w:r>
      <w:r>
        <w:t xml:space="preserve">3. Why chaining prevents</w:t>
      </w:r>
      <w:r>
        <w:t xml:space="preserve"> </w:t>
      </w:r>
      <w:r>
        <w:t xml:space="preserve">“</w:t>
      </w:r>
      <w:r>
        <w:t xml:space="preserve">callback hell</w:t>
      </w:r>
      <w:r>
        <w:t xml:space="preserve">”</w:t>
      </w:r>
      <w:r>
        <w:t xml:space="preserve"> </w:t>
      </w:r>
      <w:r>
        <w:t xml:space="preserve">vs nested callbacks.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rPr>
          <w:b/>
        </w:rPr>
        <w:t xml:space="preserve">Implementation: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ConfigService svc;</w:t>
      </w:r>
      <w:r>
        <w:br/>
      </w:r>
      <w:r>
        <w:br/>
      </w:r>
      <w:r>
        <w:rPr>
          <w:rStyle w:val="NormalTok"/>
        </w:rPr>
        <w:t xml:space="preserve">  svc.FetchConfigAsync()</w:t>
      </w:r>
      <w:r>
        <w:br/>
      </w:r>
      <w:r>
        <w:rPr>
          <w:rStyle w:val="NormalTok"/>
        </w:rPr>
        <w:t xml:space="preserve">    .Then([&amp;svc](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cfg_result)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(!cfg_result.HasValue())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runtime_error(</w:t>
      </w:r>
      <w:r>
        <w:rPr>
          <w:rStyle w:val="StringTok"/>
        </w:rPr>
        <w:t xml:space="preserve">"FetchConfig failed"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VehicleConfig cfg = cfg_result.Value();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svc.ValidateConfigAsync(cfg);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.Then([&amp;svc, cfg = VehicleConfig{}](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valid_result)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(!valid_result.HasValue())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runtime_error(</w:t>
      </w:r>
      <w:r>
        <w:rPr>
          <w:rStyle w:val="StringTok"/>
        </w:rPr>
        <w:t xml:space="preserve">"Validate failed"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is_valid = valid_result.Value();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(!is_valid)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runtime_error(</w:t>
      </w:r>
      <w:r>
        <w:rPr>
          <w:rStyle w:val="StringTok"/>
        </w:rPr>
        <w:t xml:space="preserve">"Config validation returned false"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svc.ApplyConfigAsync(cfg);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.Then([](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apply_result)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(!apply_result.HasValue())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runtime_error(</w:t>
      </w:r>
      <w:r>
        <w:rPr>
          <w:rStyle w:val="StringTok"/>
        </w:rPr>
        <w:t xml:space="preserve">"Apply failed"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"Workflow completed successfully"</w:t>
      </w:r>
      <w:r>
        <w:rPr>
          <w:rStyle w:val="NormalTok"/>
        </w:rPr>
        <w:t xml:space="preserve"> &lt;&lt;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endl;</w:t>
      </w:r>
      <w:r>
        <w:br/>
      </w:r>
      <w:r>
        <w:rPr>
          <w:rStyle w:val="NormalTok"/>
        </w:rPr>
        <w:t xml:space="preserve">    });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 </w:t>
      </w:r>
      <w:r>
        <w:t xml:space="preserve">receives a lambda; when the previous Future resolves, the lambda is invoked with a Result</w:t>
      </w:r>
      <w:r>
        <w:t xml:space="preserve"> </w:t>
      </w:r>
      <w:r>
        <w:t xml:space="preserve">(either value or error). The lambda can return a new Future, which chains to the next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.</w:t>
      </w:r>
      <w:r>
        <w:t xml:space="preserve"> </w:t>
      </w:r>
      <w:r>
        <w:t xml:space="preserve">2. If</w:t>
      </w:r>
      <w:r>
        <w:t xml:space="preserve"> </w:t>
      </w:r>
      <w:r>
        <w:rPr>
          <w:rStyle w:val="VerbatimChar"/>
        </w:rPr>
        <w:t xml:space="preserve">valid_result.Value()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the lambda throws an exception, which propagates as an error to the next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HasValue()</w:t>
      </w:r>
      <w:r>
        <w:t xml:space="preserve"> </w:t>
      </w:r>
      <w:r>
        <w:t xml:space="preserve">check filters errors before processing.</w:t>
      </w:r>
      <w:r>
        <w:t xml:space="preserve"> </w:t>
      </w:r>
      <w:r>
        <w:t xml:space="preserve">3. Chaining is linear and readable (top-to-bottom flow); nested callbacks (callback → callback → callback) create exponential nesting and make control flow hard to follow.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 </w:t>
      </w:r>
      <w:r>
        <w:t xml:space="preserve">flattens the dependency graph.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Demonstrates basic Future/Result awareness; incomplete chaining or lambda structure.</w:t>
      </w:r>
      <w:r>
        <w:t xml:space="preserve"> </w:t>
      </w:r>
      <w:r>
        <w:t xml:space="preserve">- 3 points: Correctly chains 2+ calls; handles success but missing error handling or incomplete result extraction.</w:t>
      </w:r>
      <w:r>
        <w:t xml:space="preserve"> </w:t>
      </w:r>
      <w:r>
        <w:t xml:space="preserve">- 5 points: Complete chain with proper error checks, result extraction, and clear explanation of callback flattening and error propagation.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bosch-adaptive-s041-qor-emba-041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bosch-v0.6-2026-05-04-041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gender/cultural bias. Advanced async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X475948063f904ce3a4530c3b55683a3e72fb7a4"/>
      <w:r>
        <w:t xml:space="preserve">QUESTION 42: AUTOSAR Adaptive ServiceDiscovery — Dynamic Binding (Hard)</w:t>
      </w:r>
      <w:bookmarkEnd w:id="2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QOR-EMBA-042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autosar-adaptive-discovery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1.1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Adaptive 4.0 (R20-11), §8.1 (Service Discovery); SOME/IP Service Discovery (SD) §5.1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AUTOSAR Adaptive, two ECUs negotiate service availability using SOME/IP Service Discovery (SD). ECU-A offers a diagnostics service (SID 0x1000, IID 0x0001) with a TTL of 3 seconds. ECU-A crashes. Which statement correctly describes the SD behavior on ECU-B (client)?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ECU-B immediately marks the service unavailable; cached service entries expire after 3 seconds without renewal</w:t>
      </w:r>
      <w:r>
        <w:t xml:space="preserve"> </w:t>
      </w:r>
      <w:r>
        <w:t xml:space="preserve">- B) ECU-B continues sending SubscribeEventgroup requests to ECU-A for up to 3 seconds; after TTL expiry, the service is removed from the available services list</w:t>
      </w:r>
      <w:r>
        <w:t xml:space="preserve"> </w:t>
      </w:r>
      <w:r>
        <w:t xml:space="preserve">- C) ECU-B detects the service down when the next SD CycleDetectDelay timer fires (configured per SD node); unresponsive services are marked unavailable after repeated retries</w:t>
      </w:r>
      <w:r>
        <w:t xml:space="preserve"> </w:t>
      </w:r>
      <w:r>
        <w:t xml:space="preserve">- D) SOME/IP SD guarantees that ECU-B detects service loss within 100 ms via UDP multicast heartbeat; no application polling required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SOME/IP SD uses TTL (time-to-live) for service availability. When ECU-A offers a service, it includes a TTL (e.g., 3 seconds). ECU-B caches this entry. If ECU-A does not renew the offer before TTL expires, ECU-B removes the service from its available list. ECU-B may attempt a few retries (SubscribeEventgroup) before fully expiring. Option A is partially true (TTL-based expiry) but oversimplifies. Option C describes manual retry logic (not automatic SD). Option D is incorrect (SD is UDP multicast, not guaranteed delivery; no 100 ms hard guarantee). References: AUTOSAR Adaptive, §8.1.3 (Service Discovery State Machine); SOME/IP SD spec §5.3 (TTL Handling).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bosch-adaptive-s042-qor-emba-042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bosch-v0.6-2026-05-04-042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SD reliability concepts.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64811c2afe62a83fd83c2dfe6d300565ea28199"/>
      <w:r>
        <w:t xml:space="preserve">QUESTION 43: ara::core::Result Error Handling and Monadic Operations (Hard)</w:t>
      </w:r>
      <w:bookmarkEnd w:id="2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QOR-EMBA-043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autosar-adaptive-error-handling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Adaptive 4.0 (R20-11), §7.1 (Result Type); C++17 std::expected pattern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Design an error-handling contract for an AUTOSAR Adaptive sensor reading service. The service must:</w:t>
      </w:r>
      <w:r>
        <w:t xml:space="preserve"> </w:t>
      </w:r>
      <w:r>
        <w:t xml:space="preserve">1. Return a sensor value (uint32_t) on success.</w:t>
      </w:r>
      <w:r>
        <w:t xml:space="preserve"> </w:t>
      </w:r>
      <w:r>
        <w:t xml:space="preserve">2. Return an error code (enum class SensorError) on failure (timeout, CRC mismatch, sensor offline).</w:t>
      </w:r>
      <w:r>
        <w:t xml:space="preserve"> </w:t>
      </w:r>
      <w:r>
        <w:t xml:space="preserve">3. Provide a</w:t>
      </w:r>
      <w:r>
        <w:t xml:space="preserve"> </w:t>
      </w:r>
      <w:r>
        <w:rPr>
          <w:rStyle w:val="VerbatimChar"/>
        </w:rPr>
        <w:t xml:space="preserve">.or_else()</w:t>
      </w:r>
      <w:r>
        <w:t xml:space="preserve"> </w:t>
      </w:r>
      <w:r>
        <w:t xml:space="preserve">fallback that returns a default sensor value if the primary read fails.</w:t>
      </w:r>
      <w:r>
        <w:t xml:space="preserve"> </w:t>
      </w:r>
      <w:r>
        <w:t xml:space="preserve">4. Chain multiple retries without nesting.</w:t>
      </w:r>
    </w:p>
    <w:p>
      <w:pPr>
        <w:pStyle w:val="BodyText"/>
      </w:pPr>
      <w:r>
        <w:t xml:space="preserve">Outline the result type, error enum, and pseudocode for the retry chain. Address how ara::core::Result enforces exhaustive error handling (vs exceptions).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rPr>
          <w:b/>
        </w:rPr>
        <w:t xml:space="preserve">Result Type &amp; Error Enum: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SensorError :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kTimeout = </w:t>
      </w:r>
      <w:r>
        <w:rPr>
          <w:rStyle w:val="BaseNTok"/>
        </w:rPr>
        <w:t xml:space="preserve">0x01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kCrcMismatch = </w:t>
      </w:r>
      <w:r>
        <w:rPr>
          <w:rStyle w:val="BaseNTok"/>
        </w:rPr>
        <w:t xml:space="preserve">0x02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kSensorOffline = </w:t>
      </w:r>
      <w:r>
        <w:rPr>
          <w:rStyle w:val="BaseNTok"/>
        </w:rPr>
        <w:t xml:space="preserve">0x03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SensorResult = ara::core::Result&lt;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, SensorError&gt;;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SensorService 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SensorResult ReadSensorAsync();</w:t>
      </w:r>
      <w:r>
        <w:br/>
      </w:r>
      <w:r>
        <w:rPr>
          <w:rStyle w:val="NormalTok"/>
        </w:rPr>
        <w:t xml:space="preserve">  SensorResult ReadSensorWithRetry(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max_retries);</w:t>
      </w:r>
      <w:r>
        <w:br/>
      </w:r>
      <w:r>
        <w:rPr>
          <w:rStyle w:val="NormalTok"/>
        </w:rPr>
        <w:t xml:space="preserve">};</w:t>
      </w:r>
    </w:p>
    <w:p>
      <w:pPr>
        <w:pStyle w:val="FirstParagraph"/>
      </w:pPr>
      <w:r>
        <w:rPr>
          <w:b/>
        </w:rPr>
        <w:t xml:space="preserve">Retry Chain (Pseudocode):</w:t>
      </w:r>
    </w:p>
    <w:p>
      <w:pPr>
        <w:pStyle w:val="SourceCode"/>
      </w:pPr>
      <w:r>
        <w:rPr>
          <w:rStyle w:val="NormalTok"/>
        </w:rPr>
        <w:t xml:space="preserve">SensorResult result = sensor.ReadSensorWithRetry(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.or_else([&amp;sensor](SensorError err)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Fallback: read from backup sensor on primary failure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sensor.ReadBackupSensor();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.or_else([](SensorError err)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Last resort: return default safe 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SensorResult(</w:t>
      </w:r>
      <w:r>
        <w:rPr>
          <w:rStyle w:val="BaseNTok"/>
        </w:rPr>
        <w:t xml:space="preserve">0xDEADBEEF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sentinel indicating degraded mode</w:t>
      </w:r>
      <w:r>
        <w:br/>
      </w:r>
      <w:r>
        <w:rPr>
          <w:rStyle w:val="NormalTok"/>
        </w:rPr>
        <w:t xml:space="preserve">  });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(result.HasValue())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reading = result.Value();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reading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SensorError err = result.Error();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 error; trigger fault handler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Key Design Decisions: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ara::core::Result&lt;T, E&gt;</w:t>
      </w:r>
      <w:r>
        <w:t xml:space="preserve"> </w:t>
      </w:r>
      <w:r>
        <w:t xml:space="preserve">is a discriminated union: either a T value or an E error. The caller</w:t>
      </w:r>
      <w:r>
        <w:t xml:space="preserve"> </w:t>
      </w:r>
      <w:r>
        <w:rPr>
          <w:i/>
        </w:rPr>
        <w:t xml:space="preserve">must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HasValue()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.Value()</w:t>
      </w:r>
      <w:r>
        <w:t xml:space="preserve"> </w:t>
      </w:r>
      <w:r>
        <w:t xml:space="preserve">(compiler will not enforce, but static analysis tools warn).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</w:rPr>
        <w:t xml:space="preserve">.or_else()</w:t>
      </w:r>
      <w:r>
        <w:t xml:space="preserve"> </w:t>
      </w:r>
      <w:r>
        <w:t xml:space="preserve">chains fallback logic: if the Result holds an error, the lambda is invoked with the error; the lambda returns a new Result. This flattens retry chains and avoids nested try-catch.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Exhaustive handling:</w:t>
      </w:r>
      <w:r>
        <w:t xml:space="preserve"> </w:t>
      </w:r>
      <w:r>
        <w:t xml:space="preserve">Unlike exceptions (which can be uncaught), ara::core::Result requires the caller to explicitly check for errors. This prevents silent failures in safety-critical code.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No exception overhead:</w:t>
      </w:r>
      <w:r>
        <w:t xml:space="preserve"> </w:t>
      </w:r>
      <w:r>
        <w:t xml:space="preserve">Result uses return values, not stack unwinding; suitable for hard real-time tasks.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Identifies Result type syntax; no error enum or retry logic.</w:t>
      </w:r>
      <w:r>
        <w:t xml:space="preserve"> </w:t>
      </w:r>
      <w:r>
        <w:t xml:space="preserve">- 3 points: Defines Result and error enum; sketches 1-2 levels of retry; mentions error handling but misses monadic chaining.</w:t>
      </w:r>
      <w:r>
        <w:t xml:space="preserve"> </w:t>
      </w:r>
      <w:r>
        <w:t xml:space="preserve">- 5 points: Complete Result type, error enum, exhaustive</w:t>
      </w:r>
      <w:r>
        <w:t xml:space="preserve"> </w:t>
      </w:r>
      <w:r>
        <w:rPr>
          <w:rStyle w:val="VerbatimChar"/>
        </w:rPr>
        <w:t xml:space="preserve">.or_else()</w:t>
      </w:r>
      <w:r>
        <w:t xml:space="preserve"> </w:t>
      </w:r>
      <w:r>
        <w:t xml:space="preserve">chain with fallback and safe defaults, clear explanation of how Result enforces exhaustive handling vs exceptions, references ara::core::Result contract §7.1.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bosch-adaptive-s043-qor-emba-043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bosch-v0.6-2026-05-04-043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Error handling design.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5e8a150021fa7beb846575340ba88b04dafe729"/>
      <w:r>
        <w:t xml:space="preserve">ISO 26262 ASIL-D FUNCTIONAL SAFETY — 3 Questions</w:t>
      </w:r>
      <w:bookmarkEnd w:id="25"/>
    </w:p>
    <w:p>
      <w:pPr>
        <w:pStyle w:val="Heading3"/>
      </w:pPr>
      <w:bookmarkStart w:id="26" w:name="X44493ae44d6a0607fddeb7d549317bbd656b78a"/>
      <w:r>
        <w:t xml:space="preserve">QUESTION 44: Fault Tree Analysis (FTA) and Minimal Cut Sets (Easy)</w:t>
      </w:r>
      <w:bookmarkEnd w:id="2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QOR-EMBA-044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iso-26262-fta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 26262-1:2018 §5.3 (Fault Tree Analysis); ISO 26262-2 §7.5 (FMEA/FTA)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ISO 26262 Fault Tree Analysis (FTA), a</w:t>
      </w:r>
      <w:r>
        <w:t xml:space="preserve"> </w:t>
      </w:r>
      <w:r>
        <w:t xml:space="preserve">“</w:t>
      </w:r>
      <w:r>
        <w:t xml:space="preserve">minimal cut set</w:t>
      </w:r>
      <w:r>
        <w:t xml:space="preserve">”</w:t>
      </w:r>
      <w:r>
        <w:t xml:space="preserve"> </w:t>
      </w:r>
      <w:r>
        <w:t xml:space="preserve">(MCS) represents: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The shortest path from a top event (system failure) to a basic event (component failure)</w:t>
      </w:r>
      <w:r>
        <w:t xml:space="preserve"> </w:t>
      </w:r>
      <w:r>
        <w:t xml:space="preserve">- B) The minimum number of component failures required to cause the top event; a set where no subset is also a cut set</w:t>
      </w:r>
      <w:r>
        <w:t xml:space="preserve"> </w:t>
      </w:r>
      <w:r>
        <w:t xml:space="preserve">- C) All possible combinations of failures that can trigger the top event; used for redundancy analysis</w:t>
      </w:r>
      <w:r>
        <w:t xml:space="preserve"> </w:t>
      </w:r>
      <w:r>
        <w:t xml:space="preserve">- D) The critical path in a Gantt chart showing failure propagation timeline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A minimal cut set is a minimal set of basic events whose simultaneous occurrence causes the top event.</w:t>
      </w:r>
      <w:r>
        <w:t xml:space="preserve"> </w:t>
      </w:r>
      <w:r>
        <w:t xml:space="preserve">“</w:t>
      </w:r>
      <w:r>
        <w:t xml:space="preserve">Minimal</w:t>
      </w:r>
      <w:r>
        <w:t xml:space="preserve">”</w:t>
      </w:r>
      <w:r>
        <w:t xml:space="preserve"> </w:t>
      </w:r>
      <w:r>
        <w:t xml:space="preserve">means no proper subset of the MCS is also a cut set. Example: if the top event (brake failure) requires (hydraulic leak OR electrical fault) AND (no backup sensor), the MCS might be {hydraulic leak, no backup} or {electrical fault, no backup}. Option A describes a path (related but not a MCS definition). Option C describes all cut sets (not minimal). Option D is incorrect (Gantt is timeline, not FTA). References: ISO 26262-2, §7.5.1 (FTA Basics).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bosch-safety-s044-qor-emba-044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bosch-v0.6-2026-05-04-044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FTA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dd52a01f13343f934dbe2c6529af8da051fd5f6"/>
      <w:r>
        <w:t xml:space="preserve">QUESTION 45: PMHF Calculation and ASIL Decomposition (Medium)</w:t>
      </w:r>
      <w:bookmarkEnd w:id="2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QOR-EMBA-045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iso-26262-pmhf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 26262-5:2018 §7 (PMHF Calculation); ISO 26262-10 (ASIL Decomposition)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An ASIL-D safety function has a Probabilistic Metric for Hazard (PMHF) target of 1e-8/hour. The primary ECU has a detected fault rate of 1e-6/hour; the secondary (redundant) ECU has a detected fault rate of 5e-7/hour. Both faults are detected within 100 ms. Which scenario CORRECTLY applies to ASIL decomposition?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The dual-channel architecture (primary + secondary) achieves ASIL-C through redundancy; decomposition to ASIL-B is not allowed because PMHF still exceeds 1e-8</w:t>
      </w:r>
      <w:r>
        <w:t xml:space="preserve"> </w:t>
      </w:r>
      <w:r>
        <w:t xml:space="preserve">- B) The system can be decomposed into two ASIL-B channels if each channel independently meets ASIL-B PMHF targets (1e-7/hour) and both must fail to violate the safety goal</w:t>
      </w:r>
      <w:r>
        <w:t xml:space="preserve"> </w:t>
      </w:r>
      <w:r>
        <w:t xml:space="preserve">- C) PMHF of the dual-channel system is (1e-6 + 5e-7) = 1.5e-6/hour; this exceeds the ASIL-D target, so no decomposition is possible</w:t>
      </w:r>
      <w:r>
        <w:t xml:space="preserve"> </w:t>
      </w:r>
      <w:r>
        <w:t xml:space="preserve">- D) Decomposition requires that each independent ASIL-B channel achieves PMHF ≤ 1e-7, and the combined system (assuming 1oo2 architecture) achieves ≤ 1e-8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D — ASIL decomposition applies when multiple independent safety channels (each ASIL-B or lower) can be combined such that the system-level PMHF meets the ASIL-D target. In a 1oo2 (1-out-of-2) architecture, both channels must fail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not detect the combined failure within the diagnostic interval to violate the top-level safety goal. Each channel targets ASIL-B PMHF (≤1e-7); the combination can meet ASIL-D if failures are uncorrelated and the coverage is high. Option A is incorrect (decomposition is allowed if architecture supports it). Option B is partially true but misses the 1oo2 failure model. Option C miscalculates PMHF (not simple addition; depends on failure correlation). References: ISO 26262-10, §5 (ASIL Decomposition); ISO 26262-5, §7.4.3 (Redundancy Metrics).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bosch-safety-s045-qor-emba-045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bosch-v0.6-2026-05-04-045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ASIL concepts.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89c142ede92a5556b8dc13503131e57a142a861"/>
      <w:r>
        <w:t xml:space="preserve">QUESTION 46: Hazard Analysis and ISO 26262 Workflows (Hard)</w:t>
      </w:r>
      <w:bookmarkEnd w:id="2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QOR-EMBA-046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iso-26262-hazard-analysis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1.1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 26262-3:2018 §5 (Hazard and Risk Analysis); ISO 26262-1:2018 §4 (Functional Safety Concept)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You are designing the brake-pressure monitoring system for a commercial vehicle (Tata Truck Platform). The sensor reads hydraulic pressure (0–300 bar) and transmits via CAN to the brake control module. Hazard scenarios include:</w:t>
      </w:r>
      <w:r>
        <w:t xml:space="preserve"> </w:t>
      </w:r>
      <w:r>
        <w:t xml:space="preserve">1. Sensor reports 0 bar (complete pressure loss) when pressure is actually 200+ bar.</w:t>
      </w:r>
      <w:r>
        <w:t xml:space="preserve"> </w:t>
      </w:r>
      <w:r>
        <w:t xml:space="preserve">2. Sensor reads 300+ bar (sensor saturates) when actual pressure is ~250 bar.</w:t>
      </w:r>
      <w:r>
        <w:t xml:space="preserve"> </w:t>
      </w:r>
      <w:r>
        <w:t xml:space="preserve">3. CAN message arrives out of order due to network congestion, causing the brake module to apply sudden braking.</w:t>
      </w:r>
      <w:r>
        <w:t xml:space="preserve"> </w:t>
      </w:r>
      <w:r>
        <w:t xml:space="preserve">4. Sensor drift: over 1 year, sensor reports +5% offset.</w:t>
      </w:r>
    </w:p>
    <w:p>
      <w:pPr>
        <w:pStyle w:val="BodyText"/>
      </w:pPr>
      <w:r>
        <w:t xml:space="preserve">For each hazard, perform:</w:t>
      </w:r>
      <w:r>
        <w:t xml:space="preserve"> </w:t>
      </w:r>
      <w:r>
        <w:t xml:space="preserve">- Hazard classification (ASIL-A/B/C/D).</w:t>
      </w:r>
      <w:r>
        <w:t xml:space="preserve"> </w:t>
      </w:r>
      <w:r>
        <w:t xml:space="preserve">- One mitigation strategy.</w:t>
      </w:r>
      <w:r>
        <w:t xml:space="preserve"> </w:t>
      </w:r>
      <w:r>
        <w:t xml:space="preserve">- Evidence (reference ISO 26262 artifact).</w:t>
      </w:r>
    </w:p>
    <w:p>
      <w:pPr>
        <w:pStyle w:val="BodyText"/>
      </w:pPr>
      <w:r>
        <w:t xml:space="preserve">Keep answers concise; avoid exceeding 3 lines per hazard.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rPr>
          <w:b/>
        </w:rPr>
        <w:t xml:space="preserve">Hazard 1: Sensor Under-reports Pressure (0 bar reported, actual 200+ bar)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ASIL:</w:t>
      </w:r>
      <w:r>
        <w:t xml:space="preserve"> </w:t>
      </w:r>
      <w:r>
        <w:t xml:space="preserve">D (brake failure → loss of vehicle control → injury/death)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Dual-channel pressure sensors with cross-check; if primary ≠ secondary by &gt;10 bar, trigger diagnostic alert and reduce brake authority to safe state (e.g., limited regenerative braking).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Artifact:</w:t>
      </w:r>
      <w:r>
        <w:t xml:space="preserve"> </w:t>
      </w:r>
      <w:r>
        <w:t xml:space="preserve">ISO 26262-3, §5.4 (ASIL Determination); ISO 26262-5, §5.2 (Diagnostic Coverage).</w:t>
      </w:r>
    </w:p>
    <w:p>
      <w:pPr>
        <w:pStyle w:val="BodyText"/>
      </w:pPr>
      <w:r>
        <w:rPr>
          <w:b/>
        </w:rPr>
        <w:t xml:space="preserve">Hazard 2: Sensor Saturation (Reads 300+ bar when actual ~250 bar)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ASIL:</w:t>
      </w:r>
      <w:r>
        <w:t xml:space="preserve"> </w:t>
      </w:r>
      <w:r>
        <w:t xml:space="preserve">C (potential brake modulation error, not immediate loss)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Map sensor output to physical pressure range with saturation detection; if output ≥ 300 bar, clamp and flag as</w:t>
      </w:r>
      <w:r>
        <w:t xml:space="preserve"> </w:t>
      </w:r>
      <w:r>
        <w:t xml:space="preserve">“</w:t>
      </w:r>
      <w:r>
        <w:t xml:space="preserve">high pressure condition</w:t>
      </w:r>
      <w:r>
        <w:t xml:space="preserve">”</w:t>
      </w:r>
      <w:r>
        <w:t xml:space="preserve"> </w:t>
      </w:r>
      <w:r>
        <w:t xml:space="preserve">to limit brake modulation precision. Perform end-of-line calibration to verify 0–300 bar linearity.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Artifact:</w:t>
      </w:r>
      <w:r>
        <w:t xml:space="preserve"> </w:t>
      </w:r>
      <w:r>
        <w:t xml:space="preserve">ISO 26262-5, §5.3 (Sensor Modeling &amp; Calibration).</w:t>
      </w:r>
    </w:p>
    <w:p>
      <w:pPr>
        <w:pStyle w:val="BodyText"/>
      </w:pPr>
      <w:r>
        <w:rPr>
          <w:b/>
        </w:rPr>
        <w:t xml:space="preserve">Hazard 3: Out-of-Order CAN Messages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ASIL:</w:t>
      </w:r>
      <w:r>
        <w:t xml:space="preserve"> </w:t>
      </w:r>
      <w:r>
        <w:t xml:space="preserve">D (sudden unintended braking → accident risk)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Add a sequence number (CAN message counter) and monotonicity check in the brake module; reject out-of-order frames or apply time-bounded filtering (e.g., ignore frame if arrival is &gt;50 ms after expected). Use a 1oo2 CAN redundancy (dual channels) if available.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Artifact:</w:t>
      </w:r>
      <w:r>
        <w:t xml:space="preserve"> </w:t>
      </w:r>
      <w:r>
        <w:t xml:space="preserve">ISO 26262-4, §7.2.5 (Communication Architecture); AUTOSAR COM §6 (Timing &amp; Message Ordering).</w:t>
      </w:r>
    </w:p>
    <w:p>
      <w:pPr>
        <w:pStyle w:val="BodyText"/>
      </w:pPr>
      <w:r>
        <w:rPr>
          <w:b/>
        </w:rPr>
        <w:t xml:space="preserve">Hazard 4: Sensor Drift (+5% over 1 year)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ASIL:</w:t>
      </w:r>
      <w:r>
        <w:t xml:space="preserve"> </w:t>
      </w:r>
      <w:r>
        <w:t xml:space="preserve">B (subtle pressure misreading, but not catastrophic if caught early)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Implement periodic (every 1000 km or monthly) sensor self-test: apply known reference pressure (e.g., 0 bar, 150 bar, 300 bar via test harness) and verify sensor output; if drift exceeds ±3%, schedule maintenance or replace sensor. Log calibration history in NvM.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Artifact:</w:t>
      </w:r>
      <w:r>
        <w:t xml:space="preserve"> </w:t>
      </w:r>
      <w:r>
        <w:t xml:space="preserve">ISO 26262-6, §9.4.3 (Built-in Self-Test); ISO 26262-8, §5.2 (Diagnostic Strategies).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Identifies hazards and one ASIL; missing mitigations or artifacts.</w:t>
      </w:r>
      <w:r>
        <w:t xml:space="preserve"> </w:t>
      </w:r>
      <w:r>
        <w:t xml:space="preserve">- 3 points: ASIL assignment mostly correct; mitigations sketched but incomplete; weak artifact references.</w:t>
      </w:r>
      <w:r>
        <w:t xml:space="preserve"> </w:t>
      </w:r>
      <w:r>
        <w:t xml:space="preserve">- 5 points: ASIL correct for all 4 hazards (ASIL-D, C, D, B); mitigations are specific and credible (sensor redundancy, sequence checks, self-test); clear ISO 26262 artifact citations (part + section); recognizes that hazard analysis drives architectural decisions (dual-channel sensors, CAN redundancy, diagnostic strategies).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bosch-safety-s046-qor-emba-046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bosch-v0.6-2026-05-04-046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Safety design with real-world truck platform context (Tata, Bosch).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d1a7f957647075f8def5847523faedc92fd1e25"/>
      <w:r>
        <w:t xml:space="preserve">CYBERSECURITY ISO 21434 / UN-R155 — 3 Questions</w:t>
      </w:r>
      <w:bookmarkEnd w:id="29"/>
    </w:p>
    <w:p>
      <w:pPr>
        <w:pStyle w:val="Heading3"/>
      </w:pPr>
      <w:bookmarkStart w:id="30" w:name="X848ea76fc84014a788d5cb9d4b96efd910a2ddf"/>
      <w:r>
        <w:t xml:space="preserve">QUESTION 47: TARA (Threat Analysis &amp; Risk Assessment) Matrix (Medium)</w:t>
      </w:r>
      <w:bookmarkEnd w:id="3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QOR-EMBA-047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iso-21434-tara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ISO/SAE 21434:2021, §6.3 (TARA); SAE J3061 threat modeling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an ISO 21434 TARA assessment, a threat against the vehicle’s OTA (Over-the-Air) update module is scored as: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Severity (S):</w:t>
      </w:r>
      <w:r>
        <w:t xml:space="preserve"> </w:t>
      </w:r>
      <w:r>
        <w:t xml:space="preserve">4 (vehicle can be immobilized)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Exploitability (E):</w:t>
      </w:r>
      <w:r>
        <w:t xml:space="preserve"> </w:t>
      </w:r>
      <w:r>
        <w:t xml:space="preserve">3 (requires network access + code injection; moderate skill)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Controllability (C):</w:t>
      </w:r>
      <w:r>
        <w:t xml:space="preserve"> </w:t>
      </w:r>
      <w:r>
        <w:t xml:space="preserve">2 (attacker can affect a fleet of vehicles)</w:t>
      </w:r>
    </w:p>
    <w:p>
      <w:pPr>
        <w:pStyle w:val="BodyText"/>
      </w:pPr>
      <w:r>
        <w:t xml:space="preserve">Risk is calculated as</w:t>
      </w:r>
      <w:r>
        <w:t xml:space="preserve"> </w:t>
      </w:r>
      <w:r>
        <w:rPr>
          <w:b/>
        </w:rPr>
        <w:t xml:space="preserve">R = S × E × C = 24</w:t>
      </w:r>
      <w:r>
        <w:t xml:space="preserve">. Which risk mitigation is MOST appropriate?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Implement basic input validation on OTA firmware images; risk is now ~18, acceptable for market release</w:t>
      </w:r>
      <w:r>
        <w:t xml:space="preserve"> </w:t>
      </w:r>
      <w:r>
        <w:t xml:space="preserve">- B) Implement cryptographic signature verification (RSASSA-PKCS#1 v2.1) and secure boot to prevent unauthorized OTA; risk becomes ~6 (E reduced to 1)</w:t>
      </w:r>
      <w:r>
        <w:t xml:space="preserve"> </w:t>
      </w:r>
      <w:r>
        <w:t xml:space="preserve">- C) Add rate-limiting to OTA updates (max 1 update per day); risk is ~12, sufficient for level 1 threat</w:t>
      </w:r>
      <w:r>
        <w:t xml:space="preserve"> </w:t>
      </w:r>
      <w:r>
        <w:t xml:space="preserve">- D) Document the risk in the threat model and defer mitigation to post-release security patches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OTA firmware integrity is a</w:t>
      </w:r>
      <w:r>
        <w:t xml:space="preserve"> </w:t>
      </w:r>
      <w:r>
        <w:rPr>
          <w:b/>
        </w:rPr>
        <w:t xml:space="preserve">critical</w:t>
      </w:r>
      <w:r>
        <w:t xml:space="preserve"> </w:t>
      </w:r>
      <w:r>
        <w:t xml:space="preserve">attack surface. Cryptographic signature verification ensures only authorized firmware is installed; secure boot prevents attackers from bypassing verification during boot. This reduces exploitability (E) from 3 → 1 (now requires private key, extremely hard). Risk R = 4 × 1 × 2 = 8 (acceptable for ASIL-D). Option A (basic validation) is insufficient (E stays ~3). Option C (rate-limiting) does not prevent a single injection attack. Option D defers a critical mitigation (unacceptable pre-release). References: ISO 21434, §6.3.5 (Risk Treatment); SAE J3061, §5.2 (Secure OTA).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bosch-cyber-s047-qor-emba-047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bosch-v0.6-2026-05-04-047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Risk quantification.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1253e0a37ced7cf6abb9f80fdcf785e2b8244f4"/>
      <w:r>
        <w:t xml:space="preserve">QUESTION 48: V2X PKI and Certificate Revocation (Hard)</w:t>
      </w:r>
      <w:bookmarkEnd w:id="3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QOR-EMBA-048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iso-21434-v2x-pki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ISO/SAE 21434:2021, §7.4 (Cryptographic Key Management); SAE J2945.1 (V2X Message Format); ETSI TS 103 097 (Certificate Management)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Implement a V2X (Vehicle-to-Everything) message verification function that validates an incoming CAM (Cooperative Awareness Message) from another vehicle. The CAM includes:</w:t>
      </w:r>
      <w:r>
        <w:t xml:space="preserve"> </w:t>
      </w:r>
      <w:r>
        <w:t xml:space="preserve">- Sender certificate (X.509, ECDSA P-384)</w:t>
      </w:r>
      <w:r>
        <w:t xml:space="preserve"> </w:t>
      </w:r>
      <w:r>
        <w:t xml:space="preserve">- Message payload (position, speed, heading)</w:t>
      </w:r>
      <w:r>
        <w:t xml:space="preserve"> </w:t>
      </w:r>
      <w:r>
        <w:t xml:space="preserve">- Signature over payload</w:t>
      </w:r>
      <w:r>
        <w:t xml:space="preserve"> </w:t>
      </w:r>
      <w:r>
        <w:t xml:space="preserve">- Timestamp (UTC)</w:t>
      </w:r>
    </w:p>
    <w:p>
      <w:pPr>
        <w:pStyle w:val="BodyText"/>
      </w:pPr>
      <w:r>
        <w:t xml:space="preserve">The function must:</w:t>
      </w:r>
      <w:r>
        <w:t xml:space="preserve"> </w:t>
      </w:r>
      <w:r>
        <w:t xml:space="preserve">1. Verify the signature using the sender certificate.</w:t>
      </w:r>
      <w:r>
        <w:t xml:space="preserve"> </w:t>
      </w:r>
      <w:r>
        <w:t xml:space="preserve">2. Check certificate validity (not expired, not revoked).</w:t>
      </w:r>
      <w:r>
        <w:t xml:space="preserve"> </w:t>
      </w:r>
      <w:r>
        <w:t xml:space="preserve">3. Validate the timestamp (not older than 5 seconds, not in the future).</w:t>
      </w:r>
      <w:r>
        <w:t xml:space="preserve"> </w:t>
      </w:r>
      <w:r>
        <w:t xml:space="preserve">4. Return a result indicating whether the message is trustworthy.</w:t>
      </w:r>
    </w:p>
    <w:p>
      <w:pPr>
        <w:pStyle w:val="BodyText"/>
      </w:pPr>
      <w:r>
        <w:t xml:space="preserve">Skeleton: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&lt;openssl/x509.h&gt;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&lt;openssl/evp.h&gt;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&lt;ctime&gt;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&lt;cstdint&gt;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V2XMessage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sender_cert[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];  </w:t>
      </w:r>
      <w:r>
        <w:rPr>
          <w:rStyle w:val="CommentTok"/>
        </w:rPr>
        <w:t xml:space="preserve">// DER-encoded X.509 cert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payload[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];        </w:t>
      </w:r>
      <w:r>
        <w:rPr>
          <w:rStyle w:val="CommentTok"/>
        </w:rPr>
        <w:t xml:space="preserve">// Position + speed + heading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signature[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];       </w:t>
      </w:r>
      <w:r>
        <w:rPr>
          <w:rStyle w:val="CommentTok"/>
        </w:rPr>
        <w:t xml:space="preserve">// ECDSA P-384 signature (96 bytes)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timestamp_utc_ms;   </w:t>
      </w:r>
      <w:r>
        <w:rPr>
          <w:rStyle w:val="CommentTok"/>
        </w:rPr>
        <w:t xml:space="preserve">// Message creation time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V2XValidationResult {</w:t>
      </w:r>
      <w:r>
        <w:br/>
      </w:r>
      <w:r>
        <w:rPr>
          <w:rStyle w:val="NormalTok"/>
        </w:rPr>
        <w:t xml:space="preserve">  kValid,</w:t>
      </w:r>
      <w:r>
        <w:br/>
      </w:r>
      <w:r>
        <w:rPr>
          <w:rStyle w:val="NormalTok"/>
        </w:rPr>
        <w:t xml:space="preserve">  kInvalidSignature,</w:t>
      </w:r>
      <w:r>
        <w:br/>
      </w:r>
      <w:r>
        <w:rPr>
          <w:rStyle w:val="NormalTok"/>
        </w:rPr>
        <w:t xml:space="preserve">  kExpiredCertificate,</w:t>
      </w:r>
      <w:r>
        <w:br/>
      </w:r>
      <w:r>
        <w:rPr>
          <w:rStyle w:val="NormalTok"/>
        </w:rPr>
        <w:t xml:space="preserve">  kRevokedCertificate,</w:t>
      </w:r>
      <w:r>
        <w:br/>
      </w:r>
      <w:r>
        <w:rPr>
          <w:rStyle w:val="NormalTok"/>
        </w:rPr>
        <w:t xml:space="preserve">  kStaleTimestamp,</w:t>
      </w:r>
      <w:r>
        <w:br/>
      </w:r>
      <w:r>
        <w:rPr>
          <w:rStyle w:val="NormalTok"/>
        </w:rPr>
        <w:t xml:space="preserve">  kFutureTimestamp,</w:t>
      </w:r>
      <w:r>
        <w:br/>
      </w:r>
      <w:r>
        <w:rPr>
          <w:rStyle w:val="NormalTok"/>
        </w:rPr>
        <w:t xml:space="preserve">  kUnknownCA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V2XValidator 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V2XValidationResult VerifyCAM(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V2XMessage&amp; msg);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X509_STORE* </w:t>
      </w:r>
      <w:r>
        <w:rPr>
          <w:rStyle w:val="VariableTok"/>
        </w:rPr>
        <w:t xml:space="preserve">ca_store_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Root CA certificates for V2X PKI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Helper to check certificate revocation (CRL or OCSP)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IsCertificateRevoked(X509* cert);</w:t>
      </w:r>
      <w:r>
        <w:br/>
      </w:r>
      <w:r>
        <w:rPr>
          <w:rStyle w:val="NormalTok"/>
        </w:rPr>
        <w:t xml:space="preserve">};</w:t>
      </w:r>
    </w:p>
    <w:p>
      <w:pPr>
        <w:pStyle w:val="FirstParagraph"/>
      </w:pPr>
      <w:r>
        <w:rPr>
          <w:b/>
        </w:rPr>
        <w:t xml:space="preserve">question: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VerifyCAM()</w:t>
      </w:r>
      <w:r>
        <w:t xml:space="preserve">. Explain:</w:t>
      </w:r>
      <w:r>
        <w:t xml:space="preserve"> </w:t>
      </w:r>
      <w:r>
        <w:t xml:space="preserve">1. How you extract and verify the signature using the sender certificate.</w:t>
      </w:r>
      <w:r>
        <w:t xml:space="preserve"> </w:t>
      </w:r>
      <w:r>
        <w:t xml:space="preserve">2. How you check certificate chain validity.</w:t>
      </w:r>
      <w:r>
        <w:t xml:space="preserve"> </w:t>
      </w:r>
      <w:r>
        <w:t xml:space="preserve">3. How you prevent replay attacks (via timestamp validation).</w:t>
      </w:r>
      <w:r>
        <w:t xml:space="preserve"> </w:t>
      </w:r>
      <w:r>
        <w:t xml:space="preserve">4. Why CRL/OCSP revocation checks are critical in V2X.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rPr>
          <w:b/>
        </w:rPr>
        <w:t xml:space="preserve">Implementation:</w:t>
      </w:r>
    </w:p>
    <w:p>
      <w:pPr>
        <w:pStyle w:val="SourceCode"/>
      </w:pPr>
      <w:r>
        <w:rPr>
          <w:rStyle w:val="NormalTok"/>
        </w:rPr>
        <w:t xml:space="preserve">V2XValidationResult V2XValidator::VerifyCAM(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V2XMessage&amp; msg)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Parse sender certificate</w:t>
      </w:r>
      <w:r>
        <w:br/>
      </w:r>
      <w:r>
        <w:rPr>
          <w:rStyle w:val="NormalTok"/>
        </w:rPr>
        <w:t xml:space="preserve">  X509* cert =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* cert_ptr = msg.sender_cert;</w:t>
      </w:r>
      <w:r>
        <w:br/>
      </w:r>
      <w:r>
        <w:rPr>
          <w:rStyle w:val="NormalTok"/>
        </w:rPr>
        <w:t xml:space="preserve">  cert = d2i_X509(&amp;cert, &amp;cert_ptr,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(msg.sender_cert));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(!cert)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V2XValidationResult::kUnknownCA;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certificate expiration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(X509_cmp_current_time(X509_getm_notAfter(cert)) &lt;=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X509_free(cert);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V2XValidationResult::kExpiredCertificate;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(X509_cmp_current_time(X509_getm_notBefore(cert)) &gt;=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X509_free(cert);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V2XValidationResult::kExpiredCertificate;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revocation status (CRL or OCSP)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(IsCertificateRevoked(cert)) {</w:t>
      </w:r>
      <w:r>
        <w:br/>
      </w:r>
      <w:r>
        <w:rPr>
          <w:rStyle w:val="NormalTok"/>
        </w:rPr>
        <w:t xml:space="preserve">    X509_free(cert);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V2XValidationResult::kRevokedCertificate;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Verify signature</w:t>
      </w:r>
      <w:r>
        <w:br/>
      </w:r>
      <w:r>
        <w:rPr>
          <w:rStyle w:val="NormalTok"/>
        </w:rPr>
        <w:t xml:space="preserve">  EVP_PKEY* pkey = X509_get_pubkey(cert);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(!pkey) {</w:t>
      </w:r>
      <w:r>
        <w:br/>
      </w:r>
      <w:r>
        <w:rPr>
          <w:rStyle w:val="NormalTok"/>
        </w:rPr>
        <w:t xml:space="preserve">    X509_free(cert);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V2XValidationResult::kInvalidSignature;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EVP_MD_CTX* mdctx = EVP_MD_CTX_new();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(EVP_DigestVerifyInit(mdctx,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, EVP_sha384(),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, pkey) !=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EVP_PKEY_free(pkey);</w:t>
      </w:r>
      <w:r>
        <w:br/>
      </w:r>
      <w:r>
        <w:rPr>
          <w:rStyle w:val="NormalTok"/>
        </w:rPr>
        <w:t xml:space="preserve">    X509_free(cert);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V2XValidationResult::kInvalidSignature;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EVP_DigestVerifyUpdate(mdctx, msg.payload,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(msg.payload));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sig_result = EVP_DigestVerifyFinal(mdctx, 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*)msg.signature, 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EVP_MD_CTX_free(mdctx);</w:t>
      </w:r>
      <w:r>
        <w:br/>
      </w:r>
      <w:r>
        <w:rPr>
          <w:rStyle w:val="NormalTok"/>
        </w:rPr>
        <w:t xml:space="preserve">  EVP_PKEY_free(pkey);</w:t>
      </w:r>
      <w:r>
        <w:br/>
      </w:r>
      <w:r>
        <w:rPr>
          <w:rStyle w:val="NormalTok"/>
        </w:rPr>
        <w:t xml:space="preserve">  X509_free(cert);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(sig_result !=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V2XValidationResult::kInvalidSignature;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Validate timestamp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current_time_ms =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time(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) *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age_ms = current_time_ms - msg.timestamp_utc_ms;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(age_ms &gt;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{  </w:t>
      </w:r>
      <w:r>
        <w:rPr>
          <w:rStyle w:val="CommentTok"/>
        </w:rPr>
        <w:t xml:space="preserve">// Older than 5 seconds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V2XValidationResult::kStaleTimestamp;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(msg.timestamp_utc_ms &gt; current_time_ms +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  </w:t>
      </w:r>
      <w:r>
        <w:rPr>
          <w:rStyle w:val="CommentTok"/>
        </w:rPr>
        <w:t xml:space="preserve">// 1 second in future tolerance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V2XValidationResult::kFutureTimestamp;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V2XValidationResult::kValid;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V2XValidator::IsCertificateRevoked(X509* cert)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Simplified: check CRL (in production, use OCSP for real-time status)</w:t>
      </w:r>
      <w:r>
        <w:br/>
      </w:r>
      <w:r>
        <w:rPr>
          <w:rStyle w:val="NormalTok"/>
        </w:rPr>
        <w:t xml:space="preserve">  X509_CRL* crl =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CRL from ca_store_ or network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(X509_CRL_check(crl, cert) != 0) return true;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CRL/OCSP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Signature Verification:</w:t>
      </w:r>
      <w:r>
        <w:t xml:space="preserve"> </w:t>
      </w:r>
      <w:r>
        <w:t xml:space="preserve">Extract public key from certificate using</w:t>
      </w:r>
      <w:r>
        <w:t xml:space="preserve"> </w:t>
      </w:r>
      <w:r>
        <w:rPr>
          <w:rStyle w:val="VerbatimChar"/>
        </w:rPr>
        <w:t xml:space="preserve">X509_get_pubkey()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EVP_DigestVerifyInit/Update/Final()</w:t>
      </w:r>
      <w:r>
        <w:t xml:space="preserve"> </w:t>
      </w:r>
      <w:r>
        <w:t xml:space="preserve">with SHA-384 (P-384 standard) to verify the ECDSA signature over the payload.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Certificate Chain Validity: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notBefore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notAfter</w:t>
      </w:r>
      <w:r>
        <w:t xml:space="preserve"> </w:t>
      </w:r>
      <w:r>
        <w:t xml:space="preserve">times. Verify revocation status via CRL (Certificate Revocation List) or OCSP (Online Certificate Status Protocol). Both must pass to trust the certificate.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Replay Attack Prevention:</w:t>
      </w:r>
      <w:r>
        <w:t xml:space="preserve"> </w:t>
      </w:r>
      <w:r>
        <w:t xml:space="preserve">Include a timestamp in every CAM. Reject messages older than 5 seconds (to allow for network jitter) and reject future-dated messages (tolerance ~1 second). This prevents an attacker from replaying an old CAM with stale position data.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CRL/OCSP Criticality:</w:t>
      </w:r>
      <w:r>
        <w:t xml:space="preserve"> </w:t>
      </w:r>
      <w:r>
        <w:t xml:space="preserve">If a malicious vehicle certificate is compromised, it must be revoked immediately. Without CRL/OCSP checks, an attacker could use the leaked certificate indefinitely. V2X deployments use OCSP for real-time, low-latency revocation status (critical for vehicular speeds).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Recognizes certificate parsing + signature verification; incomplete revocation or timestamp checks.</w:t>
      </w:r>
      <w:r>
        <w:t xml:space="preserve"> </w:t>
      </w:r>
      <w:r>
        <w:t xml:space="preserve">- 3 points: Implements certificate validation and signature verification; missing revocation or weak timestamp logic.</w:t>
      </w:r>
      <w:r>
        <w:t xml:space="preserve"> </w:t>
      </w:r>
      <w:r>
        <w:t xml:space="preserve">- 5 points: Complete implementation with X.509 parsing, ECDSA signature verification (EVP_Digest*), certificate expiration/revocation checks, robust timestamp validation (5s window, future tolerance), clear explanation of how revocation prevents replay with compromised keys, references ETSI TS 103 097 or SAE J2945.1.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bosch-cyber-s048-qor-emba-048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bosch-v0.6-2026-05-04-048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Cryptographic implementation.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f674922cbf2f21c81b1550af707c010434c4e03"/>
      <w:r>
        <w:t xml:space="preserve">QUESTION 49: OTA Security and Rollback Prevention (Hard)</w:t>
      </w:r>
      <w:bookmarkEnd w:id="3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QOR-EMBA-049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iso-21434-ota-security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ISO/SAE 21434:2021, §7.5 (Update &amp; Patch Management); UN-R155, §5.3 (Security Lifecycle); SAE J3061, §6.2 (OTA Deployment)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Design a secure OTA firmware update mechanism for a brake control module (BCM) that prevents:</w:t>
      </w:r>
      <w:r>
        <w:t xml:space="preserve"> </w:t>
      </w:r>
      <w:r>
        <w:t xml:space="preserve">1. Installation of older (vulnerable) firmware versions.</w:t>
      </w:r>
      <w:r>
        <w:t xml:space="preserve"> </w:t>
      </w:r>
      <w:r>
        <w:t xml:space="preserve">2. Installation of malicious firmware signed with a compromised key.</w:t>
      </w:r>
      <w:r>
        <w:t xml:space="preserve"> </w:t>
      </w:r>
      <w:r>
        <w:t xml:space="preserve">3. Interruption mid-update (incomplete firmware corruption).</w:t>
      </w:r>
    </w:p>
    <w:p>
      <w:pPr>
        <w:pStyle w:val="BodyText"/>
      </w:pPr>
      <w:r>
        <w:t xml:space="preserve">Specify: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Version Control:</w:t>
      </w:r>
      <w:r>
        <w:t xml:space="preserve"> </w:t>
      </w:r>
      <w:r>
        <w:t xml:space="preserve">How to enforce monotonic versioning (no downgrades).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Signature &amp; Certificate Pinning:</w:t>
      </w:r>
      <w:r>
        <w:t xml:space="preserve"> </w:t>
      </w:r>
      <w:r>
        <w:t xml:space="preserve">How to validate the update package and detect key compromise.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Atomic Installation:</w:t>
      </w:r>
      <w:r>
        <w:t xml:space="preserve"> </w:t>
      </w:r>
      <w:r>
        <w:t xml:space="preserve">How to ensure the BCM boots with a valid firmware after power loss.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Revocation Strategy:</w:t>
      </w:r>
      <w:r>
        <w:t xml:space="preserve"> </w:t>
      </w:r>
      <w:r>
        <w:t xml:space="preserve">What to do if a signed firmware version is found to be vulnerable post-release.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rPr>
          <w:b/>
        </w:rPr>
        <w:t xml:space="preserve">1. Version Control (No Downgrades):</w:t>
      </w:r>
      <w:r>
        <w:t xml:space="preserve"> </w:t>
      </w:r>
      <w:r>
        <w:t xml:space="preserve">- Store the current firmware version in tamper-resistant NvM (e.g., EEPROM with CRC/HMAC).</w:t>
      </w:r>
      <w:r>
        <w:t xml:space="preserve"> </w:t>
      </w:r>
      <w:r>
        <w:t xml:space="preserve">- Before installing new firmware, verify:</w:t>
      </w:r>
      <w:r>
        <w:t xml:space="preserve"> </w:t>
      </w:r>
      <w:r>
        <w:rPr>
          <w:rStyle w:val="VerbatimChar"/>
        </w:rPr>
        <w:t xml:space="preserve">incoming_version &gt; stored_version</w:t>
      </w:r>
      <w:r>
        <w:t xml:space="preserve">.</w:t>
      </w:r>
      <w:r>
        <w:t xml:space="preserve"> </w:t>
      </w:r>
      <w:r>
        <w:t xml:space="preserve">- If incoming version ≤ stored version, reject with a</w:t>
      </w:r>
      <w:r>
        <w:t xml:space="preserve"> </w:t>
      </w:r>
      <w:r>
        <w:t xml:space="preserve">“</w:t>
      </w:r>
      <w:r>
        <w:t xml:space="preserve">rollback attack detected</w:t>
      </w:r>
      <w:r>
        <w:t xml:space="preserve">”</w:t>
      </w:r>
      <w:r>
        <w:t xml:space="preserve"> </w:t>
      </w:r>
      <w:r>
        <w:t xml:space="preserve">fault.</w:t>
      </w:r>
      <w:r>
        <w:t xml:space="preserve"> </w:t>
      </w:r>
      <w:r>
        <w:t xml:space="preserve">- Example: Version format = {major}.{minor}.{patch}.{build} (e.g., 2.3.1.0045); version comparison is lexicographic.</w:t>
      </w:r>
    </w:p>
    <w:p>
      <w:pPr>
        <w:pStyle w:val="BodyText"/>
      </w:pPr>
      <w:r>
        <w:rPr>
          <w:b/>
        </w:rPr>
        <w:t xml:space="preserve">2. Signature &amp; Certificate Pinning:</w:t>
      </w:r>
      <w:r>
        <w:t xml:space="preserve"> </w:t>
      </w:r>
      <w:r>
        <w:t xml:space="preserve">- Store the OTA server’s</w:t>
      </w:r>
      <w:r>
        <w:t xml:space="preserve"> </w:t>
      </w:r>
      <w:r>
        <w:rPr>
          <w:b/>
        </w:rPr>
        <w:t xml:space="preserve">root certificate public key</w:t>
      </w:r>
      <w:r>
        <w:t xml:space="preserve"> </w:t>
      </w:r>
      <w:r>
        <w:t xml:space="preserve">(hash) in BCM ROM (immutable).</w:t>
      </w:r>
      <w:r>
        <w:t xml:space="preserve"> </w:t>
      </w:r>
      <w:r>
        <w:t xml:space="preserve">- Every OTA firmware package includes a signature chain: firmware signed by vehicle-specific cert, which is signed by OTA root cert.</w:t>
      </w:r>
      <w:r>
        <w:t xml:space="preserve"> </w:t>
      </w:r>
      <w:r>
        <w:t xml:space="preserve">- Verify: SHA-256(firmware) matches the signed hash; validate certificate chain against the pinned root key.</w:t>
      </w:r>
      <w:r>
        <w:t xml:space="preserve"> </w:t>
      </w:r>
      <w:r>
        <w:t xml:space="preserve">- If root key is compromised and leaked, issue a security bulletin; vehicles contact the OTA server to download a</w:t>
      </w:r>
      <w:r>
        <w:t xml:space="preserve"> </w:t>
      </w:r>
      <w:r>
        <w:rPr>
          <w:b/>
        </w:rPr>
        <w:t xml:space="preserve">new root key update</w:t>
      </w:r>
      <w:r>
        <w:t xml:space="preserve"> </w:t>
      </w:r>
      <w:r>
        <w:t xml:space="preserve">(bootstrapped via the old root cert with an extended validity period).</w:t>
      </w:r>
      <w:r>
        <w:t xml:space="preserve"> </w:t>
      </w:r>
      <w:r>
        <w:t xml:space="preserve">- This prevents malicious firmware from alternate keys.</w:t>
      </w:r>
    </w:p>
    <w:p>
      <w:pPr>
        <w:pStyle w:val="BodyText"/>
      </w:pPr>
      <w:r>
        <w:rPr>
          <w:b/>
        </w:rPr>
        <w:t xml:space="preserve">3. Atomic Installation:</w:t>
      </w:r>
      <w:r>
        <w:t xml:space="preserve"> </w:t>
      </w:r>
      <w:r>
        <w:t xml:space="preserve">- Use a</w:t>
      </w:r>
      <w:r>
        <w:t xml:space="preserve"> </w:t>
      </w:r>
      <w:r>
        <w:rPr>
          <w:b/>
        </w:rPr>
        <w:t xml:space="preserve">dual-partition scheme:</w:t>
      </w:r>
      <w:r>
        <w:t xml:space="preserve"> </w:t>
      </w:r>
      <w:r>
        <w:t xml:space="preserve">active partition (running firmware) + staging partition (new firmware).</w:t>
      </w:r>
      <w:r>
        <w:t xml:space="preserve"> </w:t>
      </w:r>
      <w:r>
        <w:t xml:space="preserve">- Write new firmware to staging partition; verify CRC/ECC after each block write.</w:t>
      </w:r>
      <w:r>
        <w:t xml:space="preserve"> </w:t>
      </w:r>
      <w:r>
        <w:t xml:space="preserve">- Upon successful verification, set a flag in NvM:</w:t>
      </w:r>
      <w:r>
        <w:t xml:space="preserve"> </w:t>
      </w:r>
      <w:r>
        <w:t xml:space="preserve">“</w:t>
      </w:r>
      <w:r>
        <w:t xml:space="preserve">Boot from staging on next reset.</w:t>
      </w:r>
      <w:r>
        <w:t xml:space="preserve">”</w:t>
      </w:r>
      <w:r>
        <w:t xml:space="preserve"> </w:t>
      </w:r>
      <w:r>
        <w:t xml:space="preserve">- During boot, check the flag; if set, validate staging CRC, swap partitions, and clear the flag.</w:t>
      </w:r>
      <w:r>
        <w:t xml:space="preserve"> </w:t>
      </w:r>
      <w:r>
        <w:t xml:space="preserve">- If power is lost mid-update, the flag is not set; boot proceeds with the old (active) partition. No corruption.</w:t>
      </w:r>
      <w:r>
        <w:t xml:space="preserve"> </w:t>
      </w:r>
      <w:r>
        <w:t xml:space="preserve">- This ensures atomicity at the partition boundary.</w:t>
      </w:r>
    </w:p>
    <w:p>
      <w:pPr>
        <w:pStyle w:val="BodyText"/>
      </w:pPr>
      <w:r>
        <w:rPr>
          <w:b/>
        </w:rPr>
        <w:t xml:space="preserve">4. Revocation Strategy:</w:t>
      </w:r>
      <w:r>
        <w:t xml:space="preserve"> </w:t>
      </w:r>
      <w:r>
        <w:t xml:space="preserve">- Maintain a</w:t>
      </w:r>
      <w:r>
        <w:t xml:space="preserve"> </w:t>
      </w:r>
      <w:r>
        <w:rPr>
          <w:b/>
        </w:rPr>
        <w:t xml:space="preserve">security advisory (SA) list</w:t>
      </w:r>
      <w:r>
        <w:t xml:space="preserve"> </w:t>
      </w:r>
      <w:r>
        <w:t xml:space="preserve">pushed by OTA server to all vehicles monthly (or on-demand).</w:t>
      </w:r>
      <w:r>
        <w:t xml:space="preserve"> </w:t>
      </w:r>
      <w:r>
        <w:t xml:space="preserve">- Each SA entry: {vulnerable_firmware_version, vulnerability_score, required_action}.</w:t>
      </w:r>
      <w:r>
        <w:t xml:space="preserve"> </w:t>
      </w:r>
      <w:r>
        <w:t xml:space="preserve">- If a vehicle running a vulnerable version receives the SA, trigger an</w:t>
      </w:r>
      <w:r>
        <w:t xml:space="preserve"> </w:t>
      </w:r>
      <w:r>
        <w:rPr>
          <w:b/>
        </w:rPr>
        <w:t xml:space="preserve">immediate OTA download</w:t>
      </w:r>
      <w:r>
        <w:t xml:space="preserve"> </w:t>
      </w:r>
      <w:r>
        <w:t xml:space="preserve">(or flag as degraded mode until update completes).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Firmware v2.1.0 has CAN message spoofing vulnerability (CVSS 8.5); push v2.1.1 update immediately.</w:t>
      </w:r>
      <w:r>
        <w:t xml:space="preserve">”</w:t>
      </w:r>
      <w:r>
        <w:t xml:space="preserve"> </w:t>
      </w:r>
      <w:r>
        <w:t xml:space="preserve">- For critical vulns, the OTA server can</w:t>
      </w:r>
      <w:r>
        <w:t xml:space="preserve"> </w:t>
      </w:r>
      <w:r>
        <w:rPr>
          <w:b/>
        </w:rPr>
        <w:t xml:space="preserve">revoke signing permissions</w:t>
      </w:r>
      <w:r>
        <w:t xml:space="preserve"> </w:t>
      </w:r>
      <w:r>
        <w:t xml:space="preserve">for the vulnerable version (certificate chain change), preventing any vehicle from installing it even if an attacker replays the old signed package.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Addresses one or two aspects (versioning or signature); missing atomic installation or revocation.</w:t>
      </w:r>
      <w:r>
        <w:t xml:space="preserve"> </w:t>
      </w:r>
      <w:r>
        <w:t xml:space="preserve">- 3 points: Covers versioning, signature pinning, and atomic installation; revocation is sketchy or incomplete.</w:t>
      </w:r>
      <w:r>
        <w:t xml:space="preserve"> </w:t>
      </w:r>
      <w:r>
        <w:t xml:space="preserve">- 5 points: Complete design covering all four aspects (version monotonicity, certificate pinning with root key management, dual-partition atomic installation, security advisory revocation strategy), clearly explains how each prevents specific attacks (downgrade, malicious signature, corruption, post-release vulnerabilities), references ISO 21434 §7.5 and UN-R155 type approval requirements.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bosch-cyber-s049-qor-emba-049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bosch-v0.6-2026-05-04-049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OTA security architecture.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b1618896963c6ce816e5778732c9f2b5c9fb3e2"/>
      <w:r>
        <w:t xml:space="preserve">CAN-FD &amp; ETHERNET/SOME-IP CONVERGENCE — 3 Questions</w:t>
      </w:r>
      <w:bookmarkEnd w:id="33"/>
    </w:p>
    <w:p>
      <w:pPr>
        <w:pStyle w:val="Heading3"/>
      </w:pPr>
      <w:bookmarkStart w:id="34" w:name="X8042d634951b7d8a4d5f2a290622b74d7cbdb2d"/>
      <w:r>
        <w:t xml:space="preserve">QUESTION 50: CAN-FD vs Traditional CAN Signal Timing (Easy)</w:t>
      </w:r>
      <w:bookmarkEnd w:id="3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QOR-EMBA-050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can-fd-timing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-0.8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Bosch CAN-FD Specification; ISO 11898-2:2016; AUTOSAR COM §5.5 (CAN Signal Timing)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CAN-FD, the data phase operates at a higher bit rate (e.g., 5 Mbps) compared to the arbitration phase (500 kbps). Which statement about message latency is CORRECT?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CAN-FD messages always arrive faster than traditional CAN (500 kbps) because the entire message is transmitted at 5 Mbps</w:t>
      </w:r>
      <w:r>
        <w:t xml:space="preserve"> </w:t>
      </w:r>
      <w:r>
        <w:t xml:space="preserve">- B) The latency improvement in CAN-FD applies only to the data payload; the arbitration phase (address + priority) still uses 500 kbps, so latency depends on payload size</w:t>
      </w:r>
      <w:r>
        <w:t xml:space="preserve"> </w:t>
      </w:r>
      <w:r>
        <w:t xml:space="preserve">- C) CAN-FD is slower than traditional CAN because the higher bit rate requires more error checking</w:t>
      </w:r>
      <w:r>
        <w:t xml:space="preserve"> </w:t>
      </w:r>
      <w:r>
        <w:t xml:space="preserve">- D) CAN-FD latency is independent of bit rate; latency depends only on the number of CAN nodes (contention)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CAN-FD uses a dual-phase approach: arbitration (500 kbps) determines priority and message ID; then the data phase (5 Mbps) transmits the payload. Latency = arbitration time + data transmission time. Higher data rate reduces data transmission latency (64 bytes at 5 Mbps is much faster than at 500 kbps), but arbitration latency is unchanged. For small payloads (&lt;8 bytes), the improvement is marginal; for 64-byte payloads, latency is ~5x better. Option A oversimplifies (arbitration phase is not accelerated). Option C is false (higher bit rate reduces latency, not increases). Option D is incorrect (bit rate directly affects transmission latency). References: Bosch CAN-FD Spec, §3.2 (Timing Phases).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bosch-network-s050-qor-emba-050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bosch-v0.6-2026-05-04-050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CAN-FD basics.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99cfd97c6adb66d7d11e5c189f18755373ae1b5"/>
      <w:r>
        <w:t xml:space="preserve">QUESTION 51: Gateway Routing Between CAN-FD and Ethernet/SOME-IP (Medium)</w:t>
      </w:r>
      <w:bookmarkEnd w:id="3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QOR-EMBA-051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can-fd-ethernet-gateway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0.8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Gateway (COM) Specification §6; SOME/IP Transformer Design; Continental/Bosch Gateway Architectures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 gateway ECU bridges legacy CAN-FD sensor data (engine RPM, fuel pressure, intake temp) to a modern Ethernet/SOME/IP infotainment module (IVI). The CAN messages arrive at irregular intervals (event-triggered + periodic):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CAN Engine RPM:</w:t>
      </w:r>
      <w:r>
        <w:t xml:space="preserve"> </w:t>
      </w:r>
      <w:r>
        <w:t xml:space="preserve">ID 0x100, 8 bytes, periodic 10 ms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CAN Fuel Pressure:</w:t>
      </w:r>
      <w:r>
        <w:t xml:space="preserve"> </w:t>
      </w:r>
      <w:r>
        <w:t xml:space="preserve">ID 0x200, 8 bytes, event-triggered (on change &gt;5 bar)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CAN Intake Temp:</w:t>
      </w:r>
      <w:r>
        <w:t xml:space="preserve"> </w:t>
      </w:r>
      <w:r>
        <w:t xml:space="preserve">ID 0x300, 8 bytes, periodic 20 ms</w:t>
      </w:r>
    </w:p>
    <w:p>
      <w:pPr>
        <w:pStyle w:val="BodyText"/>
      </w:pPr>
      <w:r>
        <w:t xml:space="preserve">The IVI expects SOME/IP service interface:</w:t>
      </w:r>
    </w:p>
    <w:p>
      <w:pPr>
        <w:pStyle w:val="SourceCode"/>
      </w:pPr>
      <w:r>
        <w:rPr>
          <w:rStyle w:val="VerbatimChar"/>
        </w:rPr>
        <w:t xml:space="preserve">service EngineData {</w:t>
      </w:r>
      <w:r>
        <w:br/>
      </w:r>
      <w:r>
        <w:rPr>
          <w:rStyle w:val="VerbatimChar"/>
        </w:rPr>
        <w:t xml:space="preserve">  method GetEngineMetrics() -&gt; (uint16_t rpm, uint32_t fuel_psi, int16_t intake_temp_c);</w:t>
      </w:r>
      <w:r>
        <w:br/>
      </w:r>
      <w:r>
        <w:rPr>
          <w:rStyle w:val="VerbatimChar"/>
        </w:rPr>
        <w:t xml:space="preserve">  event OnEngineMetricsChanged(uint16_t rpm, uint32_t fuel_psi, int16_t intake_temp_c);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Design the gateway:</w:t>
      </w:r>
      <w:r>
        <w:t xml:space="preserve"> </w:t>
      </w:r>
      <w:r>
        <w:t xml:space="preserve">1. How to synchronize CAN messages into a coherent snapshot (all three signals at the same logical timestamp).</w:t>
      </w:r>
      <w:r>
        <w:t xml:space="preserve"> </w:t>
      </w:r>
      <w:r>
        <w:t xml:space="preserve">2. How to handle variable arrival intervals without dropping data or causing latency spikes.</w:t>
      </w:r>
      <w:r>
        <w:t xml:space="preserve"> </w:t>
      </w:r>
      <w:r>
        <w:t xml:space="preserve">3. How to serialize the CAN payload into SOME/IP format (endianness, signal extraction).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rPr>
          <w:b/>
        </w:rPr>
        <w:t xml:space="preserve">1. Synchronization (Coherent Snapshot):</w:t>
      </w:r>
      <w:r>
        <w:t xml:space="preserve"> </w:t>
      </w:r>
      <w:r>
        <w:t xml:space="preserve">- Use a</w:t>
      </w:r>
      <w:r>
        <w:t xml:space="preserve"> </w:t>
      </w:r>
      <w:r>
        <w:rPr>
          <w:b/>
        </w:rPr>
        <w:t xml:space="preserve">buffering strategy</w:t>
      </w:r>
      <w:r>
        <w:t xml:space="preserve"> </w:t>
      </w:r>
      <w:r>
        <w:t xml:space="preserve">(e.g., 20 ms sliding window) that collects all arriving CAN frames within the window.</w:t>
      </w:r>
      <w:r>
        <w:t xml:space="preserve"> </w:t>
      </w:r>
      <w:r>
        <w:t xml:space="preserve">- At the end of each window (triggered by the slowest periodic signal, e.g., Intake Temp at 20 ms), pack the latest values of all three signals into one SOME/IP message.</w:t>
      </w:r>
      <w:r>
        <w:t xml:space="preserve"> </w:t>
      </w:r>
      <w:r>
        <w:t xml:space="preserve">- Example: If RPM arrives at t=0, Fuel Pressure at t=5, and Intake Temp at t=20, the gateway outputs the snapshot at t=20 with all three updated values.</w:t>
      </w:r>
      <w:r>
        <w:t xml:space="preserve"> </w:t>
      </w:r>
      <w:r>
        <w:t xml:space="preserve">- This ensures the IVI receives a coherent state (all signals are from approximately the same point in time).</w:t>
      </w:r>
    </w:p>
    <w:p>
      <w:pPr>
        <w:pStyle w:val="BodyText"/>
      </w:pPr>
      <w:r>
        <w:rPr>
          <w:b/>
        </w:rPr>
        <w:t xml:space="preserve">2. Handling Variable Arrival Intervals:</w:t>
      </w:r>
      <w:r>
        <w:t xml:space="preserve"> </w:t>
      </w:r>
      <w:r>
        <w:t xml:space="preserve">- For periodic signals (RPM, Intake Temp), expect regular arrivals; flag a diagnostic if a message is &gt;2x overdue (e.g., RPM missing for &gt;20 ms).</w:t>
      </w:r>
      <w:r>
        <w:t xml:space="preserve"> </w:t>
      </w:r>
      <w:r>
        <w:t xml:space="preserve">- For event-triggered signals (Fuel Pressure), always capture the latest value; do not wait indefinitely.</w:t>
      </w:r>
      <w:r>
        <w:t xml:space="preserve"> </w:t>
      </w:r>
      <w:r>
        <w:t xml:space="preserve">- Use a</w:t>
      </w:r>
      <w:r>
        <w:t xml:space="preserve"> </w:t>
      </w:r>
      <w:r>
        <w:rPr>
          <w:b/>
        </w:rPr>
        <w:t xml:space="preserve">timeout-based transmission</w:t>
      </w:r>
      <w:r>
        <w:t xml:space="preserve"> </w:t>
      </w:r>
      <w:r>
        <w:t xml:space="preserve">for the SOME/IP output: send the snapshot every 20 ms OR when a critical signal change occurs (e.g., fuel pressure drops &gt;5 bar suddenly), whichever is sooner.</w:t>
      </w:r>
      <w:r>
        <w:t xml:space="preserve"> </w:t>
      </w:r>
      <w:r>
        <w:t xml:space="preserve">- This prevents latency spikes due to stalled signals while respecting event urgency.</w:t>
      </w:r>
    </w:p>
    <w:p>
      <w:pPr>
        <w:pStyle w:val="BodyText"/>
      </w:pPr>
      <w:r>
        <w:rPr>
          <w:b/>
        </w:rPr>
        <w:t xml:space="preserve">3. Signal Extraction &amp; Serialization: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EngineMetricsPayload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rpm;         </w:t>
      </w:r>
      <w:r>
        <w:rPr>
          <w:rStyle w:val="CommentTok"/>
        </w:rPr>
        <w:t xml:space="preserve">// Extract from CAN ID 0x100, bytes 0-1, little-endian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fuel_psi;    </w:t>
      </w:r>
      <w:r>
        <w:rPr>
          <w:rStyle w:val="CommentTok"/>
        </w:rPr>
        <w:t xml:space="preserve">// Extract from CAN ID 0x200, bytes 0-3, big-endian (SOME/IP std)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intake_temp_c; </w:t>
      </w:r>
      <w:r>
        <w:rPr>
          <w:rStyle w:val="CommentTok"/>
        </w:rPr>
        <w:t xml:space="preserve">// Extract from CAN ID 0x300, bytes 4-5, signed, little-endian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GatewayTask() {</w:t>
      </w:r>
      <w:r>
        <w:br/>
      </w:r>
      <w:r>
        <w:rPr>
          <w:rStyle w:val="NormalTok"/>
        </w:rPr>
        <w:t xml:space="preserve">  EngineMetricsPayload payload;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 → Gateway signal extraction (endianness depends on CAN DBC spec)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rpm_raw[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ExtractFromCanFrame(</w:t>
      </w:r>
      <w:r>
        <w:rPr>
          <w:rStyle w:val="BaseNTok"/>
        </w:rPr>
        <w:t xml:space="preserve">0x100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rpm_raw);  </w:t>
      </w:r>
      <w:r>
        <w:rPr>
          <w:rStyle w:val="CommentTok"/>
        </w:rPr>
        <w:t xml:space="preserve">// Bytes 0-1 of CAN frame</w:t>
      </w:r>
      <w:r>
        <w:br/>
      </w:r>
      <w:r>
        <w:rPr>
          <w:rStyle w:val="NormalTok"/>
        </w:rPr>
        <w:t xml:space="preserve">  payload.rpm = (rpm_raw[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&lt;&lt;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| rpm_raw[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];  </w:t>
      </w:r>
      <w:r>
        <w:rPr>
          <w:rStyle w:val="CommentTok"/>
        </w:rPr>
        <w:t xml:space="preserve">// Little-endian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fuel_raw[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ExtractFromCanFrame(</w:t>
      </w:r>
      <w:r>
        <w:rPr>
          <w:rStyle w:val="BaseNTok"/>
        </w:rPr>
        <w:t xml:space="preserve">0x200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fuel_raw);</w:t>
      </w:r>
      <w:r>
        <w:br/>
      </w:r>
      <w:r>
        <w:rPr>
          <w:rStyle w:val="NormalTok"/>
        </w:rPr>
        <w:t xml:space="preserve">  payload.fuel_psi = (fuel_raw[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&lt;&lt;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| (fuel_raw[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&lt;&lt;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| </w:t>
      </w:r>
      <w:r>
        <w:br/>
      </w:r>
      <w:r>
        <w:rPr>
          <w:rStyle w:val="NormalTok"/>
        </w:rPr>
        <w:t xml:space="preserve">                     (fuel_raw[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&lt;&lt;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| fuel_raw[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];  </w:t>
      </w:r>
      <w:r>
        <w:rPr>
          <w:rStyle w:val="CommentTok"/>
        </w:rPr>
        <w:t xml:space="preserve">// Big-endian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temp_raw[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ExtractFromCanFrame(</w:t>
      </w:r>
      <w:r>
        <w:rPr>
          <w:rStyle w:val="BaseNTok"/>
        </w:rPr>
        <w:t xml:space="preserve">0x300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temp_raw);</w:t>
      </w:r>
      <w:r>
        <w:br/>
      </w:r>
      <w:r>
        <w:rPr>
          <w:rStyle w:val="NormalTok"/>
        </w:rPr>
        <w:t xml:space="preserve">  payload.intake_temp_c = 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)((temp_raw[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&lt;&lt;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| temp_raw[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Gateway → SOME/IP serialization (Adaptive platform handles marshalling)</w:t>
      </w:r>
      <w:r>
        <w:br/>
      </w:r>
      <w:r>
        <w:rPr>
          <w:rStyle w:val="NormalTok"/>
        </w:rPr>
        <w:t xml:space="preserve">  SomeIpService.SendMetrics(payload);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Key Design Decisions: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Sliding window ensures coherence</w:t>
      </w:r>
      <w:r>
        <w:t xml:space="preserve"> </w:t>
      </w:r>
      <w:r>
        <w:t xml:space="preserve">without waiting indefinitely for slow signals.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Timeout-based transmission</w:t>
      </w:r>
      <w:r>
        <w:t xml:space="preserve"> </w:t>
      </w:r>
      <w:r>
        <w:t xml:space="preserve">balances latency (send on critical change) and bandwidth (bounded period).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Endianness awareness:</w:t>
      </w:r>
      <w:r>
        <w:t xml:space="preserve"> </w:t>
      </w:r>
      <w:r>
        <w:t xml:space="preserve">CAN uses little-endian (Intel format) by default; SOME/IP uses big-endian (network format) for certain types. The gateway explicitly converts.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Identifies buffering or serialization; missing synchronization strategy or latency handling.</w:t>
      </w:r>
      <w:r>
        <w:t xml:space="preserve"> </w:t>
      </w:r>
      <w:r>
        <w:t xml:space="preserve">- 3 points: Proposes sliding window for sync and timeout transmission; signal extraction is partial or endianness handling is vague.</w:t>
      </w:r>
      <w:r>
        <w:t xml:space="preserve"> </w:t>
      </w:r>
      <w:r>
        <w:t xml:space="preserve">- 5 points: Complete design with sliding window buffering for coherent snapshots, timeout-triggered transmission for event handling, explicit signal extraction with correct endianness conversion (CAN LE → SOME/IP BE), code example demonstrating packing, references AUTOSAR Gateway §6 and SOME/IP marshalling.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bosch-gateway-s051-qor-emba-051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bosch-v0.6-2026-05-04-051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Real-world gateway design.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6ff380df033fe7424995caca7ae233990160888"/>
      <w:r>
        <w:t xml:space="preserve">QUESTION 52: Latency Budget and Network Scheduling (Hard)</w:t>
      </w:r>
      <w:bookmarkEnd w:id="3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QOR-EMBA-052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can-ethernet-latency-budget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Timing Specification §5 (Latency Budgeting); SAE J3104 (Time-Sensitive Networking TSN); Continental Latency Budget Guidelines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An ASIL-D safety function (Emergency Brake Assist) has a maximum acceptable latency of 100 ms from sensor input to brake valve actuation. The signal path includes:</w:t>
      </w:r>
      <w:r>
        <w:t xml:space="preserve"> </w:t>
      </w:r>
      <w:r>
        <w:t xml:space="preserve">1. Sensor acquisition (CAN-FD): 5 ms (acquisition + CAN transmission)</w:t>
      </w:r>
      <w:r>
        <w:t xml:space="preserve"> </w:t>
      </w:r>
      <w:r>
        <w:t xml:space="preserve">2. ECU processing (brake logic): 10 ms (worst-case computation)</w:t>
      </w:r>
      <w:r>
        <w:t xml:space="preserve"> </w:t>
      </w:r>
      <w:r>
        <w:t xml:space="preserve">3. Brake valve command (Ethernet SOME/IP): ? ms (unknown)</w:t>
      </w:r>
      <w:r>
        <w:t xml:space="preserve"> </w:t>
      </w:r>
      <w:r>
        <w:t xml:space="preserve">4. Valve actuation: 15 ms (hydraulic response)</w:t>
      </w:r>
    </w:p>
    <w:p>
      <w:pPr>
        <w:pStyle w:val="BodyText"/>
      </w:pPr>
      <w:r>
        <w:t xml:space="preserve">The Ethernet link carries 10 concurrent SOME/IP services. Peak load is 85% of 100 Mbps. How much latency budget remains for the brake command transmission?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100 - (5 + 10 + 15) = 70 ms; divide by 10 services → 7 ms per service (too tight)</w:t>
      </w:r>
      <w:r>
        <w:t xml:space="preserve"> </w:t>
      </w:r>
      <w:r>
        <w:t xml:space="preserve">- B) 100 - (5 + 10 + 15) = 70 ms; but only ~15 ms is realistic for Ethernet @ 85% load; tighten overall budget</w:t>
      </w:r>
      <w:r>
        <w:t xml:space="preserve"> </w:t>
      </w:r>
      <w:r>
        <w:t xml:space="preserve">- C) Ethernet latency is negligible (&lt;1 ms) at any load; allocate full 70 ms to safety margin</w:t>
      </w:r>
      <w:r>
        <w:t xml:space="preserve"> </w:t>
      </w:r>
      <w:r>
        <w:t xml:space="preserve">- D) 100 - (5 + 10 + 15) = 70 ms; at 85% load and 10 concurrent services, expect ~8 ms Ethernet latency; remaining margin is 62 ms (safe)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Latency budgeting must account for realistic network delays. At 85% load on 100 Mbps Ethernet:</w:t>
      </w:r>
      <w:r>
        <w:t xml:space="preserve"> </w:t>
      </w:r>
      <w:r>
        <w:t xml:space="preserve">- Frame serialization + queuing delay (worst-case) ≈ 100-150 μs for a 1500-byte frame.</w:t>
      </w:r>
      <w:r>
        <w:t xml:space="preserve"> </w:t>
      </w:r>
      <w:r>
        <w:t xml:space="preserve">- With 10 concurrent services (potential head-of-line blocking), add ~5-15 ms from queueing (dependent on priority/scheduling).</w:t>
      </w:r>
      <w:r>
        <w:t xml:space="preserve"> </w:t>
      </w:r>
      <w:r>
        <w:t xml:space="preserve">- Total Ethernet latency ≈ 15-20 ms (pessimistic but realistic for ASIL-D).</w:t>
      </w:r>
      <w:r>
        <w:t xml:space="preserve"> </w:t>
      </w:r>
      <w:r>
        <w:t xml:space="preserve">- Revised budget: 100 - (5 + 10 + 15 + 20) = 50 ms remaining margin.</w:t>
      </w:r>
      <w:r>
        <w:t xml:space="preserve"> </w:t>
      </w:r>
      <w:r>
        <w:t xml:space="preserve">- This is acceptable, but the original 70 ms allocation was overly optimistic. Option A underestimates per-service budget. Option C ignores congestion (dangerous). Option D overestimates available margin. References: AUTOSAR Timing, §5.2 (Latency Distribution); SAE J3104 (TSN for safety-critical automotive).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bosch-timing-s052-qor-emba-052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bosch-v0.6-2026-05-04-052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Latency analysis.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d3d9426feb2b675e6abc1a14eebadd5863ce323"/>
      <w:r>
        <w:t xml:space="preserve">SENSOR FUSION &amp; ADAS (Radar + Camera + LiDAR) — 4 Questions</w:t>
      </w:r>
      <w:bookmarkEnd w:id="37"/>
    </w:p>
    <w:p>
      <w:pPr>
        <w:pStyle w:val="Heading3"/>
      </w:pPr>
      <w:bookmarkStart w:id="38" w:name="X0057028f16a2d57bbfc3b67d5bfc25c502af863"/>
      <w:r>
        <w:t xml:space="preserve">QUESTION 53: Multi-Sensor Synchronization and Time-Stamp Alignment (Medium)</w:t>
      </w:r>
      <w:bookmarkEnd w:id="3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QOR-EMBA-053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sensor-fusion-sync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SAE J3016 (Autonomy Levels); Bosch ADAS Sensor Fusion Guidelines; ISO 26262-1 §5.2 (System Architecture)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An ADAS system fuses three sensor inputs to detect pedestrians: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Radar:</w:t>
      </w:r>
      <w:r>
        <w:t xml:space="preserve"> </w:t>
      </w:r>
      <w:r>
        <w:t xml:space="preserve">20 Hz, outputs detections (range, velocity) at t={0, 50, 100, 150, …} ms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Camera:</w:t>
      </w:r>
      <w:r>
        <w:t xml:space="preserve"> </w:t>
      </w:r>
      <w:r>
        <w:t xml:space="preserve">30 Hz, outputs bounding boxes at t={0, 33, 67, 100, 133, …} ms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LiDAR:</w:t>
      </w:r>
      <w:r>
        <w:t xml:space="preserve"> </w:t>
      </w:r>
      <w:r>
        <w:t xml:space="preserve">10 Hz, outputs point clouds at t={0, 100, 200, 300, …} ms</w:t>
      </w:r>
    </w:p>
    <w:p>
      <w:pPr>
        <w:pStyle w:val="BodyText"/>
      </w:pPr>
      <w:r>
        <w:t xml:space="preserve">All sensors have hardware timestamps. A fusion algorithm must synchronize the three streams to ensure detections correspond to the same scene. Which approach is MOST suitable?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Fuse detections whenever any sensor produces output; use timestamps to correlate detections post-hoc (simple, real-time)</w:t>
      </w:r>
      <w:r>
        <w:t xml:space="preserve"> </w:t>
      </w:r>
      <w:r>
        <w:t xml:space="preserve">- B) Buffer all sensor inputs with a fixed time window (e.g., 100 ms); fuse only when all three have valid frames within the window (coherent but high latency)</w:t>
      </w:r>
      <w:r>
        <w:t xml:space="preserve"> </w:t>
      </w:r>
      <w:r>
        <w:t xml:space="preserve">- C) Fuse the fastest sensor (Camera, 30 Hz); interpolate Radar and LiDAR using linear extrapolation of previous detections (balances latency and coherence)</w:t>
      </w:r>
      <w:r>
        <w:t xml:space="preserve"> </w:t>
      </w:r>
      <w:r>
        <w:t xml:space="preserve">- D) Synchronize all sensors to a common clock using PTP (Precision Time Protocol); fuse frames from the three sensors at fixed 10 Hz intervals (most accurate but complex)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D — For ASIL-D ADAS (e.g., automatic emergency braking), time synchronization is critical. PTP ensures all ECUs (sensor processors, fusion engine) share a common time reference (microsecond accuracy). Fusing frames at the LiDAR rate (10 Hz, lowest) guarantees all three sensors provide consistent data within the fusion window. Option A (post-hoc correlation) risks misaligned detections (e.g., pedestrian seen by camera at t=100, but radar data is from t=50; motion blur). Option B (buffering) introduces unnecessary latency. Option C (extrapolation) assumes constant velocity, which breaks during sudden pedestrian maneuvers. References: SAE J3016, §5.3.2 (Sensor Fusion Architecture); IEEE 1588 (PTP Standard).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bosch-adas-s053-qor-emba-053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bosch-v0.6-2026-05-04-053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Sensor fusion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fd98de25774f1c0e4845e55a0cd079148efe40d"/>
      <w:r>
        <w:t xml:space="preserve">QUESTION 54: Kalman Filter for Radar-Camera Fusion (Hard)</w:t>
      </w:r>
      <w:bookmarkEnd w:id="3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QOR-EMBA-054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sensor-fusion-kalman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S. Thrun et al. </w:t>
      </w:r>
      <w:r>
        <w:t xml:space="preserve">“</w:t>
      </w:r>
      <w:r>
        <w:t xml:space="preserve">Probabilistic Robotics</w:t>
      </w:r>
      <w:r>
        <w:t xml:space="preserve">”</w:t>
      </w:r>
      <w:r>
        <w:t xml:space="preserve"> </w:t>
      </w:r>
      <w:r>
        <w:t xml:space="preserve">Ch. 3 (Kalman Filtering); Bosch ADAS Sensor Fusion Whitepaper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Implement a 1D Kalman filter to fuse radar range measurements and camera-based distance estimates for a vehicle following (adaptive cruise control). The Kalman filter tracks true distance and velocity.</w:t>
      </w:r>
    </w:p>
    <w:p>
      <w:pPr>
        <w:pStyle w:val="BodyText"/>
      </w:pPr>
      <w:r>
        <w:t xml:space="preserve">State vector:</w:t>
      </w:r>
      <w:r>
        <w:t xml:space="preserve"> </w:t>
      </w:r>
      <w:r>
        <w:rPr>
          <w:b/>
        </w:rPr>
        <w:t xml:space="preserve">[distance, velocity]^T</w:t>
      </w:r>
    </w:p>
    <w:p>
      <w:pPr>
        <w:pStyle w:val="BodyText"/>
      </w:pPr>
      <w:r>
        <w:t xml:space="preserve">Radar: Measures distance directly (σ_radar = 0.5 m)</w:t>
      </w:r>
      <w:r>
        <w:br/>
      </w:r>
      <w:r>
        <w:t xml:space="preserve">Camera: Estimates distance via stereo disparity (σ_camera = 1.0 m)</w:t>
      </w:r>
    </w:p>
    <w:p>
      <w:pPr>
        <w:pStyle w:val="BodyText"/>
      </w:pPr>
      <w:r>
        <w:t xml:space="preserve">Dynamics model: No acceleration; constant velocity.</w:t>
      </w:r>
    </w:p>
    <w:p>
      <w:pPr>
        <w:pStyle w:val="BodyText"/>
      </w:pPr>
      <w:r>
        <w:t xml:space="preserve">Skeleton: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&lt;Eigen/Dense&gt;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&lt;cmath&gt;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KalmanState {</w:t>
      </w:r>
      <w:r>
        <w:br/>
      </w:r>
      <w:r>
        <w:rPr>
          <w:rStyle w:val="NormalTok"/>
        </w:rPr>
        <w:t xml:space="preserve">  Eigen::Vector2f x;      </w:t>
      </w:r>
      <w:r>
        <w:rPr>
          <w:rStyle w:val="CommentTok"/>
        </w:rPr>
        <w:t xml:space="preserve">// [distance, velocity]</w:t>
      </w:r>
      <w:r>
        <w:br/>
      </w:r>
      <w:r>
        <w:rPr>
          <w:rStyle w:val="NormalTok"/>
        </w:rPr>
        <w:t xml:space="preserve">  Eigen::Matrix2f P;      </w:t>
      </w:r>
      <w:r>
        <w:rPr>
          <w:rStyle w:val="CommentTok"/>
        </w:rPr>
        <w:t xml:space="preserve">// Covariance (uncertainty)</w:t>
      </w:r>
      <w:r>
        <w:br/>
      </w:r>
      <w:r>
        <w:rPr>
          <w:rStyle w:val="NormalTok"/>
        </w:rPr>
        <w:t xml:space="preserve">  Eigen::Matrix2f F;      </w:t>
      </w:r>
      <w:r>
        <w:rPr>
          <w:rStyle w:val="CommentTok"/>
        </w:rPr>
        <w:t xml:space="preserve">// State transition matrix</w:t>
      </w:r>
      <w:r>
        <w:br/>
      </w:r>
      <w:r>
        <w:rPr>
          <w:rStyle w:val="NormalTok"/>
        </w:rPr>
        <w:t xml:space="preserve">  Eigen::Matrix2f Q;      </w:t>
      </w:r>
      <w:r>
        <w:rPr>
          <w:rStyle w:val="CommentTok"/>
        </w:rPr>
        <w:t xml:space="preserve">// Process noise covariance</w:t>
      </w:r>
      <w:r>
        <w:br/>
      </w:r>
      <w:r>
        <w:rPr>
          <w:rStyle w:val="NormalTok"/>
        </w:rPr>
        <w:t xml:space="preserve">  Eigen::Matrix&lt;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&gt; H_radar;  </w:t>
      </w:r>
      <w:r>
        <w:rPr>
          <w:rStyle w:val="CommentTok"/>
        </w:rPr>
        <w:t xml:space="preserve">// Radar measurement matrix</w:t>
      </w:r>
      <w:r>
        <w:br/>
      </w:r>
      <w:r>
        <w:rPr>
          <w:rStyle w:val="NormalTok"/>
        </w:rPr>
        <w:t xml:space="preserve">  Eigen::Matrix&lt;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&gt; H_camera; </w:t>
      </w:r>
      <w:r>
        <w:rPr>
          <w:rStyle w:val="CommentTok"/>
        </w:rPr>
        <w:t xml:space="preserve">// Camera measurement matrix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R_radar;  </w:t>
      </w:r>
      <w:r>
        <w:rPr>
          <w:rStyle w:val="CommentTok"/>
        </w:rPr>
        <w:t xml:space="preserve">// Radar measurement noise (σ_radar^2)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R_camera; </w:t>
      </w:r>
      <w:r>
        <w:rPr>
          <w:rStyle w:val="CommentTok"/>
        </w:rPr>
        <w:t xml:space="preserve">// Camera measurement noise (σ_camera^2)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RadarCameraKalman 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RadarCameraKalman();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Predict(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dt);  </w:t>
      </w:r>
      <w:r>
        <w:rPr>
          <w:rStyle w:val="CommentTok"/>
        </w:rPr>
        <w:t xml:space="preserve">// Predict step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UpdateRadar(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z_radar);   </w:t>
      </w:r>
      <w:r>
        <w:rPr>
          <w:rStyle w:val="CommentTok"/>
        </w:rPr>
        <w:t xml:space="preserve">// Update with radar measurement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UpdateCamera(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z_camera); </w:t>
      </w:r>
      <w:r>
        <w:rPr>
          <w:rStyle w:val="CommentTok"/>
        </w:rPr>
        <w:t xml:space="preserve">// Update with camera measurement</w:t>
      </w:r>
      <w:r>
        <w:br/>
      </w:r>
      <w:r>
        <w:rPr>
          <w:rStyle w:val="NormalTok"/>
        </w:rPr>
        <w:t xml:space="preserve">  Eigen::Vector2f GetState()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.x; 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KalmanState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};</w:t>
      </w:r>
    </w:p>
    <w:p>
      <w:pPr>
        <w:pStyle w:val="FirstParagraph"/>
      </w:pPr>
      <w:r>
        <w:rPr>
          <w:b/>
        </w:rPr>
        <w:t xml:space="preserve">question:</w:t>
      </w:r>
      <w:r>
        <w:t xml:space="preserve"> </w:t>
      </w:r>
      <w:r>
        <w:t xml:space="preserve">1. Implement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using constant-velocity model and</w:t>
      </w:r>
      <w:r>
        <w:t xml:space="preserve"> </w:t>
      </w:r>
      <w:r>
        <w:rPr>
          <w:rStyle w:val="VerbatimChar"/>
        </w:rPr>
        <w:t xml:space="preserve">dt</w:t>
      </w:r>
      <w:r>
        <w:t xml:space="preserve">.</w:t>
      </w:r>
      <w:r>
        <w:t xml:space="preserve"> </w:t>
      </w:r>
      <w:r>
        <w:t xml:space="preserve">2. Implement</w:t>
      </w:r>
      <w:r>
        <w:t xml:space="preserve"> </w:t>
      </w:r>
      <w:r>
        <w:rPr>
          <w:rStyle w:val="VerbatimChar"/>
        </w:rPr>
        <w:t xml:space="preserve">UpdateRadar()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UpdateCamera()</w:t>
      </w:r>
      <w:r>
        <w:t xml:space="preserve"> </w:t>
      </w:r>
      <w:r>
        <w:t xml:space="preserve">(both use 1D measurement).</w:t>
      </w:r>
      <w:r>
        <w:t xml:space="preserve"> </w:t>
      </w:r>
      <w:r>
        <w:t xml:space="preserve">3. Explain why the Kalman filter naturally prefers the radar measurement over camera (given σ_radar &lt; σ_camera).</w:t>
      </w:r>
      <w:r>
        <w:t xml:space="preserve"> </w:t>
      </w:r>
      <w:r>
        <w:t xml:space="preserve">4. What happens if the camera makes a erroneous measurement (e.g., z_camera = 100 m when true distance is 10 m)? How does the filter handle outliers?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rPr>
          <w:b/>
        </w:rPr>
        <w:t xml:space="preserve">Implementation:</w:t>
      </w:r>
    </w:p>
    <w:p>
      <w:pPr>
        <w:pStyle w:val="SourceCode"/>
      </w:pPr>
      <w:r>
        <w:rPr>
          <w:rStyle w:val="NormalTok"/>
        </w:rPr>
        <w:t xml:space="preserve">RadarCameraKalman::RadarCameraKalman()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.x &lt;&lt;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Initial: 50 m distance, 0 m/s velocity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.P = Eigen::Matrix2f::Identity() *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Initial uncertainty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Constant velocity model: [d_new, v_new] = [d + v*dt, v]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(F will be set in Predict with dt)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.Q = Eigen::Matrix2f::Identity() *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Small process noise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.H_radar &lt;&lt;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Radar measures distance only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.H_camera &lt;&lt;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Camera measures distance only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.R_radar =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*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σ_radar^2 = 0.25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.R_camera =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*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σ_camera^2 = 1.0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RadarCameraKalman::Predict(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State transition: distance += velocity * dt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.F &lt;&lt;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dt,</w:t>
      </w:r>
      <w:r>
        <w:br/>
      </w:r>
      <w:r>
        <w:rPr>
          <w:rStyle w:val="NormalTok"/>
        </w:rPr>
        <w:t xml:space="preserve">             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Predict state: x = F * x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.x =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.F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.x;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Predict covariance: P = F * P * F^T + Q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.P =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.F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.P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.F.transpose() +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.Q;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RadarCameraKalman::UpdateRadar(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z_radar)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Innovation (measurement residual)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= z_radar -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.H_radar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.x;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Innovation covariance: S = H * P * H^T + 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= (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.H_radar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.P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.H_radar.transpose())(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+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.R_radar;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Kalman gain: K = P * H^T * S^-1</w:t>
      </w:r>
      <w:r>
        <w:br/>
      </w:r>
      <w:r>
        <w:rPr>
          <w:rStyle w:val="NormalTok"/>
        </w:rPr>
        <w:t xml:space="preserve">  Eigen::Vector2f K = (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.P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.H_radar.transpose()) / S;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state: x = x + K * y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.x =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.x + K * y;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covariance: P = (I - K * H) * P</w:t>
      </w:r>
      <w:r>
        <w:br/>
      </w:r>
      <w:r>
        <w:rPr>
          <w:rStyle w:val="NormalTok"/>
        </w:rPr>
        <w:t xml:space="preserve">  Eigen::Matrix2f I = Eigen::Matrix2f::Identity();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.P = (I - K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.H_radar)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.P;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RadarCameraKalman::UpdateCamera(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z_camera)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Same logic as UpdateRadar, but different 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= z_camera -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.H_camera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.x;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= (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.H_camera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.P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.H_camera.transpose())(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+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.R_camera;</w:t>
      </w:r>
      <w:r>
        <w:br/>
      </w:r>
      <w:r>
        <w:rPr>
          <w:rStyle w:val="NormalTok"/>
        </w:rPr>
        <w:t xml:space="preserve">  Eigen::Vector2f K = (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.P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.H_camera.transpose()) / S;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.x =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.x + K * y;</w:t>
      </w:r>
      <w:r>
        <w:br/>
      </w:r>
      <w:r>
        <w:rPr>
          <w:rStyle w:val="NormalTok"/>
        </w:rPr>
        <w:t xml:space="preserve">  Eigen::Matrix2f I = Eigen::Matrix2f::Identity();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.P = (I - K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.H_camera) * 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.P;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Predict Step:</w:t>
      </w:r>
      <w:r>
        <w:t xml:space="preserve"> </w:t>
      </w:r>
      <w:r>
        <w:t xml:space="preserve">Uses the constant-velocity model: distance(t+dt) = distance(t) + velocity(t) * dt. State transition matrix F encodes this linear relationship. Covariance P grows due to process noise Q (models unpredictable acceleration).</w:t>
      </w:r>
    </w:p>
    <w:p>
      <w:pPr>
        <w:numPr>
          <w:ilvl w:val="0"/>
          <w:numId w:val="1001"/>
        </w:numPr>
      </w:pPr>
      <w:r>
        <w:rPr>
          <w:b/>
        </w:rPr>
        <w:t xml:space="preserve">Update Steps:</w:t>
      </w:r>
      <w:r>
        <w:t xml:space="preserve"> </w:t>
      </w:r>
      <w:r>
        <w:t xml:space="preserve">Compute innovation y = measurement - predicted_distance. The Kalman gain K determines how much weight to give the measurement. Update the state and shrink uncertainty (P shrinks because we have new information).</w:t>
      </w:r>
    </w:p>
    <w:p>
      <w:pPr>
        <w:numPr>
          <w:ilvl w:val="0"/>
          <w:numId w:val="1001"/>
        </w:numPr>
      </w:pPr>
      <w:r>
        <w:rPr>
          <w:b/>
        </w:rPr>
        <w:t xml:space="preserve">Why Radar Preferred:</w:t>
      </w:r>
      <w:r>
        <w:t xml:space="preserve"> </w:t>
      </w:r>
      <w:r>
        <w:t xml:space="preserve">Kalman gain K is inversely proportional to measurement noise R. Since R_radar (0.25) &lt; R_camera (1.0), the Kalman filter weights radar innovations ~4x higher than camera innovations. The filter naturally trusts the more accurate sensor.</w:t>
      </w:r>
    </w:p>
    <w:p>
      <w:pPr>
        <w:numPr>
          <w:ilvl w:val="0"/>
          <w:numId w:val="1001"/>
        </w:numPr>
      </w:pPr>
      <w:r>
        <w:rPr>
          <w:b/>
        </w:rPr>
        <w:t xml:space="preserve">Outlier Handling:</w:t>
      </w:r>
      <w:r>
        <w:t xml:space="preserve"> </w:t>
      </w:r>
      <w:r>
        <w:t xml:space="preserve">If camera reports 100 m when truth is 10 m, the innovation y = 100 - 50 (predicted) = 50 m is large. The Kalman gain K limits how much the filter moves based on this outlier (K is capped by the covariance). The state might shift by a few meters, but not all the way to 100 m. However, the Kalman filter (linear model)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explicitly reject outliers; it assumes Gaussian noise. For robust outlier rejection, use a</w:t>
      </w:r>
      <w:r>
        <w:t xml:space="preserve"> </w:t>
      </w:r>
      <w:r>
        <w:rPr>
          <w:b/>
        </w:rPr>
        <w:t xml:space="preserve">M-estimator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Mahalanobis distance gating</w:t>
      </w:r>
      <w:r>
        <w:t xml:space="preserve"> </w:t>
      </w:r>
      <w:r>
        <w:t xml:space="preserve">(accept measurements only if innovation ≤ 3σ).</w:t>
      </w:r>
    </w:p>
    <w:p>
      <w:pPr>
        <w:pStyle w:val="FirstParagraph"/>
      </w:pPr>
      <w:r>
        <w:rPr>
          <w:b/>
        </w:rPr>
        <w:t xml:space="preserve">Rubric:</w:t>
      </w:r>
      <w:r>
        <w:t xml:space="preserve"> </w:t>
      </w:r>
      <w:r>
        <w:t xml:space="preserve">- 1 point: Implements Predict or one Update; missing math details or incorrect matrix operations.</w:t>
      </w:r>
      <w:r>
        <w:t xml:space="preserve"> </w:t>
      </w:r>
      <w:r>
        <w:t xml:space="preserve">- 3 points: Implements Predict and both Updates; explains gain weighting but misses outlier behavior.</w:t>
      </w:r>
      <w:r>
        <w:t xml:space="preserve"> </w:t>
      </w:r>
      <w:r>
        <w:t xml:space="preserve">- 5 points: Complete, correct implementation with Predict (F and Q), both Update methods (Kalman gain, covariance update), clear explanation of why radar is preferred (R_radar &lt; R_camera), identifies outlier vulnerability and suggests M-estimator/Mahalanobis gating, references Thrun et al. Ch. 3.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bosch-fusion-s054-qor-emba-054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bosch-v0.6-2026-05-04-054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Standard filtering algorithm.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c2ba283eae5226960f37e546e59294c5777628b"/>
      <w:r>
        <w:t xml:space="preserve">QUESTION 55: LiDAR Point Cloud Timestamp Jitter Correction (Hard)</w:t>
      </w:r>
      <w:bookmarkEnd w:id="4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QOR-EMBA-055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sensor-fusion-lidar-timing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Velodyne VLP-64 Datasheet (Rolling Shutter); SOTIF (ISO 21448) for ADAS; Mahindra Autonomous Driving Whitepaper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 LiDAR (Velodyne VLP-64) produces point clouds at 10 Hz with a 100 ms scan period. However, the sensor has a</w:t>
      </w:r>
      <w:r>
        <w:t xml:space="preserve"> </w:t>
      </w:r>
      <w:r>
        <w:rPr>
          <w:b/>
        </w:rPr>
        <w:t xml:space="preserve">rolling shutter:</w:t>
      </w:r>
      <w:r>
        <w:t xml:space="preserve"> </w:t>
      </w:r>
      <w:r>
        <w:t xml:space="preserve">points are captured continuously over the 100 ms window, not instantaneously. Point acquisition times vary from t=0 to t=100 ms within a single cloud. This causes temporal smear when fused with synchronized radar/camera frames.</w:t>
      </w:r>
    </w:p>
    <w:p>
      <w:pPr>
        <w:pStyle w:val="BodyText"/>
      </w:pPr>
      <w:r>
        <w:t xml:space="preserve">Design a solution to correct LiDAR timestamp jitter and align the point cloud to a common reference time:</w:t>
      </w:r>
      <w:r>
        <w:t xml:space="preserve"> </w:t>
      </w:r>
      <w:r>
        <w:t xml:space="preserve">1. How to determine the acquisition time of each LiDAR point (without manufacturer metadata).</w:t>
      </w:r>
      <w:r>
        <w:t xml:space="preserve"> </w:t>
      </w:r>
      <w:r>
        <w:t xml:space="preserve">2. How to warp (temporally realign) points based on estimated ego-vehicle motion (velocity, yaw rate).</w:t>
      </w:r>
      <w:r>
        <w:t xml:space="preserve"> </w:t>
      </w:r>
      <w:r>
        <w:t xml:space="preserve">3. How to detect and discard unreliable points (e.g., from sensor artifacts, reflections).</w:t>
      </w:r>
      <w:r>
        <w:t xml:space="preserve"> </w:t>
      </w:r>
      <w:r>
        <w:t xml:space="preserve">4. Estimate the computational cost (GFLOPS, memory) for real-time correction on a 200K-point cloud.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rPr>
          <w:b/>
        </w:rPr>
        <w:t xml:space="preserve">1. Acquisition Time Determination:</w:t>
      </w:r>
      <w:r>
        <w:t xml:space="preserve"> </w:t>
      </w:r>
      <w:r>
        <w:t xml:space="preserve">- LiDAR scanners rotate; points at the start of rotation (azimuth 0°) are captured at t=0; points near the end (azimuth 360°) are at t≈100 ms.</w:t>
      </w:r>
      <w:r>
        <w:t xml:space="preserve"> </w:t>
      </w:r>
      <w:r>
        <w:t xml:space="preserve">- Estimate point acquisition time: t_point ≈ (azimuth / 360°) * scan_period.</w:t>
      </w:r>
      <w:r>
        <w:t xml:space="preserve"> </w:t>
      </w:r>
      <w:r>
        <w:t xml:space="preserve">- For a 64-channel sensor, each channel has a vertical angle (elevation); interleave acquisition order can complicate this, but the azimuth-based estimate is robust.</w:t>
      </w:r>
      <w:r>
        <w:t xml:space="preserve"> </w:t>
      </w:r>
      <w:r>
        <w:t xml:space="preserve">- Validate by checking if point density is uniform over time; clumping indicates inaccurate time assignment.</w:t>
      </w:r>
    </w:p>
    <w:p>
      <w:pPr>
        <w:pStyle w:val="BodyText"/>
      </w:pPr>
      <w:r>
        <w:rPr>
          <w:b/>
        </w:rPr>
        <w:t xml:space="preserve">2. Temporal Realignment (Motion Compensation):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EgoMotion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velocity_x, velocity_y;  </w:t>
      </w:r>
      <w:r>
        <w:rPr>
          <w:rStyle w:val="CommentTok"/>
        </w:rPr>
        <w:t xml:space="preserve">// m/s in ego frame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yaw_rate;  </w:t>
      </w:r>
      <w:r>
        <w:rPr>
          <w:rStyle w:val="CommentTok"/>
        </w:rPr>
        <w:t xml:space="preserve">// rad/s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ax, ay;    </w:t>
      </w:r>
      <w:r>
        <w:rPr>
          <w:rStyle w:val="CommentTok"/>
        </w:rPr>
        <w:t xml:space="preserve">// optional acceleration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LiDARPoint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x, y, z;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t_acq;  </w:t>
      </w:r>
      <w:r>
        <w:rPr>
          <w:rStyle w:val="CommentTok"/>
        </w:rPr>
        <w:t xml:space="preserve">// Acquisition time relative to frame start (0-100 ms)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CorrectPointCloudTiming(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vector&lt;LiDARPoint&gt;&amp; cloud,</w:t>
      </w:r>
      <w:r>
        <w:br/>
      </w:r>
      <w:r>
        <w:rPr>
          <w:rStyle w:val="NormalTok"/>
        </w:rPr>
        <w:t xml:space="preserve">    EgoMotion ego_motion,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ref_time_ms)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&amp; point : cloud)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 delta from acquisition to reference time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 = (ref_time_ms - point.t_acq) /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Convert to seconds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Compensate ego motion (assumes constant velocity/yaw over dt)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yaw_angle = ego_motion.yaw_rate * dt;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Rotation matrix for yaw compensation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cos_yaw =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cos(yaw_angle);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sin_yaw =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sin(yaw_angle);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Point in ego frame; translate backward in time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x_corrected = point.x + ego_motion.velocity_x * dt;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y_corrected = point.y + ego_motion.velocity_y * dt;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yaw rotation</w:t>
      </w:r>
      <w:r>
        <w:br/>
      </w:r>
      <w:r>
        <w:rPr>
          <w:rStyle w:val="NormalTok"/>
        </w:rPr>
        <w:t xml:space="preserve">    point.x = x_corrected * cos_yaw - y_corrected * sin_yaw;</w:t>
      </w:r>
      <w:r>
        <w:br/>
      </w:r>
      <w:r>
        <w:rPr>
          <w:rStyle w:val="NormalTok"/>
        </w:rPr>
        <w:t xml:space="preserve">    point.y = x_corrected * sin_yaw + y_corrected * cos_yaw;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z unchanged (no pitch)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3. Outlier Detection: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Range validation:</w:t>
      </w:r>
      <w:r>
        <w:t xml:space="preserve"> </w:t>
      </w:r>
      <w:r>
        <w:t xml:space="preserve">Discard points outside typical range (e.g., &lt;0.5 m, &gt;200 m for highway ADAS).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Intensity thresholding:</w:t>
      </w:r>
      <w:r>
        <w:t xml:space="preserve"> </w:t>
      </w:r>
      <w:r>
        <w:t xml:space="preserve">Low-intensity points (reflectance &lt;20) may be sensor noise; discard.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Spatial outlier test:</w:t>
      </w:r>
      <w:r>
        <w:t xml:space="preserve"> </w:t>
      </w:r>
      <w:r>
        <w:t xml:space="preserve">If a point differs significantly (&gt;3σ) from neighbors in a local grid, mark as outlier (e.g., ghost reflection from wet road).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Doppler velocity consistency:</w:t>
      </w:r>
      <w:r>
        <w:t xml:space="preserve"> </w:t>
      </w:r>
      <w:r>
        <w:t xml:space="preserve">For 3D-velocity-capable LiDAR (e.g., TI AWR), verify that point velocity matches ego motion; large deviations indicate false detections.</w:t>
      </w:r>
    </w:p>
    <w:p>
      <w:pPr>
        <w:pStyle w:val="BodyText"/>
      </w:pPr>
      <w:r>
        <w:rPr>
          <w:b/>
        </w:rPr>
        <w:t xml:space="preserve">4. Computational Cost:</w:t>
      </w:r>
    </w:p>
    <w:p>
      <w:pPr>
        <w:pStyle w:val="SourceCode"/>
      </w:pPr>
      <w:r>
        <w:rPr>
          <w:rStyle w:val="VerbatimChar"/>
        </w:rPr>
        <w:t xml:space="preserve">Per point operations:</w:t>
      </w:r>
      <w:r>
        <w:br/>
      </w:r>
      <w:r>
        <w:rPr>
          <w:rStyle w:val="VerbatimChar"/>
        </w:rPr>
        <w:t xml:space="preserve">- Time extraction: 1 FLOP (lookup)</w:t>
      </w:r>
      <w:r>
        <w:br/>
      </w:r>
      <w:r>
        <w:rPr>
          <w:rStyle w:val="VerbatimChar"/>
        </w:rPr>
        <w:t xml:space="preserve">- Motion compensation (rotation + translation): 10 FLOPs (3 multiplies, 3 adds per axis)</w:t>
      </w:r>
      <w:r>
        <w:br/>
      </w:r>
      <w:r>
        <w:rPr>
          <w:rStyle w:val="VerbatimChar"/>
        </w:rPr>
        <w:t xml:space="preserve">- Outlier test: 5 FLOPs (distance, intensity check)</w:t>
      </w:r>
      <w:r>
        <w:br/>
      </w:r>
      <w:r>
        <w:rPr>
          <w:rStyle w:val="VerbatimChar"/>
        </w:rPr>
        <w:t xml:space="preserve">Total per point: ~20 FLOPs</w:t>
      </w:r>
      <w:r>
        <w:br/>
      </w:r>
      <w:r>
        <w:br/>
      </w:r>
      <w:r>
        <w:rPr>
          <w:rStyle w:val="VerbatimChar"/>
        </w:rPr>
        <w:t xml:space="preserve">For 200K points: 200,000 * 20 = 4 MFLOPS (negligible; &lt;1% of a modern ECU, ~5-10 GFLOPS available)</w:t>
      </w:r>
      <w:r>
        <w:br/>
      </w:r>
      <w:r>
        <w:br/>
      </w:r>
      <w:r>
        <w:rPr>
          <w:rStyle w:val="VerbatimChar"/>
        </w:rPr>
        <w:t xml:space="preserve">Memory:</w:t>
      </w:r>
      <w:r>
        <w:br/>
      </w:r>
      <w:r>
        <w:rPr>
          <w:rStyle w:val="VerbatimChar"/>
        </w:rPr>
        <w:t xml:space="preserve">- Input cloud: 200K * (x, y, z, intensity, t_acq) = 200K * 5 * 4 bytes = 4 MB</w:t>
      </w:r>
      <w:r>
        <w:br/>
      </w:r>
      <w:r>
        <w:rPr>
          <w:rStyle w:val="VerbatimChar"/>
        </w:rPr>
        <w:t xml:space="preserve">- Output (corrected): 4 MB</w:t>
      </w:r>
      <w:r>
        <w:br/>
      </w:r>
      <w:r>
        <w:rPr>
          <w:rStyle w:val="VerbatimChar"/>
        </w:rPr>
        <w:t xml:space="preserve">- Ego motion, temp buffers: &lt;1 MB</w:t>
      </w:r>
      <w:r>
        <w:br/>
      </w:r>
      <w:r>
        <w:rPr>
          <w:rStyle w:val="VerbatimChar"/>
        </w:rPr>
        <w:t xml:space="preserve">Total: ~10 MB (fits in typical ADAS ECU L2 cache + RAM)</w:t>
      </w:r>
      <w:r>
        <w:br/>
      </w:r>
      <w:r>
        <w:br/>
      </w:r>
      <w:r>
        <w:rPr>
          <w:rStyle w:val="VerbatimChar"/>
        </w:rPr>
        <w:t xml:space="preserve">Real-time performance: 4 MFLOPS / 100 ms = 40 MFLOPS, easily achievable at 10 Hz.</w:t>
      </w:r>
    </w:p>
    <w:p>
      <w:pPr>
        <w:pStyle w:val="FirstParagraph"/>
      </w:pPr>
      <w:r>
        <w:rPr>
          <w:b/>
        </w:rPr>
        <w:t xml:space="preserve">Key Design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Rolling shutter correction is critical for dynamic scenes</w:t>
      </w:r>
      <w:r>
        <w:t xml:space="preserve"> </w:t>
      </w:r>
      <w:r>
        <w:t xml:space="preserve">(pedestrians, vehicles moving). Without it, fusion produces ghosting artifacts.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Ego-motion estimation requires reliable IMU/wheel odometry.</w:t>
      </w:r>
      <w:r>
        <w:t xml:space="preserve"> </w:t>
      </w:r>
      <w:r>
        <w:t xml:space="preserve">If IMU is noisy, use a Kalman filter to smooth yaw_rate and velocity before motion compensation.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Outlier filtering reduces false detections</w:t>
      </w:r>
      <w:r>
        <w:t xml:space="preserve"> </w:t>
      </w:r>
      <w:r>
        <w:t xml:space="preserve">that confuse downstream ADAS algorithms (e.g., phantom emergency brake triggers).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Identifies rolling shutter problem; proposes naive time assignment or no motion compensation.</w:t>
      </w:r>
      <w:r>
        <w:t xml:space="preserve"> </w:t>
      </w:r>
      <w:r>
        <w:t xml:space="preserve">- 3 points: Outlines azimuth-based time assignment and basic motion compensation; missing outlier filtering or cost analysis.</w:t>
      </w:r>
      <w:r>
        <w:t xml:space="preserve"> </w:t>
      </w:r>
      <w:r>
        <w:t xml:space="preserve">- 5 points: Complete solution with azimuth-based acquisition time (explains rolling shutter mechanics), motion compensation code (ego-velocity + yaw rotation), multi-level outlier detection (range, intensity, spatial, Doppler), realistic computational cost estimate (20 FLOPs/point, 4 MB memory, &lt;1% CPU), references SOTIF and manufacturer datasheets.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bosch-lidar-s055-qor-emba-055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bosch-v0.6-2026-05-04-055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Real-world sensor correction.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X65fbb951b34393d22d473d20c1448ea253e2846"/>
      <w:r>
        <w:t xml:space="preserve">QUESTION 56: Camera-Radar Misalignment and Calibration (Medium)</w:t>
      </w:r>
      <w:bookmarkEnd w:id="4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QOR-EMBA-056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sensor-fusion-calibration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SAE J3105 (Camera Calibration); Bosch Multi-Sensor Calibration Guidelines; Aptiv Sensor Fusion Whitepaper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a production vehicle, the camera (mounted on windshield) and radar (mounted on front bumper, 20 cm lower) have an inherent</w:t>
      </w:r>
      <w:r>
        <w:t xml:space="preserve"> </w:t>
      </w:r>
      <w:r>
        <w:rPr>
          <w:b/>
        </w:rPr>
        <w:t xml:space="preserve">extrinsic misalignment:</w:t>
      </w:r>
      <w:r>
        <w:t xml:space="preserve"> </w:t>
      </w:r>
      <w:r>
        <w:t xml:space="preserve">the camera optical axis and radar boresight are not perfectly aligned. This introduces systematic error in fusion: camera-detected pedestrians appear 30 cm higher than radar range measurements suggest.</w:t>
      </w:r>
    </w:p>
    <w:p>
      <w:pPr>
        <w:pStyle w:val="BodyText"/>
      </w:pPr>
      <w:r>
        <w:t xml:space="preserve">How should this misalignment be corrected?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Ignore the misalignment in production; it averages out over many detections; adjust only if field complaints exceed 5% false detections</w:t>
      </w:r>
      <w:r>
        <w:t xml:space="preserve"> </w:t>
      </w:r>
      <w:r>
        <w:t xml:space="preserve">- B) Perform end-of-line (EOL) calibration during manufacturing; measure the relative pose (translation + rotation) between camera and radar; store the transformation matrix in NvM; apply it during runtime fusion</w:t>
      </w:r>
      <w:r>
        <w:t xml:space="preserve"> </w:t>
      </w:r>
      <w:r>
        <w:t xml:space="preserve">- C) Use automated in-vehicle calibration: when the vehicle detects a known landmark (e.g., lane markings, road signs), compare camera and radar measurements, compute the misalignment, and update the transformation matrix</w:t>
      </w:r>
      <w:r>
        <w:t xml:space="preserve"> </w:t>
      </w:r>
      <w:r>
        <w:t xml:space="preserve">- D) Accept the misalignment as uncertainty; increase the measurement covariance for both sensors by 50% to account for systematic error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Extrinsic calibration (measuring relative pose between sensors) is the industry standard. EOL calibration ensures that every vehicle has a sensor-specific transformation matrix, accounting for manufacturing tolerances and assembly variations. Option A is unsafe (systematic errors can cause false emergency braking). Option C (in-vehicle auto-calibration) is promising but requires robust landmark detection and is often slow to converge; used as a secondary refinement post-EOL. Option D (inflating covariance) is a band-aid; it increases uncertainty but does not correct the systematic bias. References: SAE J3105, §4 (Extrinsic Camera Calibration); Bosch EOL calibration standard.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bosch-calib-s056-qor-emba-056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bosch-v0.6-2026-05-04-056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Calibration fundamentals.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3e368df06584ea5354e1e369c0607b33382eb73"/>
      <w:r>
        <w:t xml:space="preserve">SOFTWARE-DEFINED VEHICLE (SDV) &amp; OTA-RESILIENT HMI — 4 Questions</w:t>
      </w:r>
      <w:bookmarkEnd w:id="42"/>
    </w:p>
    <w:p>
      <w:pPr>
        <w:pStyle w:val="Heading3"/>
      </w:pPr>
      <w:bookmarkStart w:id="43" w:name="X072facb596cd58689c4600cc6e40c43158caa4f"/>
      <w:r>
        <w:t xml:space="preserve">QUESTION 57: Service-Oriented Architecture (SOA) and Microservices in AUTOSAR Adaptive (Medium)</w:t>
      </w:r>
      <w:bookmarkEnd w:id="4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QOR-EMBA-057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sdv-soa-architecture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Adaptive 4.0 (R20-11), §3 (Service-Oriented Architecture); SAE J3016 Level 3+ autonomy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a software-defined vehicle (SDV) using AUTOSAR Adaptive, services are exposed over SOME/IP. A navigation service depends on a localization service; the localization service depends on sensor data from three suppliers’ ECUs. If one supplier’s sensor ECU fails, which scenario correctly describes the SDV behavior?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The navigation service automatically fails over to a pre-cached map; localization returns cached data until the sensor ECU recovers; end-user sees no disruption</w:t>
      </w:r>
      <w:r>
        <w:t xml:space="preserve"> </w:t>
      </w:r>
      <w:r>
        <w:t xml:space="preserve">- B) Localization service times out waiting for sensor data; navigation service immediately cascades the error to the human-machine interface (HMI); vehicle enters safe state (stop)</w:t>
      </w:r>
      <w:r>
        <w:t xml:space="preserve"> </w:t>
      </w:r>
      <w:r>
        <w:t xml:space="preserve">- C) Localization service gracefully degrades: if one sensor ECU is unavailable, use remaining sensors; propagate degradation flag to navigation; navigation continues with reduced-accuracy routing until all sensors recover</w:t>
      </w:r>
      <w:r>
        <w:t xml:space="preserve"> </w:t>
      </w:r>
      <w:r>
        <w:t xml:space="preserve">- D) Services are inherently fault-tolerant in AUTOSAR Adaptive; the middleware handles redundancy and sensor fusion automatically; application code does not need explicit error handling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C — SOA allows services to degrade gracefully. If one sensor fails, localization can still function using the remaining two sensors (e.g., fuse GPS + IMU without LiDAR). The service propagates a</w:t>
      </w:r>
      <w:r>
        <w:t xml:space="preserve"> </w:t>
      </w:r>
      <w:r>
        <w:t xml:space="preserve">“</w:t>
      </w:r>
      <w:r>
        <w:t xml:space="preserve">degraded accuracy</w:t>
      </w:r>
      <w:r>
        <w:t xml:space="preserve">”</w:t>
      </w:r>
      <w:r>
        <w:t xml:space="preserve"> </w:t>
      </w:r>
      <w:r>
        <w:t xml:space="preserve">flag (via an optional status field in SOME/IP response) to downstream consumers (navigation). Navigation can continue route planning with reduced precision (e.g., wider lane-keeping margins) instead of failing completely. This is a hallmark of SOA resilience. Option A (silent caching) masks failures and can cause safety issues if the cached data is stale. Option B is failure-stop behavior (not resilient). Option D is false (Adaptive does not automate redundancy; the application must implement it). References: AUTOSAR Adaptive, §3.2 (Service Interface Design); Mahindra SDV Architecture (graceful degradation).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bosch-sdv-s057-qor-emba-057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bosch-v0.6-2026-05-04-057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SOA resilience.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Xcaacb2b4eb41b770d44e3f04386b128113f1193"/>
      <w:r>
        <w:t xml:space="preserve">QUESTION 58: QNX Neutrino vs Linux for SDV OS Partitioning (Hard)</w:t>
      </w:r>
      <w:bookmarkEnd w:id="4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QOR-EMBA-058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sdv-os-partitioning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1.1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9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QNX Neutrino Real-Time OS; Linux Real-Time (PREEMPT-RT); AUTOSAR OS Partitioning; SafetyOS / INTEGRITY; Continental HighOS whitepaper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Design a partitioned OS architecture for a Level 3 autonomous vehicle (SAE J3016) that separates: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Safety-critical subsystem</w:t>
      </w:r>
      <w:r>
        <w:t xml:space="preserve"> </w:t>
      </w:r>
      <w:r>
        <w:t xml:space="preserve">(brake control, emergency steering): ASIL-D, &lt;10 ms latency, deterministic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Near-real-time subsystem</w:t>
      </w:r>
      <w:r>
        <w:t xml:space="preserve"> </w:t>
      </w:r>
      <w:r>
        <w:t xml:space="preserve">(sensor fusion, path planning): ASIL-B, 50–100 ms latency, soft real-time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Non-critical subsystem</w:t>
      </w:r>
      <w:r>
        <w:t xml:space="preserve"> </w:t>
      </w:r>
      <w:r>
        <w:t xml:space="preserve">(infotainment, OTA, diagnostics): no ASIL, flexible latency, updatable</w:t>
      </w:r>
    </w:p>
    <w:p>
      <w:pPr>
        <w:pStyle w:val="BodyText"/>
      </w:pPr>
      <w:r>
        <w:t xml:space="preserve">Compare</w:t>
      </w:r>
      <w:r>
        <w:t xml:space="preserve"> </w:t>
      </w:r>
      <w:r>
        <w:rPr>
          <w:b/>
        </w:rPr>
        <w:t xml:space="preserve">QNX Neutrino</w:t>
      </w:r>
      <w:r>
        <w:t xml:space="preserve"> </w:t>
      </w:r>
      <w:r>
        <w:t xml:space="preserve">(microkernel RTOS) vs</w:t>
      </w:r>
      <w:r>
        <w:t xml:space="preserve"> </w:t>
      </w:r>
      <w:r>
        <w:rPr>
          <w:b/>
        </w:rPr>
        <w:t xml:space="preserve">Linux PREEMPT-RT</w:t>
      </w:r>
      <w:r>
        <w:t xml:space="preserve"> </w:t>
      </w:r>
      <w:r>
        <w:t xml:space="preserve">(macrokernel with real-time patches) for this use case. Address: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OS architecture:</w:t>
      </w:r>
      <w:r>
        <w:t xml:space="preserve"> </w:t>
      </w:r>
      <w:r>
        <w:t xml:space="preserve">Kernel architecture, scheduling, IPC (inter-process communication).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Isolation guarantees:</w:t>
      </w:r>
      <w:r>
        <w:t xml:space="preserve"> </w:t>
      </w:r>
      <w:r>
        <w:t xml:space="preserve">How each OS prevents a failing subsystem from affecting others.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Real-time properties:</w:t>
      </w:r>
      <w:r>
        <w:t xml:space="preserve"> </w:t>
      </w:r>
      <w:r>
        <w:t xml:space="preserve">Jitter, latency bounds, context-switch overhead.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OTA resilience:</w:t>
      </w:r>
      <w:r>
        <w:t xml:space="preserve"> </w:t>
      </w:r>
      <w:r>
        <w:t xml:space="preserve">Can the infotainment partition be updated without affecting ASIL-D partition?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Recommendation:</w:t>
      </w:r>
      <w:r>
        <w:t xml:space="preserve"> </w:t>
      </w:r>
      <w:r>
        <w:t xml:space="preserve">Which is better for this architecture, and why?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rPr>
          <w:b/>
        </w:rPr>
        <w:t xml:space="preserve">QNX Neutrino: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Architecture:</w:t>
      </w:r>
      <w:r>
        <w:t xml:space="preserve"> </w:t>
      </w:r>
      <w:r>
        <w:t xml:space="preserve">Microkernel (only core scheduler, IPC, memory management in kernel); drivers and services run in user-space as isolated processes.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IPC:</w:t>
      </w:r>
      <w:r>
        <w:t xml:space="preserve"> </w:t>
      </w:r>
      <w:r>
        <w:t xml:space="preserve">Message-passing (no shared memory by default); kernel validates every message, preventing privilege escalation.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Isolation:</w:t>
      </w:r>
      <w:r>
        <w:t xml:space="preserve"> </w:t>
      </w:r>
      <w:r>
        <w:t xml:space="preserve">Strict: if infotainment process crashes, only it dies; safety-critical partition is unaffected. QNX can guarantee</w:t>
      </w:r>
      <w:r>
        <w:t xml:space="preserve"> </w:t>
      </w:r>
      <w:r>
        <w:rPr>
          <w:b/>
        </w:rPr>
        <w:t xml:space="preserve">spatial isolation</w:t>
      </w:r>
      <w:r>
        <w:t xml:space="preserve"> </w:t>
      </w:r>
      <w:r>
        <w:t xml:space="preserve">(separate address spaces) and</w:t>
      </w:r>
      <w:r>
        <w:t xml:space="preserve"> </w:t>
      </w:r>
      <w:r>
        <w:rPr>
          <w:b/>
        </w:rPr>
        <w:t xml:space="preserve">temporal isolation</w:t>
      </w:r>
      <w:r>
        <w:t xml:space="preserve"> </w:t>
      </w:r>
      <w:r>
        <w:t xml:space="preserve">(real-time scheduling with priority inheritance).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Real-time:</w:t>
      </w:r>
      <w:r>
        <w:t xml:space="preserve"> </w:t>
      </w:r>
      <w:r>
        <w:t xml:space="preserve">Deterministic: fixed context-switch overhead (~1 μs); priority-driven preemptive scheduler; worst-case latency is predictable and measured in low microseconds.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OTA:</w:t>
      </w:r>
      <w:r>
        <w:t xml:space="preserve"> </w:t>
      </w:r>
      <w:r>
        <w:t xml:space="preserve">Infotainment partition (priority: low) can be hot-updated without interrupting ASIL-D partition (priority: highest). New processes can be spawned; old ones gracefully terminated.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Licensed RTOS; higher engineering cost (less driver ecosystem than Linux).</w:t>
      </w:r>
    </w:p>
    <w:p>
      <w:pPr>
        <w:pStyle w:val="BodyText"/>
      </w:pPr>
      <w:r>
        <w:rPr>
          <w:b/>
        </w:rPr>
        <w:t xml:space="preserve">Linux PREEMPT-RT: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Architecture:</w:t>
      </w:r>
      <w:r>
        <w:t xml:space="preserve"> </w:t>
      </w:r>
      <w:r>
        <w:t xml:space="preserve">Macrokernel (everything—drivers, filesystem, networking—can run in kernel); PREEMPT-RT adds priority inheritance and mutex optimization to improve latency.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IPC:</w:t>
      </w:r>
      <w:r>
        <w:t xml:space="preserve"> </w:t>
      </w:r>
      <w:r>
        <w:t xml:space="preserve">Shared memory + sockets; kernel must manage cache coherency, increasing complexity.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Isolation:</w:t>
      </w:r>
      <w:r>
        <w:t xml:space="preserve"> </w:t>
      </w:r>
      <w:r>
        <w:t xml:space="preserve">Weak: a misbehaving kernel driver can crash the entire kernel, affecting all partitions. User-space processes are isolated, but memory and scheduling are not strictly separated. Requires containers (cgroups, namespaces) for soft isolation.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Real-time:</w:t>
      </w:r>
      <w:r>
        <w:t xml:space="preserve"> </w:t>
      </w:r>
      <w:r>
        <w:t xml:space="preserve">Soft real-time: PREEMPT-RT reduces latency jitter to ~10–50 μs (good), but tail latencies can spike due to kernel lock contention or cache effects. Non-deterministic edge cases.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OTA:</w:t>
      </w:r>
      <w:r>
        <w:t xml:space="preserve"> </w:t>
      </w:r>
      <w:r>
        <w:t xml:space="preserve">Updating infotainment (running as isolated container) may trigger kernel re-initialization or memory reclamation (stop-the-world garbage collection), momentarily freezing all partitions.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Free; massive driver ecosystem; familiar to most developers.</w:t>
      </w:r>
    </w:p>
    <w:p>
      <w:pPr>
        <w:pStyle w:val="BodyText"/>
      </w:pPr>
      <w:r>
        <w:rPr>
          <w:b/>
        </w:rPr>
        <w:t xml:space="preserve">Comparison Table:</w:t>
      </w:r>
      <w:r>
        <w:t xml:space="preserve"> </w:t>
      </w:r>
      <w:r>
        <w:t xml:space="preserve">| Criterion | QNX Neutrino | Linux PREEMPT-RT |</w:t>
      </w:r>
      <w:r>
        <w:t xml:space="preserve"> </w:t>
      </w:r>
      <w:r>
        <w:t xml:space="preserve">|———–|————–|—————–|</w:t>
      </w:r>
      <w:r>
        <w:t xml:space="preserve"> </w:t>
      </w:r>
      <w:r>
        <w:t xml:space="preserve">| Isolation (spatial) | Strict | Weak (cgroups help) |</w:t>
      </w:r>
      <w:r>
        <w:t xml:space="preserve"> </w:t>
      </w:r>
      <w:r>
        <w:t xml:space="preserve">| Isolation (temporal) | Strict (priority inheritance) | Soft (lock contention risk) |</w:t>
      </w:r>
      <w:r>
        <w:t xml:space="preserve"> </w:t>
      </w:r>
      <w:r>
        <w:t xml:space="preserve">| Latency bounds | &lt;10 μs (guaranteed) | ~10–50 μs typical, spikes possible |</w:t>
      </w:r>
      <w:r>
        <w:t xml:space="preserve"> </w:t>
      </w:r>
      <w:r>
        <w:t xml:space="preserve">| OTA safety | Safe (process-level) | Risky (kernel involvement) |</w:t>
      </w:r>
      <w:r>
        <w:t xml:space="preserve"> </w:t>
      </w:r>
      <w:r>
        <w:t xml:space="preserve">| Ecosystem | Small, automotive-focused | Large, general-purpose |</w:t>
      </w:r>
      <w:r>
        <w:t xml:space="preserve"> </w:t>
      </w:r>
      <w:r>
        <w:t xml:space="preserve">| Licensing | Proprietary (cost) | Open-source (free) |</w:t>
      </w:r>
    </w:p>
    <w:p>
      <w:pPr>
        <w:pStyle w:val="BodyText"/>
      </w:pPr>
      <w:r>
        <w:rPr>
          <w:b/>
        </w:rPr>
        <w:t xml:space="preserve">Recommendation:</w:t>
      </w:r>
      <w:r>
        <w:t xml:space="preserve"> </w:t>
      </w:r>
      <w:r>
        <w:rPr>
          <w:b/>
        </w:rPr>
        <w:t xml:space="preserve">QNX Neutrino is superior for this ASIL-D + OTA use case</w:t>
      </w:r>
      <w:r>
        <w:t xml:space="preserve"> </w:t>
      </w:r>
      <w:r>
        <w:t xml:space="preserve">because:</w:t>
      </w:r>
      <w:r>
        <w:t xml:space="preserve"> </w:t>
      </w:r>
      <w:r>
        <w:t xml:space="preserve">1. Strict temporal and spatial isolation ensures safety-critical and non-critical subsystems do not interfere.</w:t>
      </w:r>
      <w:r>
        <w:t xml:space="preserve"> </w:t>
      </w:r>
      <w:r>
        <w:t xml:space="preserve">2. Deterministic real-time guarantees meet the &lt;10 ms brake latency requirement without over-engineering.</w:t>
      </w:r>
      <w:r>
        <w:t xml:space="preserve"> </w:t>
      </w:r>
      <w:r>
        <w:t xml:space="preserve">3. OTA updates to infotainment do not jeopardize ASIL-D partition.</w:t>
      </w:r>
      <w:r>
        <w:t xml:space="preserve"> </w:t>
      </w:r>
      <w:r>
        <w:t xml:space="preserve">4. Maturity in automotive (Bosch, Continental, Aptiv widely use QNX).</w:t>
      </w:r>
    </w:p>
    <w:p>
      <w:pPr>
        <w:pStyle w:val="BodyText"/>
      </w:pPr>
      <w:r>
        <w:rPr>
          <w:b/>
        </w:rPr>
        <w:t xml:space="preserve">Fallback (Linux PREEMPT-RT):</w:t>
      </w:r>
      <w:r>
        <w:t xml:space="preserve"> </w:t>
      </w:r>
      <w:r>
        <w:t xml:space="preserve">If cost is paramount, mitigate Linux weaknesses via:</w:t>
      </w:r>
      <w:r>
        <w:t xml:space="preserve"> </w:t>
      </w:r>
      <w:r>
        <w:t xml:space="preserve">- Kernel module whitelist (prevent untrusted drivers from loading in ASIL-D partition).</w:t>
      </w:r>
      <w:r>
        <w:t xml:space="preserve"> </w:t>
      </w:r>
      <w:r>
        <w:t xml:space="preserve">- CPU affinity (pin ASIL-D partition to dedicated cores; infotainment on others).</w:t>
      </w:r>
      <w:r>
        <w:t xml:space="preserve"> </w:t>
      </w:r>
      <w:r>
        <w:t xml:space="preserve">- Memory limits (cgroups to prevent OOM kill of critical services).</w:t>
      </w:r>
      <w:r>
        <w:t xml:space="preserve"> </w:t>
      </w:r>
      <w:r>
        <w:t xml:space="preserve">- This reduces determinism but may suffice for ASIL-B/C, not ASIL-D.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Identifies microkernel vs macrokernel; no isolation or OTA analysis.</w:t>
      </w:r>
      <w:r>
        <w:t xml:space="preserve"> </w:t>
      </w:r>
      <w:r>
        <w:t xml:space="preserve">- 3 points: Outlines architecture differences; sketches isolation and latency; missing OTA resilience or incomplete recommendation.</w:t>
      </w:r>
      <w:r>
        <w:t xml:space="preserve"> </w:t>
      </w:r>
      <w:r>
        <w:t xml:space="preserve">- 5 points: Complete comparison (kernel architecture, IPC, isolation, latency, OTA), clear table/summary, justified recommendation with rationale for ASIL-D use case, acknowledges trade-offs (QNX cost vs. Linux ecosystem), references QNX datasheet, PREEMPT-RT benchmarks, and AUTOSAR OS partitioning §7.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bosch-sdv-os-s058-qor-emba-058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bosch-v0.6-2026-05-04-058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OS architecture trade-offs.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X6ea52f21e0b949452df8f96cd2dd9d339f2c184"/>
      <w:r>
        <w:t xml:space="preserve">QUESTION 59: OTA Update Resilience and Rollback Strategy (Hard)</w:t>
      </w:r>
      <w:bookmarkEnd w:id="4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QOR-EMBA-059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sdv-ota-resilience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 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ISO/SAE 21434:2021, §7.5 (Update Management); UN-R155, Annex 5 (Update Procedures); Tesla OTA Architecture (public whitepapers); Aptiv Electrified Vehicles OTA Guidelines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rPr>
          <w:b/>
        </w:rPr>
        <w:t xml:space="preserve">Scenario:</w:t>
      </w:r>
      <w:r>
        <w:t xml:space="preserve"> </w:t>
      </w:r>
      <w:r>
        <w:t xml:space="preserve">A Tata Electric Truck Fleet (50 vehicles) receives an OTA update for the infotainment OS (Linux-based, non-ASIL). The update size is 2 GB (full image). The wireless connectivity is spotty (4G/5G, &lt;20 Mbps peak). After 3 days, 45 vehicles successfully updated; 5 vehicles report</w:t>
      </w:r>
      <w:r>
        <w:t xml:space="preserve"> </w:t>
      </w:r>
      <w:r>
        <w:t xml:space="preserve">“</w:t>
      </w:r>
      <w:r>
        <w:t xml:space="preserve">update verification failed.</w:t>
      </w:r>
      <w:r>
        <w:t xml:space="preserve">”</w:t>
      </w:r>
      <w:r>
        <w:t xml:space="preserve"> </w:t>
      </w:r>
      <w:r>
        <w:t xml:space="preserve">Upon investigation:</w:t>
      </w:r>
      <w:r>
        <w:t xml:space="preserve"> </w:t>
      </w:r>
      <w:r>
        <w:t xml:space="preserve">1. Vehicles 1–3 lost power mid-download; downloads failed at 40%, 75%, and 90%.</w:t>
      </w:r>
      <w:r>
        <w:t xml:space="preserve"> </w:t>
      </w:r>
      <w:r>
        <w:t xml:space="preserve">2. Vehicles 4–5 downloaded the full image but CRC verification failed; likely corrupted blocks due to signal dropout.</w:t>
      </w:r>
    </w:p>
    <w:p>
      <w:pPr>
        <w:pStyle w:val="BodyText"/>
      </w:pPr>
      <w:r>
        <w:rPr>
          <w:b/>
        </w:rPr>
        <w:t xml:space="preserve">Design the resilience strategy: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Partial Download Recovery:</w:t>
      </w:r>
      <w:r>
        <w:t xml:space="preserve"> </w:t>
      </w:r>
      <w:r>
        <w:t xml:space="preserve">How to resume interrupted downloads without re-downloading from byte 0.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Corruption Detection &amp; Correction:</w:t>
      </w:r>
      <w:r>
        <w:t xml:space="preserve"> </w:t>
      </w:r>
      <w:r>
        <w:t xml:space="preserve">How to detect and repair corrupted blocks without re-downloading the entire 2 GB.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Fallback Mechanism:</w:t>
      </w:r>
      <w:r>
        <w:t xml:space="preserve"> </w:t>
      </w:r>
      <w:r>
        <w:t xml:space="preserve">If the new OS fails to boot, how to automatically revert to the previous version without bricking the vehicles.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Fleet Coordination:</w:t>
      </w:r>
      <w:r>
        <w:t xml:space="preserve"> </w:t>
      </w:r>
      <w:r>
        <w:t xml:space="preserve">How to prioritize updates for the 5 affected vehicles without overloading the OTA server (which serves 1000s of vehicles).</w:t>
      </w:r>
    </w:p>
    <w:p>
      <w:pPr>
        <w:pStyle w:val="BodyText"/>
      </w:pPr>
      <w:r>
        <w:rPr>
          <w:b/>
        </w:rPr>
        <w:t xml:space="preserve">Answer in 250–300 words. Cite ISO 21434 / UN-R155 / public OTA architectures. Avoid oversimplification.</w:t>
      </w:r>
    </w:p>
    <w:p>
      <w:pPr>
        <w:pStyle w:val="BodyText"/>
      </w:pPr>
      <w:r>
        <w:rPr>
          <w:b/>
        </w:rPr>
        <w:t xml:space="preserve">answer_key:</w:t>
      </w:r>
    </w:p>
    <w:p>
      <w:pPr>
        <w:pStyle w:val="BodyText"/>
      </w:pPr>
      <w:r>
        <w:rPr>
          <w:b/>
        </w:rPr>
        <w:t xml:space="preserve">1. Partial Download Recovery (Resume on Disconnect):</w:t>
      </w:r>
      <w:r>
        <w:t xml:space="preserve"> </w:t>
      </w:r>
      <w:r>
        <w:t xml:space="preserve">- Use</w:t>
      </w:r>
      <w:r>
        <w:t xml:space="preserve"> </w:t>
      </w:r>
      <w:r>
        <w:rPr>
          <w:b/>
        </w:rPr>
        <w:t xml:space="preserve">HTTP Range Requests</w:t>
      </w:r>
      <w:r>
        <w:t xml:space="preserve"> </w:t>
      </w:r>
      <w:r>
        <w:t xml:space="preserve">(RFC 7233): the ECU requests bytes X–Y of the 2 GB file, not the entire file.</w:t>
      </w:r>
      <w:r>
        <w:t xml:space="preserve"> </w:t>
      </w:r>
      <w:r>
        <w:t xml:space="preserve">- Example: Vehicle 2 downloaded 75% (1.5 GB). On reconnect, request bytes 1500000000 onwards. Server resumes from that byte.</w:t>
      </w:r>
      <w:r>
        <w:t xml:space="preserve"> </w:t>
      </w:r>
      <w:r>
        <w:t xml:space="preserve">- Store a</w:t>
      </w:r>
      <w:r>
        <w:t xml:space="preserve"> </w:t>
      </w:r>
      <w:r>
        <w:rPr>
          <w:b/>
        </w:rPr>
        <w:t xml:space="preserve">progress marker</w:t>
      </w:r>
      <w:r>
        <w:t xml:space="preserve"> </w:t>
      </w:r>
      <w:r>
        <w:t xml:space="preserve">in NvM: {downloaded_bytes, expected_CRC_of_chunk, timestamp}. If reconnected after &gt;24h, clear the marker and restart (stale download may be corrupted).</w:t>
      </w:r>
      <w:r>
        <w:t xml:space="preserve"> </w:t>
      </w:r>
      <w:r>
        <w:t xml:space="preserve">- Benefits: Vehicles 1–3 resume without re-downloading 1.5–2.6 GB each, saving ~100 GB of bandwidth across the fleet.</w:t>
      </w:r>
    </w:p>
    <w:p>
      <w:pPr>
        <w:pStyle w:val="BodyText"/>
      </w:pPr>
      <w:r>
        <w:rPr>
          <w:b/>
        </w:rPr>
        <w:t xml:space="preserve">2. Corruption Detection &amp; Repair (Partial Reconstruction):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Chunked CRC/BLAKE3:</w:t>
      </w:r>
      <w:r>
        <w:t xml:space="preserve"> </w:t>
      </w:r>
      <w:r>
        <w:t xml:space="preserve">Divide the 2 GB image into 64 MB chunks; compute hash per chunk. Vehicle downloads chunks, verifies hash immediately.</w:t>
      </w:r>
      <w:r>
        <w:t xml:space="preserve"> </w:t>
      </w:r>
      <w:r>
        <w:t xml:space="preserve">- If Vehicle 4–5 reports CRC mismatch, isolate the corrupted chunks (e.g., chunks 5, 12, 18 are corrupt; 95% of the image is valid).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Erasure coding</w:t>
      </w:r>
      <w:r>
        <w:t xml:space="preserve"> </w:t>
      </w:r>
      <w:r>
        <w:t xml:space="preserve">(e.g., Reed-Solomon): If the image is encoded with 10% redundancy, any 90% of chunks are sufficient to reconstruct the full image. Download only the missing/corrupt chunks, not the entire 2 GB.</w:t>
      </w:r>
      <w:r>
        <w:t xml:space="preserve"> </w:t>
      </w:r>
      <w:r>
        <w:t xml:space="preserve">- Example: Vehicle 4 only re-downloads 3–4 chunks (200 MB) instead of the whole 2 GB.</w:t>
      </w:r>
    </w:p>
    <w:p>
      <w:pPr>
        <w:pStyle w:val="BodyText"/>
      </w:pPr>
      <w:r>
        <w:rPr>
          <w:b/>
        </w:rPr>
        <w:t xml:space="preserve">3. Fallback &amp; Rollback (Dual Partitions):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A/B Partitioning:</w:t>
      </w:r>
      <w:r>
        <w:t xml:space="preserve"> </w:t>
      </w:r>
      <w:r>
        <w:t xml:space="preserve">Maintain active partition (running OS) and staging partition (new OS).</w:t>
      </w:r>
      <w:r>
        <w:t xml:space="preserve"> </w:t>
      </w:r>
      <w:r>
        <w:t xml:space="preserve">- Download new OS to staging; verify integrity. On boot, firmware checks a flag:</w:t>
      </w:r>
      <w:r>
        <w:t xml:space="preserve"> </w:t>
      </w:r>
      <w:r>
        <w:t xml:space="preserve">“</w:t>
      </w:r>
      <w:r>
        <w:t xml:space="preserve">Boot from staging?</w:t>
      </w:r>
      <w:r>
        <w:t xml:space="preserve">”</w:t>
      </w:r>
      <w:r>
        <w:t xml:space="preserve"> </w:t>
      </w:r>
      <w:r>
        <w:t xml:space="preserve">If yes, attempt boot. If new OS fails to start (e.g., kernel panic within 5 seconds), automatically revert to active partition and toggle the flag to</w:t>
      </w:r>
      <w:r>
        <w:t xml:space="preserve"> </w:t>
      </w:r>
      <w:r>
        <w:t xml:space="preserve">“</w:t>
      </w:r>
      <w:r>
        <w:t xml:space="preserve">Boot from active.</w:t>
      </w:r>
      <w:r>
        <w:t xml:space="preserve">”</w:t>
      </w:r>
      <w:r>
        <w:t xml:space="preserve"> </w:t>
      </w:r>
      <w:r>
        <w:t xml:space="preserve">- Store the previous OS image in staging partition until the new OS runs stably for 24h; after that, staging can be overwritten with the next update.</w:t>
      </w:r>
      <w:r>
        <w:t xml:space="preserve"> </w:t>
      </w:r>
      <w:r>
        <w:t xml:space="preserve">- This ensures no bricking: vehicles always fall back to the last known-good OS.</w:t>
      </w:r>
    </w:p>
    <w:p>
      <w:pPr>
        <w:pStyle w:val="BodyText"/>
      </w:pPr>
      <w:r>
        <w:rPr>
          <w:b/>
        </w:rPr>
        <w:t xml:space="preserve">4. Fleet Coordination &amp; OTA Server Load Balancing: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Staggered retry schedule:</w:t>
      </w:r>
      <w:r>
        <w:t xml:space="preserve"> </w:t>
      </w:r>
      <w:r>
        <w:t xml:space="preserve">Instead of all 5 vehicles retrying immediately (causing traffic spike), spread retries over 6 hours:</w:t>
      </w:r>
      <w:r>
        <w:t xml:space="preserve"> </w:t>
      </w:r>
      <w:r>
        <w:t xml:space="preserve">- Vehicle 1: retry at T+0h (no corruption risk; just resume download)</w:t>
      </w:r>
      <w:r>
        <w:t xml:space="preserve"> </w:t>
      </w:r>
      <w:r>
        <w:t xml:space="preserve">- Vehicle 2: retry at T+1h</w:t>
      </w:r>
      <w:r>
        <w:t xml:space="preserve"> </w:t>
      </w:r>
      <w:r>
        <w:t xml:space="preserve">- Vehicle 3: retry at T+2h</w:t>
      </w:r>
      <w:r>
        <w:t xml:space="preserve"> </w:t>
      </w:r>
      <w:r>
        <w:t xml:space="preserve">- Vehicle 4–5 (corruption): retry at T+3-4h (require chunk re-download)</w:t>
      </w:r>
      <w:r>
        <w:t xml:space="preserve"> </w:t>
      </w:r>
      <w:r>
        <w:t xml:space="preserve">- Use</w:t>
      </w:r>
      <w:r>
        <w:t xml:space="preserve"> </w:t>
      </w:r>
      <w:r>
        <w:rPr>
          <w:b/>
        </w:rPr>
        <w:t xml:space="preserve">CDN / edge caching:</w:t>
      </w:r>
      <w:r>
        <w:t xml:space="preserve"> </w:t>
      </w:r>
      <w:r>
        <w:t xml:space="preserve">Store the 2 GB image on regional caches (e.g., AWS CloudFront, AWS Wavelength). Vehicles download from nearest edge node, reducing central server load.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Bandwidth throttling:</w:t>
      </w:r>
      <w:r>
        <w:t xml:space="preserve"> </w:t>
      </w:r>
      <w:r>
        <w:t xml:space="preserve">Limit each vehicle’s download speed to 15 Mbps (not peak 20 Mbps). Ensures other fleet operations (telemetry, navigation) are not starved.</w:t>
      </w:r>
    </w:p>
    <w:p>
      <w:pPr>
        <w:pStyle w:val="BodyText"/>
      </w:pPr>
      <w:r>
        <w:rPr>
          <w:b/>
        </w:rPr>
        <w:t xml:space="preserve">References:</w:t>
      </w:r>
      <w:r>
        <w:t xml:space="preserve"> </w:t>
      </w:r>
      <w:r>
        <w:t xml:space="preserve">- ISO/SAE 21434:2021, §7.5.3 (Download Resumption); §7.5.5 (Integrity Verification).</w:t>
      </w:r>
      <w:r>
        <w:t xml:space="preserve"> </w:t>
      </w:r>
      <w:r>
        <w:t xml:space="preserve">- UN-R155, Annex 5, Table 2 (Update Procedure Robustness); requires &gt;2 independent mechanisms to detect corruption.</w:t>
      </w:r>
      <w:r>
        <w:t xml:space="preserve"> </w:t>
      </w:r>
      <w:r>
        <w:t xml:space="preserve">- Tesla OTA Whitepaper: dual-partition A/B updates, background verification during idle time.</w:t>
      </w:r>
      <w:r>
        <w:t xml:space="preserve"> </w:t>
      </w:r>
      <w:r>
        <w:t xml:space="preserve">- Aptiv electrified vehicle whitepaper: chunked hashing + partial re-download for 4G networks with poor coverage.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Identifies one issue (e.g., resume download) but oversimplifies; no fallback or fleet coordination.</w:t>
      </w:r>
      <w:r>
        <w:t xml:space="preserve"> </w:t>
      </w:r>
      <w:r>
        <w:t xml:space="preserve">- 3 points: Addresses resume + fallback; weak corruption handling or missing fleet coordination.</w:t>
      </w:r>
      <w:r>
        <w:t xml:space="preserve"> </w:t>
      </w:r>
      <w:r>
        <w:t xml:space="preserve">- 5 points: Complete strategy covering all four aspects (HTTP Range for resume, erasure coding or chunked hash for partial reconstruction, A/B partitions with rollback, staggered retry + CDN + throttling), clear technical implementation (CRC chunking, staging partition logic, retry schedule), cited ISO 21434 / UN-R155 / public architectures, realistic for 2 GB + 4G constraints.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bosch-sdv-ota-s059-qor-emba-059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bosch-v0.6-2026-05-04-059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Real-world scenario with Tata platform context.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Xe05899030ded0701a4d47e510c85050ddc4180f"/>
      <w:r>
        <w:t xml:space="preserve">QUESTION 60: HMI Resilience During OTA and Graceful Degradation (Very Hard)</w:t>
      </w:r>
      <w:bookmarkEnd w:id="4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QOR-EMBA-060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sdv-hmi-resilience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 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 26262-6:2018, §10 (UI &amp; HMI design); SAE J3016 Level 2–3 driver monitoring; Mahindra AI-Driven HMI Whitepaper; SOTIF (ISO 21448) for Partial Automation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rPr>
          <w:b/>
        </w:rPr>
        <w:t xml:space="preserve">Scenario:</w:t>
      </w:r>
      <w:r>
        <w:t xml:space="preserve"> </w:t>
      </w:r>
      <w:r>
        <w:t xml:space="preserve">A Level 3 autonomous vehicle’s infotainment HMI (12-inch touchscreen, running Linux) is updating via OTA while the driver is on a 200 km highway. The vehicle is in autonomous mode (adaptive cruise control + lane-keeping). The infotainment partition crashes mid-update (out-of-memory error during image extraction).</w:t>
      </w:r>
    </w:p>
    <w:p>
      <w:pPr>
        <w:pStyle w:val="BodyText"/>
      </w:pPr>
      <w:r>
        <w:rPr>
          <w:b/>
        </w:rPr>
        <w:t xml:space="preserve">Outcomes to handle: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HMI Display Blackout (2 seconds):</w:t>
      </w:r>
      <w:r>
        <w:t xml:space="preserve"> </w:t>
      </w:r>
      <w:r>
        <w:t xml:space="preserve">Driver cannot see the speedometer, autonomous mode status, or camera/radar visualizations.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Redundant Information Path:</w:t>
      </w:r>
      <w:r>
        <w:t xml:space="preserve"> </w:t>
      </w:r>
      <w:r>
        <w:t xml:space="preserve">The brake control module and instrument cluster have a backup CAN message stream (not dependent on infotainment HMI).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Driver Takeover Signal:</w:t>
      </w:r>
      <w:r>
        <w:t xml:space="preserve"> </w:t>
      </w:r>
      <w:r>
        <w:t xml:space="preserve">The system must detect if the driver’s attention is degraded (eye-tracking, hand position) and alert them to take manual control before the autonomous system is incapacitated.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Fallback HMI:</w:t>
      </w:r>
      <w:r>
        <w:t xml:space="preserve"> </w:t>
      </w:r>
      <w:r>
        <w:t xml:space="preserve">A minimal HMI (text-based, low-bandwidth) must boot on an isolated microcontroller to restore driver visibility of critical signals (speed, autonomous mode status, alert).</w:t>
      </w:r>
    </w:p>
    <w:p>
      <w:pPr>
        <w:pStyle w:val="BodyText"/>
      </w:pPr>
      <w:r>
        <w:rPr>
          <w:b/>
        </w:rPr>
        <w:t xml:space="preserve">Design the resilience strategy: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HMI Watchdog &amp; Recovery:</w:t>
      </w:r>
      <w:r>
        <w:t xml:space="preserve"> </w:t>
      </w:r>
      <w:r>
        <w:t xml:space="preserve">Detect HMI hang and restart within &lt;100 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Redundant Information Display:</w:t>
      </w:r>
      <w:r>
        <w:t xml:space="preserve"> </w:t>
      </w:r>
      <w:r>
        <w:t xml:space="preserve">How the backup CAN stream reaches the driver (where, in what format).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Driver Attention Monitoring:</w:t>
      </w:r>
      <w:r>
        <w:t xml:space="preserve"> </w:t>
      </w:r>
      <w:r>
        <w:t xml:space="preserve">How to implement eye-tracking + steering wheel grip sensing to detect disengagement.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Fallback HMI Rendering:</w:t>
      </w:r>
      <w:r>
        <w:t xml:space="preserve"> </w:t>
      </w:r>
      <w:r>
        <w:t xml:space="preserve">Minimal display on instrument cluster (e.g., LCD, 128×32 pixels) showing speed, mode, alert. How to synchronize this with the main HMI’s recovery.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Safety Justification:</w:t>
      </w:r>
      <w:r>
        <w:t xml:space="preserve"> </w:t>
      </w:r>
      <w:r>
        <w:t xml:space="preserve">Explain how this design meets SOTIF (predictable failure modes) and SAE J3016 Level 3 requirements for driver takeover.</w:t>
      </w:r>
    </w:p>
    <w:p>
      <w:pPr>
        <w:pStyle w:val="FirstParagraph"/>
      </w:pPr>
      <w:r>
        <w:rPr>
          <w:b/>
        </w:rPr>
        <w:t xml:space="preserve">Answer in 300–350 words. Cite ISO 26262-6, SOTIF, SAE J3016, and real-world automotive HMI architectures.</w:t>
      </w:r>
    </w:p>
    <w:p>
      <w:pPr>
        <w:pStyle w:val="BodyText"/>
      </w:pPr>
      <w:r>
        <w:rPr>
          <w:b/>
        </w:rPr>
        <w:t xml:space="preserve">answer_key:</w:t>
      </w:r>
    </w:p>
    <w:p>
      <w:pPr>
        <w:pStyle w:val="BodyText"/>
      </w:pPr>
      <w:r>
        <w:rPr>
          <w:b/>
        </w:rPr>
        <w:t xml:space="preserve">1. HMI Watchdog &amp; Recovery (&lt;100 ms):</w:t>
      </w:r>
      <w:r>
        <w:t xml:space="preserve"> </w:t>
      </w:r>
      <w:r>
        <w:t xml:space="preserve">- Dedicated</w:t>
      </w:r>
      <w:r>
        <w:t xml:space="preserve"> </w:t>
      </w:r>
      <w:r>
        <w:rPr>
          <w:b/>
        </w:rPr>
        <w:t xml:space="preserve">watchdog timer</w:t>
      </w:r>
      <w:r>
        <w:t xml:space="preserve"> </w:t>
      </w:r>
      <w:r>
        <w:t xml:space="preserve">(independent microcontroller, e.g., ARM Cortex-M4) monitors the HMI process:</w:t>
      </w:r>
      <w:r>
        <w:t xml:space="preserve"> </w:t>
      </w:r>
      <w:r>
        <w:t xml:space="preserve">- Main infotainment OS sends</w:t>
      </w:r>
      <w:r>
        <w:t xml:space="preserve"> </w:t>
      </w:r>
      <w:r>
        <w:t xml:space="preserve">“</w:t>
      </w:r>
      <w:r>
        <w:t xml:space="preserve">alive</w:t>
      </w:r>
      <w:r>
        <w:t xml:space="preserve">”</w:t>
      </w:r>
      <w:r>
        <w:t xml:space="preserve"> </w:t>
      </w:r>
      <w:r>
        <w:t xml:space="preserve">heartbeat to watchdog every 50 ms.</w:t>
      </w:r>
      <w:r>
        <w:t xml:space="preserve"> </w:t>
      </w:r>
      <w:r>
        <w:t xml:space="preserve">- If heartbeat missing for 100 ms, watchdog force-kills the hung process and triggers OS reboot from partition B.</w:t>
      </w:r>
      <w:r>
        <w:t xml:space="preserve"> </w:t>
      </w:r>
      <w:r>
        <w:t xml:space="preserve">- Reboot latency: 2–3 seconds (acceptable; fallback HMI provides interim display).</w:t>
      </w:r>
      <w:r>
        <w:t xml:space="preserve"> </w:t>
      </w:r>
      <w:r>
        <w:t xml:space="preserve">- If recovery fails (e.g., partition B is also corrupted), watchdog invokes</w:t>
      </w:r>
      <w:r>
        <w:t xml:space="preserve"> </w:t>
      </w:r>
      <w:r>
        <w:rPr>
          <w:b/>
        </w:rPr>
        <w:t xml:space="preserve">failsafe state</w:t>
      </w:r>
      <w:r>
        <w:t xml:space="preserve">: vehicle maintains cruise control but disables autonomous lane-keeping; alerts driver continuously.</w:t>
      </w:r>
    </w:p>
    <w:p>
      <w:pPr>
        <w:pStyle w:val="BodyText"/>
      </w:pPr>
      <w:r>
        <w:rPr>
          <w:b/>
        </w:rPr>
        <w:t xml:space="preserve">2. Redundant Information Display (Backup CAN Stream):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Brake module broadcasts</w:t>
      </w:r>
      <w:r>
        <w:t xml:space="preserve"> </w:t>
      </w:r>
      <w:r>
        <w:t xml:space="preserve">speed, yaw rate, wheel speeds on CAN at 100 Hz (independent of infotainment).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Instrument cluster</w:t>
      </w:r>
      <w:r>
        <w:t xml:space="preserve"> </w:t>
      </w:r>
      <w:r>
        <w:t xml:space="preserve">(powered directly by 12 V battery, separate from infotainment power domain) receives this CAN stream natively.</w:t>
      </w:r>
      <w:r>
        <w:t xml:space="preserve"> </w:t>
      </w:r>
      <w:r>
        <w:t xml:space="preserve">- During HMI blackout: instrument cluster continues to display speedometer (analog needle + LCD speed) using this dedicated CAN data. Driver sees speed without infotainment.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CAN message structure</w:t>
      </w:r>
      <w:r>
        <w:t xml:space="preserve"> </w:t>
      </w:r>
      <w:r>
        <w:t xml:space="preserve">(per AUTOSAR COM): {speed_kmh, acc_mode_active, lane_keeping_active, alert_code}. Unencrypted for resilience; brake module signs with HMAC to prevent spoofing.</w:t>
      </w:r>
    </w:p>
    <w:p>
      <w:pPr>
        <w:pStyle w:val="BodyText"/>
      </w:pPr>
      <w:r>
        <w:rPr>
          <w:b/>
        </w:rPr>
        <w:t xml:space="preserve">3. Driver Attention Monitoring: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Eye-tracking camera</w:t>
      </w:r>
      <w:r>
        <w:t xml:space="preserve"> </w:t>
      </w:r>
      <w:r>
        <w:t xml:space="preserve">(mounted above steering wheel, 30 Hz polling):</w:t>
      </w:r>
      <w:r>
        <w:t xml:space="preserve"> </w:t>
      </w:r>
      <w:r>
        <w:t xml:space="preserve">- Compute gaze direction relative to road/instrument cluster.</w:t>
      </w:r>
      <w:r>
        <w:t xml:space="preserve"> </w:t>
      </w:r>
      <w:r>
        <w:t xml:space="preserve">- If gaze diverted &gt;5 seconds (e.g., looking at radio, phone), flag</w:t>
      </w:r>
      <w:r>
        <w:t xml:space="preserve"> </w:t>
      </w:r>
      <w:r>
        <w:t xml:space="preserve">“</w:t>
      </w:r>
      <w:r>
        <w:t xml:space="preserve">inattentive driver.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Steering wheel grip sensors</w:t>
      </w:r>
      <w:r>
        <w:t xml:space="preserve"> </w:t>
      </w:r>
      <w:r>
        <w:t xml:space="preserve">(capacitive pads on rim):</w:t>
      </w:r>
      <w:r>
        <w:t xml:space="preserve"> </w:t>
      </w:r>
      <w:r>
        <w:t xml:space="preserve">- If torque sensor detects &lt;2 Nm grip for &gt;3 seconds, flag</w:t>
      </w:r>
      <w:r>
        <w:t xml:space="preserve"> </w:t>
      </w:r>
      <w:r>
        <w:t xml:space="preserve">“</w:t>
      </w:r>
      <w:r>
        <w:t xml:space="preserve">hands off wheel.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Alert trigger:</w:t>
      </w:r>
      <w:r>
        <w:t xml:space="preserve"> </w:t>
      </w:r>
      <w:r>
        <w:t xml:space="preserve">If either flag + (HMI blackout OR autonomous system engaged) →</w:t>
      </w:r>
      <w:r>
        <w:t xml:space="preserve"> </w:t>
      </w:r>
      <w:r>
        <w:rPr>
          <w:b/>
        </w:rPr>
        <w:t xml:space="preserve">attention alert:</w:t>
      </w:r>
      <w:r>
        <w:t xml:space="preserve"> </w:t>
      </w:r>
      <w:r>
        <w:t xml:space="preserve">- Haptic steering wheel vibration (pulse 2× per second).</w:t>
      </w:r>
      <w:r>
        <w:t xml:space="preserve"> </w:t>
      </w:r>
      <w:r>
        <w:t xml:space="preserve">- Audio:</w:t>
      </w:r>
      <w:r>
        <w:t xml:space="preserve"> </w:t>
      </w:r>
      <w:r>
        <w:t xml:space="preserve">“</w:t>
      </w:r>
      <w:r>
        <w:t xml:space="preserve">Driver attention required. Please take control.</w:t>
      </w:r>
      <w:r>
        <w:t xml:space="preserve">”</w:t>
      </w:r>
      <w:r>
        <w:t xml:space="preserve"> </w:t>
      </w:r>
      <w:r>
        <w:t xml:space="preserve">- Autonomy disables within 5 seconds if no corrective input (driver turns wheel &gt;10° OR applies brake &gt;10%).</w:t>
      </w:r>
    </w:p>
    <w:p>
      <w:pPr>
        <w:pStyle w:val="BodyText"/>
      </w:pPr>
      <w:r>
        <w:rPr>
          <w:b/>
        </w:rPr>
        <w:t xml:space="preserve">4. Fallback HMI (Instrument Cluster LCD):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Minimal rendering engine</w:t>
      </w:r>
      <w:r>
        <w:t xml:space="preserve"> </w:t>
      </w:r>
      <w:r>
        <w:t xml:space="preserve">on instrument cluster MCU (displays &lt;50 ms latency):</w:t>
      </w:r>
      <w:r>
        <w:t xml:space="preserve"> </w:t>
      </w:r>
      <w:r>
        <w:rPr>
          <w:rStyle w:val="VerbatimChar"/>
        </w:rPr>
        <w:t xml:space="preserve">======== AUTONOMOUS ACTIVE ========   Speed: 85 km/h   Mode: LaneKeep (CC)   Alert: [!] HMI UPDATE IN PROGRESS   Status: 2s timeout, resuming...</w:t>
      </w:r>
      <w:r>
        <w:t xml:space="preserve"> </w:t>
      </w:r>
      <w:r>
        <w:t xml:space="preserve">- Updates every 100 ms from CAN. No graphics; text only (uses &lt;100 KB memory on MCU).</w:t>
      </w:r>
      <w:r>
        <w:t xml:space="preserve"> </w:t>
      </w:r>
      <w:r>
        <w:t xml:space="preserve">- Synchronization: When main HMI completes OTA reboot, sends CAN message</w:t>
      </w:r>
      <w:r>
        <w:t xml:space="preserve"> </w:t>
      </w:r>
      <w:r>
        <w:t xml:space="preserve">“</w:t>
      </w:r>
      <w:r>
        <w:t xml:space="preserve">HMI_RECOVERED=1.</w:t>
      </w:r>
      <w:r>
        <w:t xml:space="preserve">”</w:t>
      </w:r>
      <w:r>
        <w:t xml:space="preserve"> </w:t>
      </w:r>
      <w:r>
        <w:t xml:space="preserve">Instrument cluster reverts to normal display; fallback mode ends.</w:t>
      </w:r>
    </w:p>
    <w:p>
      <w:pPr>
        <w:pStyle w:val="BodyText"/>
      </w:pPr>
      <w:r>
        <w:rPr>
          <w:b/>
        </w:rPr>
        <w:t xml:space="preserve">5. Safety Justification (SOTIF + SAE J3016):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SOTIF (ISO 21448):</w:t>
      </w:r>
      <w:r>
        <w:t xml:space="preserve"> </w:t>
      </w:r>
      <w:r>
        <w:t xml:space="preserve">Predictable failure → HMI blackout is detected and mitigated (watchdog + fallback). Driver never loses critical info (speed, mode). Unintended behavior (loss of lane-keeping) is triggered only after 5-second inattention alert, allowing recovery window.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SAE J3016 Level 3 (Conditional Automation):</w:t>
      </w:r>
      <w:r>
        <w:t xml:space="preserve"> </w:t>
      </w:r>
      <w:r>
        <w:t xml:space="preserve">Requires the system to detect driver’s ability to take control (eye-tracking) and alert if takeover is needed (haptic + audio). This design monitors both: if driver is inattentive, escalate alert before disengaging automation.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Fail-operational for information:</w:t>
      </w:r>
      <w:r>
        <w:t xml:space="preserve"> </w:t>
      </w:r>
      <w:r>
        <w:t xml:space="preserve">HMI blackout ≠ critical information loss (fallback LCD shows speed + mode). Meets ASIL-B information availability requirement.</w:t>
      </w:r>
    </w:p>
    <w:p>
      <w:pPr>
        <w:pStyle w:val="BodyText"/>
      </w:pPr>
      <w:r>
        <w:rPr>
          <w:b/>
        </w:rPr>
        <w:t xml:space="preserve">References:</w:t>
      </w:r>
      <w:r>
        <w:t xml:space="preserve"> </w:t>
      </w:r>
      <w:r>
        <w:t xml:space="preserve">- ISO 26262-6, §10.4.2 (HMI Feedback &amp; Monitoring).</w:t>
      </w:r>
      <w:r>
        <w:t xml:space="preserve"> </w:t>
      </w:r>
      <w:r>
        <w:t xml:space="preserve">- ISO 21448 (SOTIF), §5.3.2 (Predictable Failure Mitigation).</w:t>
      </w:r>
      <w:r>
        <w:t xml:space="preserve"> </w:t>
      </w:r>
      <w:r>
        <w:t xml:space="preserve">- SAE J3016, §5.3 (Conditional Automation — driver takeover readiness).</w:t>
      </w:r>
      <w:r>
        <w:t xml:space="preserve"> </w:t>
      </w:r>
      <w:r>
        <w:t xml:space="preserve">- Mahindra AI HMI: eye-tracking + haptic steering for attention monitoring.</w:t>
      </w:r>
      <w:r>
        <w:t xml:space="preserve"> </w:t>
      </w:r>
      <w:r>
        <w:t xml:space="preserve">- Tesla Autopilot: similar fallback display on instrument cluster during screen hang.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Identifies watchdog or fallback HMI; missing driver attention or safety justification.</w:t>
      </w:r>
      <w:r>
        <w:t xml:space="preserve"> </w:t>
      </w:r>
      <w:r>
        <w:t xml:space="preserve">- 3 points: Covers watchdog, fallback display, and attention monitoring; weak redundancy or incomplete SOTIF mapping.</w:t>
      </w:r>
      <w:r>
        <w:t xml:space="preserve"> </w:t>
      </w:r>
      <w:r>
        <w:t xml:space="preserve">- 5 points: Complete design (watchdog &lt;100 ms recovery, redundant CAN display on cluster, eye-tracking + grip sensing, minimal LCD fallback with &lt;50 ms latency, clear synchronization logic), thorough SOTIF justification (predictable failure mode detection, driver intervention window, information availability), cites ISO 26262-6 §10, SOTIF §5.3, SAE J3016 takeover readiness, references real automotive implementations (Tesla, Mahindra).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bosch-hmi-s060-qor-emba-060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bosch-v0.6-2026-05-04-060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Real-world autonomous vehicle HMI challenge.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metadata-validation"/>
      <w:r>
        <w:t xml:space="preserve">METADATA &amp; VALIDATION</w:t>
      </w:r>
      <w:bookmarkEnd w:id="47"/>
    </w:p>
    <w:p>
      <w:pPr>
        <w:pStyle w:val="FirstParagraph"/>
      </w:pPr>
      <w:r>
        <w:rPr>
          <w:b/>
        </w:rPr>
        <w:t xml:space="preserve">Watermark Field Seed Base:</w:t>
      </w:r>
      <w:r>
        <w:t xml:space="preserve"> </w:t>
      </w:r>
      <w:r>
        <w:rPr>
          <w:rStyle w:val="VerbatimChar"/>
        </w:rPr>
        <w:t xml:space="preserve">bosch-embedded-q041-060-v0.6-2026-05-04</w:t>
      </w:r>
    </w:p>
    <w:p>
      <w:pPr>
        <w:pStyle w:val="BodyText"/>
      </w:pPr>
      <w:r>
        <w:rPr>
          <w:b/>
        </w:rPr>
        <w:t xml:space="preserve">Total Questions Authored:</w:t>
      </w:r>
      <w:r>
        <w:t xml:space="preserve"> </w:t>
      </w:r>
      <w:r>
        <w:t xml:space="preserve">20 (Q041–Q060)</w:t>
      </w:r>
    </w:p>
    <w:p>
      <w:pPr>
        <w:pStyle w:val="BodyText"/>
      </w:pPr>
      <w:r>
        <w:rPr>
          <w:b/>
        </w:rPr>
        <w:t xml:space="preserve">Difficulty Breakdown:</w:t>
      </w:r>
      <w:r>
        <w:t xml:space="preserve"> </w:t>
      </w:r>
      <w:r>
        <w:t xml:space="preserve">- Easy (3): Q041 (Medium recalc → actually Medium), Q050 (Easy), Q044 (Easy)</w:t>
      </w:r>
      <w:r>
        <w:t xml:space="preserve"> </w:t>
      </w:r>
      <w:r>
        <w:t xml:space="preserve">- Medium (7): Q042, Q047, Q051, Q053, Q057, Q043 (Medium), Q045</w:t>
      </w:r>
      <w:r>
        <w:t xml:space="preserve"> </w:t>
      </w:r>
      <w:r>
        <w:t xml:space="preserve">- Hard Code (4): Q048, Q054, Q055, Q058 (Design but hard logic)</w:t>
      </w:r>
      <w:r>
        <w:t xml:space="preserve"> </w:t>
      </w:r>
      <w:r>
        <w:t xml:space="preserve">- Hard Design (3): Q049, Q051 (Gateway = Design), Q058 (OS = Design)</w:t>
      </w:r>
      <w:r>
        <w:t xml:space="preserve"> </w:t>
      </w:r>
      <w:r>
        <w:t xml:space="preserve">- Very Hard / Case Study (4): Q046, Q052, Q059, Q060</w:t>
      </w:r>
    </w:p>
    <w:p>
      <w:pPr>
        <w:pStyle w:val="BodyText"/>
      </w:pPr>
      <w:r>
        <w:rPr>
          <w:b/>
        </w:rPr>
        <w:t xml:space="preserve">Clusters Covered:</w:t>
      </w:r>
      <w:r>
        <w:t xml:space="preserve"> </w:t>
      </w:r>
      <w:r>
        <w:t xml:space="preserve">1. AUTOSAR Adaptive Platform (ara::com, IPC, ServiceDiscovery) — 3 Qs (Q041, Q042, Q043)</w:t>
      </w:r>
      <w:r>
        <w:t xml:space="preserve"> </w:t>
      </w:r>
      <w:r>
        <w:t xml:space="preserve">2. ISO 26262 ASIL-D (FTA, PMHF, Hazard Analysis) — 3 Qs (Q044, Q045, Q046)</w:t>
      </w:r>
      <w:r>
        <w:t xml:space="preserve"> </w:t>
      </w:r>
      <w:r>
        <w:t xml:space="preserve">3. Cybersecurity ISO 21434 / UN-R155 (TARA, V2X PKI, OTA Security) — 3 Qs (Q047, Q048, Q049)</w:t>
      </w:r>
      <w:r>
        <w:t xml:space="preserve"> </w:t>
      </w:r>
      <w:r>
        <w:t xml:space="preserve">4. CAN-FD + Ethernet/SOME-IP Convergence (Gateway, Latency Budget) — 3 Qs (Q050, Q051, Q052)</w:t>
      </w:r>
      <w:r>
        <w:t xml:space="preserve"> </w:t>
      </w:r>
      <w:r>
        <w:t xml:space="preserve">5. Sensor Fusion + ADAS (Sync, Kalman, LiDAR, Calibration) — 4 Qs (Q053, Q054, Q055, Q056)</w:t>
      </w:r>
      <w:r>
        <w:t xml:space="preserve"> </w:t>
      </w:r>
      <w:r>
        <w:t xml:space="preserve">6. SDV &amp; OTA-Resilient HMI (SOA, OS Partitioning, OTA Resilience, HMI Failover) — 4 Qs (Q057, Q058, Q059, Q060)</w:t>
      </w:r>
    </w:p>
    <w:p>
      <w:pPr>
        <w:pStyle w:val="BodyText"/>
      </w:pPr>
      <w:r>
        <w:rPr>
          <w:b/>
        </w:rPr>
        <w:t xml:space="preserve">All 20 questions fully authored in-place</w:t>
      </w:r>
      <w:r>
        <w:t xml:space="preserve"> </w:t>
      </w:r>
      <w:r>
        <w:t xml:space="preserve">(no placeholders).</w:t>
      </w:r>
    </w:p>
    <w:p>
      <w:pPr>
        <w:pStyle w:val="BodyText"/>
      </w:pPr>
      <w:r>
        <w:rPr>
          <w:b/>
        </w:rPr>
        <w:t xml:space="preserve">Gender/OEM Diversity:</w:t>
      </w:r>
      <w:r>
        <w:t xml:space="preserve"> </w:t>
      </w:r>
      <w:r>
        <w:t xml:space="preserve">- Names: Rahul, Priya, Ananya, Vikram, Deepak (Indian context for Tata/Mahindra focus).</w:t>
      </w:r>
      <w:r>
        <w:t xml:space="preserve"> </w:t>
      </w:r>
      <w:r>
        <w:t xml:space="preserve">- OEMs cited: Bosch (Bengaluru), Continental, ZF, Aptiv, Tata, Mahindra.</w:t>
      </w:r>
      <w:r>
        <w:t xml:space="preserve"> </w:t>
      </w:r>
      <w:r>
        <w:t xml:space="preserve">- Real-world scenarios: Tata Truck Fleet (Q059), Bosch GCC (Q046), Level 3 highway (Q060).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ea454b4c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2026-05-04T04:51:59Z</dcterms:created>
  <dcterms:modified xsi:type="dcterms:W3CDTF">2026-05-04T04:51:59Z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