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nterprise-account-executive-ae"/>
      <w:r>
        <w:t xml:space="preserve">Enterprise Account Executive (AE)</w:t>
      </w:r>
      <w:bookmarkEnd w:id="20"/>
    </w:p>
    <w:p>
      <w:pPr>
        <w:pStyle w:val="FirstParagraph"/>
      </w:pPr>
      <w:r>
        <w:rPr>
          <w:b/>
        </w:rPr>
        <w:t xml:space="preserve">Role Level:</w:t>
      </w:r>
      <w:r>
        <w:t xml:space="preserve"> </w:t>
      </w:r>
      <w:r>
        <w:t xml:space="preserve">Senior Sales (6+ years B2B SaaS/HR Tech enterprise sales)</w:t>
      </w:r>
      <w:r>
        <w:br/>
      </w:r>
      <w:r>
        <w:rPr>
          <w:b/>
        </w:rPr>
        <w:t xml:space="preserve">Location Preference:</w:t>
      </w:r>
      <w:r>
        <w:t xml:space="preserve"> </w:t>
      </w:r>
      <w:r>
        <w:t xml:space="preserve">Bengaluru preferred; Remote-India (IST) acceptable</w:t>
      </w:r>
      <w:r>
        <w:br/>
      </w:r>
      <w:r>
        <w:rPr>
          <w:b/>
        </w:rPr>
        <w:t xml:space="preserve">Employment Type:</w:t>
      </w:r>
      <w:r>
        <w:t xml:space="preserve"> </w:t>
      </w:r>
      <w:r>
        <w:t xml:space="preserve">Full-time</w:t>
      </w:r>
      <w:r>
        <w:br/>
      </w:r>
      <w:r>
        <w:rPr>
          <w:b/>
        </w:rPr>
        <w:t xml:space="preserve">Reports to:</w:t>
      </w:r>
      <w:r>
        <w:t xml:space="preserve"> </w:t>
      </w:r>
      <w:r>
        <w:t xml:space="preserve">Bhaskar Anand (CEO)</w:t>
      </w:r>
      <w:r>
        <w:br/>
      </w:r>
      <w:r>
        <w:rPr>
          <w:b/>
        </w:rPr>
        <w:t xml:space="preserve">Start Date:</w:t>
      </w:r>
      <w:r>
        <w:t xml:space="preserve"> </w:t>
      </w:r>
      <w:r>
        <w:t xml:space="preserve">Month 3, 2026</w:t>
      </w:r>
    </w:p>
    <w:p>
      <w:r>
        <w:pict>
          <v:rect style="width:0;height:1.5pt" o:hralign="center" o:hrstd="t" o:hr="t"/>
        </w:pict>
      </w:r>
    </w:p>
    <w:p>
      <w:pPr>
        <w:pStyle w:val="Heading2"/>
      </w:pPr>
      <w:bookmarkStart w:id="21" w:name="about-qorium"/>
      <w:r>
        <w:t xml:space="preserve">About QOrium</w:t>
      </w:r>
      <w:bookmarkEnd w:id="21"/>
    </w:p>
    <w:p>
      <w:pPr>
        <w:pStyle w:val="FirstParagraph"/>
      </w:pPr>
      <w:r>
        <w:t xml:space="preserve">QOrium is the world’s first enterprise-grade Question-Bank-as-a-Service for the hiring assessment industry. We supply fresh, validated, anti-leak-rotated questions to assessment platforms, enterprises, and staffing firms. Our Stack-Vault SKU is for GCCs, large enterprises, and IT services — they buy exclusive, watermarked question libraries aligned to their specific tech stacks (SAP, Salesforce, Oracle, Java, Cloud, etc.). Every Stack-Vault customer gets a confidential library they own, refresh cycles (quarterly), and forensic leak detection: if one of their questions leaks externally, we prove which customer it came from.</w:t>
      </w:r>
    </w:p>
    <w:p>
      <w:pPr>
        <w:pStyle w:val="BodyText"/>
      </w:pPr>
      <w:r>
        <w:t xml:space="preserve">The enterprise market is our most defensible segment. Deals range from ₹10L–₹1Cr+ annually. Sales cycles are 4–9 months. But the margin and durability are exceptional: once a customer’s engineering team validates QOrium’s content quality, they don’t leave.</w:t>
      </w:r>
    </w:p>
    <w:p>
      <w:r>
        <w:pict>
          <v:rect style="width:0;height:1.5pt" o:hralign="center" o:hrstd="t" o:hr="t"/>
        </w:pict>
      </w:r>
    </w:p>
    <w:p>
      <w:pPr>
        <w:pStyle w:val="Heading2"/>
      </w:pPr>
      <w:bookmarkStart w:id="22" w:name="the-opportunity"/>
      <w:r>
        <w:t xml:space="preserve">The Opportunity</w:t>
      </w:r>
      <w:bookmarkEnd w:id="22"/>
    </w:p>
    <w:p>
      <w:pPr>
        <w:pStyle w:val="FirstParagraph"/>
      </w:pPr>
      <w:r>
        <w:t xml:space="preserve">In the next 12 months, QOrium must sign 5 enterprise engagements (3 Department-tier at ₹10L, 2 Enterprise-tier at ₹40L). First marquee logo: Bosch GCC Bengaluru (target Month 4–5). This establishes the anchor pricing and the reference narrative that gets the next deals. Your job is to build the funnel, close the logos, and land them successfully so they become raving references.</w:t>
      </w:r>
    </w:p>
    <w:p>
      <w:pPr>
        <w:pStyle w:val="BodyText"/>
      </w:pPr>
      <w:r>
        <w:t xml:space="preserve">You own Motion 2 (Enterprise Stack-Vault). You’ll work alongside the CEO for the first 2–3 logos (discovery, sample pack review, contract negotiation), then run the next ones independently. By Month 12, you should be able to identify, qualify, and close a GCC customer in 4–6 months with minimal CEO involvement.</w:t>
      </w:r>
    </w:p>
    <w:p>
      <w:r>
        <w:pict>
          <v:rect style="width:0;height:1.5pt" o:hralign="center" o:hrstd="t" o:hr="t"/>
        </w:pict>
      </w:r>
    </w:p>
    <w:p>
      <w:pPr>
        <w:pStyle w:val="Heading2"/>
      </w:pPr>
      <w:bookmarkStart w:id="23" w:name="what-youll-own"/>
      <w:r>
        <w:t xml:space="preserve">What You’ll Own</w:t>
      </w:r>
      <w:bookmarkEnd w:id="23"/>
    </w:p>
    <w:p>
      <w:pPr>
        <w:numPr>
          <w:ilvl w:val="0"/>
          <w:numId w:val="1001"/>
        </w:numPr>
      </w:pPr>
      <w:r>
        <w:rPr>
          <w:b/>
        </w:rPr>
        <w:t xml:space="preserve">Prospect identification &amp; outreach</w:t>
      </w:r>
      <w:r>
        <w:t xml:space="preserve"> </w:t>
      </w:r>
      <w:r>
        <w:t xml:space="preserve">— Build and maintain a list of 30–50 Tier-A GCC targets (Bosch, Siemens, JPMC, Goldman Sachs, Capgemini, Walmart, Target, Wells Fargo, Optum, etc.). Research TA leadership, technical hiring volume, current assessment spend. Outreach via LinkedIn, warm intros (CEO), NASSCOM events. Qualification: &gt;1,000 hires/year, multi-stack hiring, existing technical assessment spend &gt;₹50L/year.</w:t>
      </w:r>
    </w:p>
    <w:p>
      <w:pPr>
        <w:numPr>
          <w:ilvl w:val="0"/>
          <w:numId w:val="1001"/>
        </w:numPr>
      </w:pPr>
      <w:r>
        <w:rPr>
          <w:b/>
        </w:rPr>
        <w:t xml:space="preserve">Consultative discovery</w:t>
      </w:r>
      <w:r>
        <w:t xml:space="preserve"> </w:t>
      </w:r>
      <w:r>
        <w:t xml:space="preserve">— 3–5 discovery calls per prospect. Uncover: current assessment pain (candidate fraud, question repetition, generic content). What assessment spend they have today. Which tech stacks matter most. Their procurement timeline. Decision authority (TA Head, CHRO, CFO, CTO). You’re painting the problem they’re trying to solve, not pitching a solution yet.</w:t>
      </w:r>
    </w:p>
    <w:p>
      <w:pPr>
        <w:numPr>
          <w:ilvl w:val="0"/>
          <w:numId w:val="1001"/>
        </w:numPr>
      </w:pPr>
      <w:r>
        <w:rPr>
          <w:b/>
        </w:rPr>
        <w:t xml:space="preserve">Sample pack production &amp; review cycle</w:t>
      </w:r>
      <w:r>
        <w:t xml:space="preserve"> </w:t>
      </w:r>
      <w:r>
        <w:t xml:space="preserve">— Work with the Senior Engineer + SME Content Lead to produce a 50-question sample pack on the prospect’s highest-volume role (e.g., Senior Salesforce Developer at Bosch). Deliver it 1 week after discovery. Facilitate the prospect’s engineering panel review (typical: 2-week review period). Answer technical questions from the panel. The goal: engineering panel says</w:t>
      </w:r>
      <w:r>
        <w:t xml:space="preserve"> </w:t>
      </w:r>
      <w:r>
        <w:t xml:space="preserve">“</w:t>
      </w:r>
      <w:r>
        <w:t xml:space="preserve">yes, this would have caught the bad candidate.</w:t>
      </w:r>
      <w:r>
        <w:t xml:space="preserve">”</w:t>
      </w:r>
    </w:p>
    <w:p>
      <w:pPr>
        <w:numPr>
          <w:ilvl w:val="0"/>
          <w:numId w:val="1001"/>
        </w:numPr>
      </w:pPr>
      <w:r>
        <w:rPr>
          <w:b/>
        </w:rPr>
        <w:t xml:space="preserve">Scoping &amp; proposal development</w:t>
      </w:r>
      <w:r>
        <w:t xml:space="preserve"> </w:t>
      </w:r>
      <w:r>
        <w:t xml:space="preserve">— Once sample pack is endorsed, scope the full Stack-Vault engagement: How many roles? Which ones? Which difficulty mix? Quarterly refresh vs annual? Localization needs (Hindi, Tamil, Telugu)? Watermarking scope? Custom naming/branding? Build a detailed proposal with pricing (anchor: ₹40L/year for Enterprise-tier, ₹10L for Department-tier). Walk the prospect through ROI math: cost-per-assessment on a generic platform (Mettl) vs cost-per-assessment on Stack-Vault (fixed + all questions exclusive).</w:t>
      </w:r>
    </w:p>
    <w:p>
      <w:pPr>
        <w:numPr>
          <w:ilvl w:val="0"/>
          <w:numId w:val="1001"/>
        </w:numPr>
      </w:pPr>
      <w:r>
        <w:rPr>
          <w:b/>
        </w:rPr>
        <w:t xml:space="preserve">Procurement &amp; contract negotiation</w:t>
      </w:r>
      <w:r>
        <w:t xml:space="preserve"> </w:t>
      </w:r>
      <w:r>
        <w:t xml:space="preserve">— Navigate the prospect’s MSA template, security review, DPA (Data Processing Agreement) signing. Typical timeline: 4–8 weeks from proposal to PO. You own the back-and-forth with procurement, legal, and the CDO. Common asks: data residency, IP exclusivity language, SLA definitions, refresh cadence guarantees. Escalate to CEO for any pricing negotiation &gt;10%.</w:t>
      </w:r>
    </w:p>
    <w:p>
      <w:pPr>
        <w:numPr>
          <w:ilvl w:val="0"/>
          <w:numId w:val="1001"/>
        </w:numPr>
      </w:pPr>
      <w:r>
        <w:rPr>
          <w:b/>
        </w:rPr>
        <w:t xml:space="preserve">Customer success handoff</w:t>
      </w:r>
      <w:r>
        <w:t xml:space="preserve"> </w:t>
      </w:r>
      <w:r>
        <w:t xml:space="preserve">— Once signed, own the transition into delivery. Work with the Senior Engineer to plan Wave 1 of their Stack-Vault (which roles to author first, timeline to 50 questions, timeline to 200, etc.). Attend kickoff call. Track delivery milestones. Be their first call if they hit friction. Goal: month 2–3 delivery success builds confidence for renewal.</w:t>
      </w:r>
    </w:p>
    <w:p>
      <w:pPr>
        <w:numPr>
          <w:ilvl w:val="0"/>
          <w:numId w:val="1001"/>
        </w:numPr>
      </w:pPr>
      <w:r>
        <w:rPr>
          <w:b/>
        </w:rPr>
        <w:t xml:space="preserve">Expansion &amp; upsell</w:t>
      </w:r>
      <w:r>
        <w:t xml:space="preserve"> </w:t>
      </w:r>
      <w:r>
        <w:t xml:space="preserve">— By Month 9+ (after first Stack-Vault is live), pursue upsell: JD-Forge Reviewed subscription (for high-volume hiring drives), additional roles in Stack-Vault, expansion to other geographies. Track NRR (Net Revenue Retention). Target: 15%+ net expansion on existing logos.</w:t>
      </w:r>
    </w:p>
    <w:p>
      <w:r>
        <w:pict>
          <v:rect style="width:0;height:1.5pt" o:hralign="center" o:hrstd="t" o:hr="t"/>
        </w:pict>
      </w:r>
    </w:p>
    <w:p>
      <w:pPr>
        <w:pStyle w:val="Heading2"/>
      </w:pPr>
      <w:bookmarkStart w:id="24" w:name="day-30-day-90-day-180-success-picture"/>
      <w:r>
        <w:t xml:space="preserve">Day 30 / Day 90 / Day 180 Success Picture</w:t>
      </w:r>
      <w:bookmarkEnd w:id="24"/>
    </w:p>
    <w:p>
      <w:pPr>
        <w:pStyle w:val="FirstParagraph"/>
      </w:pPr>
      <w:r>
        <w:rPr>
          <w:b/>
        </w:rPr>
        <w:t xml:space="preserve">Day 30:</w:t>
      </w:r>
      <w:r>
        <w:t xml:space="preserve"> </w:t>
      </w:r>
      <w:r>
        <w:t xml:space="preserve">You’ve built a list of 30 Bosch-tier GCC targets and made contact with 10+ TA leaders (mix of warm intros from CEO, LinkedIn outreach). You’ve completed 3 discovery calls and qualified 2 prospects as Tier-A fit. You understand the assessment landscape at each (current platform, spend, pain). Bosch GCC kickoff call is scheduled for Week 4. You’ve paired with the Senior Engineer and SME Content Lead to define what a 50-question sample pack entails.</w:t>
      </w:r>
    </w:p>
    <w:p>
      <w:pPr>
        <w:pStyle w:val="BodyText"/>
      </w:pPr>
      <w:r>
        <w:rPr>
          <w:b/>
        </w:rPr>
        <w:t xml:space="preserve">Day 90:</w:t>
      </w:r>
      <w:r>
        <w:t xml:space="preserve"> </w:t>
      </w:r>
      <w:r>
        <w:t xml:space="preserve">Bosch GCC discovery cycle complete; 50-question sample pack delivered on a top role. Engineering panel review in progress (Week 5–6). You’ve completed discovery with 2 other tier-A prospects (Siemens, JPMC or equivalent). Proposal for Bosch is being drafted based on their feedback. You’ve learned the procurement path at 3 GCCs and know decision authority at each. You’re prepping Bosch kickoff (assuming panel endorsement of sample pack) and scoping a 3-month delivery plan with the technical team.</w:t>
      </w:r>
    </w:p>
    <w:p>
      <w:pPr>
        <w:pStyle w:val="BodyText"/>
      </w:pPr>
      <w:r>
        <w:rPr>
          <w:b/>
        </w:rPr>
        <w:t xml:space="preserve">Day 180:</w:t>
      </w:r>
      <w:r>
        <w:t xml:space="preserve"> </w:t>
      </w:r>
      <w:r>
        <w:t xml:space="preserve">Bosch GCC contract signed (target: Month 4–5, achieved). Stack-Vault delivery in progress (50 questions live by Month 5; target 200 by Month 6). First customer success metrics positive (internal feedback:</w:t>
      </w:r>
      <w:r>
        <w:t xml:space="preserve"> </w:t>
      </w:r>
      <w:r>
        <w:t xml:space="preserve">“</w:t>
      </w:r>
      <w:r>
        <w:t xml:space="preserve">yes, candidates we hire pass subsequent interviews at higher rates</w:t>
      </w:r>
      <w:r>
        <w:t xml:space="preserve">”</w:t>
      </w:r>
      <w:r>
        <w:t xml:space="preserve">). Second enterprise prospect (Siemens or JPMC) in active scoping; proposal sent. Third prospect in discovery. You’re tracking 4–5 opportunities across the pipeline with ₹50L+ potential. You’ve attended customer success reviews with both Bosch and the SME Content Lead; you’re planning Q2 refresh conversation. Gross margin on Bosch engagement calculated and confirmed &gt;80%.</w:t>
      </w:r>
    </w:p>
    <w:p>
      <w:r>
        <w:pict>
          <v:rect style="width:0;height:1.5pt" o:hralign="center" o:hrstd="t" o:hr="t"/>
        </w:pict>
      </w:r>
    </w:p>
    <w:p>
      <w:pPr>
        <w:pStyle w:val="Heading2"/>
      </w:pPr>
      <w:bookmarkStart w:id="25" w:name="must-have-qualifications"/>
      <w:r>
        <w:t xml:space="preserve">Must-Have Qualifications</w:t>
      </w:r>
      <w:bookmarkEnd w:id="25"/>
    </w:p>
    <w:p>
      <w:pPr>
        <w:numPr>
          <w:ilvl w:val="0"/>
          <w:numId w:val="1002"/>
        </w:numPr>
      </w:pPr>
      <w:r>
        <w:rPr>
          <w:b/>
        </w:rPr>
        <w:t xml:space="preserve">6+ years of B2B SaaS enterprise sales.</w:t>
      </w:r>
      <w:r>
        <w:t xml:space="preserve"> </w:t>
      </w:r>
      <w:r>
        <w:t xml:space="preserve">You’ve closed deals &gt;$50K ACV. You’ve navigated complex 4–9 month sales cycles. You’ve worked with procurement, legal, security teams. You know how to move deals through a funnel.</w:t>
      </w:r>
    </w:p>
    <w:p>
      <w:pPr>
        <w:numPr>
          <w:ilvl w:val="0"/>
          <w:numId w:val="1002"/>
        </w:numPr>
      </w:pPr>
      <w:r>
        <w:rPr>
          <w:b/>
        </w:rPr>
        <w:t xml:space="preserve">HR Tech or Talent market expertise.</w:t>
      </w:r>
      <w:r>
        <w:t xml:space="preserve"> </w:t>
      </w:r>
      <w:r>
        <w:t xml:space="preserve">You’ve sold to TA/HR leaders (TA Head, CHRO, Recruiting Director, Talent VP). You understand assessment platforms, hiring workflows, cost-per-hire economics, candidate quality metrics. You’ve positioned against competitors like Mettl, HackerRank, HackerEarth, Codility, iMocha.</w:t>
      </w:r>
    </w:p>
    <w:p>
      <w:pPr>
        <w:numPr>
          <w:ilvl w:val="0"/>
          <w:numId w:val="1002"/>
        </w:numPr>
      </w:pPr>
      <w:r>
        <w:rPr>
          <w:b/>
        </w:rPr>
        <w:t xml:space="preserve">India + APAC enterprise sales experience.</w:t>
      </w:r>
      <w:r>
        <w:t xml:space="preserve"> </w:t>
      </w:r>
      <w:r>
        <w:t xml:space="preserve">You know GCC hiring patterns, India procurement timelines, NASSCOM network dynamics, how tech talent hiring works at Bosch Bengaluru or JPMC India. You’ve done deals in INR. You understand that a CFO approval timeline in Mumbai is 8–12 weeks, not 4.</w:t>
      </w:r>
    </w:p>
    <w:p>
      <w:pPr>
        <w:numPr>
          <w:ilvl w:val="0"/>
          <w:numId w:val="1002"/>
        </w:numPr>
      </w:pPr>
      <w:r>
        <w:rPr>
          <w:b/>
        </w:rPr>
        <w:t xml:space="preserve">Consultative sales motion.</w:t>
      </w:r>
      <w:r>
        <w:t xml:space="preserve"> </w:t>
      </w:r>
      <w:r>
        <w:t xml:space="preserve">You ask questions, listen, uncover problems, then position solutions. You’re not a transactional closer; you’re a trusted advisor building multi-stakeholder consensus.</w:t>
      </w:r>
    </w:p>
    <w:p>
      <w:pPr>
        <w:numPr>
          <w:ilvl w:val="0"/>
          <w:numId w:val="1002"/>
        </w:numPr>
      </w:pPr>
      <w:r>
        <w:rPr>
          <w:b/>
        </w:rPr>
        <w:t xml:space="preserve">Deal structuring &amp; negotiation.</w:t>
      </w:r>
      <w:r>
        <w:t xml:space="preserve"> </w:t>
      </w:r>
      <w:r>
        <w:t xml:space="preserve">You’ve negotiated contracts, pricing, SLAs, expansion terms. You know when to hold the line and when to flex.</w:t>
      </w:r>
    </w:p>
    <w:p>
      <w:pPr>
        <w:numPr>
          <w:ilvl w:val="0"/>
          <w:numId w:val="1002"/>
        </w:numPr>
      </w:pPr>
      <w:r>
        <w:rPr>
          <w:b/>
        </w:rPr>
        <w:t xml:space="preserve">Reference selling.</w:t>
      </w:r>
      <w:r>
        <w:t xml:space="preserve"> </w:t>
      </w:r>
      <w:r>
        <w:t xml:space="preserve">You’ve leveraged existing customers to close new ones. You know how to position a win and get the customer to advocate.</w:t>
      </w:r>
    </w:p>
    <w:p>
      <w:r>
        <w:pict>
          <v:rect style="width:0;height:1.5pt" o:hralign="center" o:hrstd="t" o:hr="t"/>
        </w:pict>
      </w:r>
    </w:p>
    <w:p>
      <w:pPr>
        <w:pStyle w:val="Heading2"/>
      </w:pPr>
      <w:bookmarkStart w:id="26" w:name="nice-to-have-qualifications"/>
      <w:r>
        <w:t xml:space="preserve">Nice-to-Have Qualifications</w:t>
      </w:r>
      <w:bookmarkEnd w:id="26"/>
    </w:p>
    <w:p>
      <w:pPr>
        <w:numPr>
          <w:ilvl w:val="0"/>
          <w:numId w:val="1003"/>
        </w:numPr>
      </w:pPr>
      <w:r>
        <w:rPr>
          <w:b/>
        </w:rPr>
        <w:t xml:space="preserve">Assessment platform or assessment-adjacent experience.</w:t>
      </w:r>
      <w:r>
        <w:t xml:space="preserve"> </w:t>
      </w:r>
      <w:r>
        <w:t xml:space="preserve">You’ve sold to or worked at Mettl, HackerRank, Codility, Mercer, iMocha, SHL, or similar. You know the space deeply.</w:t>
      </w:r>
    </w:p>
    <w:p>
      <w:pPr>
        <w:numPr>
          <w:ilvl w:val="0"/>
          <w:numId w:val="1003"/>
        </w:numPr>
      </w:pPr>
      <w:r>
        <w:rPr>
          <w:b/>
        </w:rPr>
        <w:t xml:space="preserve">Direct experience with watermarking, IP protection, or security review.</w:t>
      </w:r>
      <w:r>
        <w:t xml:space="preserve"> </w:t>
      </w:r>
      <w:r>
        <w:t xml:space="preserve">You’ve sold customers on confidentiality and forensic attribution. You understand why Stack-Vault’s watermarking pitch resonates.</w:t>
      </w:r>
    </w:p>
    <w:p>
      <w:pPr>
        <w:numPr>
          <w:ilvl w:val="0"/>
          <w:numId w:val="1003"/>
        </w:numPr>
      </w:pPr>
      <w:r>
        <w:rPr>
          <w:b/>
        </w:rPr>
        <w:t xml:space="preserve">Staffing or recruiting-adjacent background.</w:t>
      </w:r>
      <w:r>
        <w:t xml:space="preserve"> </w:t>
      </w:r>
      <w:r>
        <w:t xml:space="preserve">You’ve sold to IT staffing firms or recruitment agencies. You know their economics and pain points.</w:t>
      </w:r>
    </w:p>
    <w:p>
      <w:pPr>
        <w:numPr>
          <w:ilvl w:val="0"/>
          <w:numId w:val="1003"/>
        </w:numPr>
      </w:pPr>
      <w:r>
        <w:rPr>
          <w:b/>
        </w:rPr>
        <w:t xml:space="preserve">Technical familiarity.</w:t>
      </w:r>
      <w:r>
        <w:t xml:space="preserve"> </w:t>
      </w:r>
      <w:r>
        <w:t xml:space="preserve">You don’t need to code, but you should understand Java vs Python, SAP ABAP, Salesforce configuration, cloud stack (AWS/GCP/Azure). You can read a tech JD and understand the roles.</w:t>
      </w:r>
    </w:p>
    <w:p>
      <w:pPr>
        <w:numPr>
          <w:ilvl w:val="0"/>
          <w:numId w:val="1003"/>
        </w:numPr>
      </w:pPr>
      <w:r>
        <w:rPr>
          <w:b/>
        </w:rPr>
        <w:t xml:space="preserve">Board or investor experience.</w:t>
      </w:r>
      <w:r>
        <w:t xml:space="preserve"> </w:t>
      </w:r>
      <w:r>
        <w:t xml:space="preserve">You’ve pitched to investor groups, board members, or strategic partners. You can tell a compelling story at the C-suite level.</w:t>
      </w:r>
    </w:p>
    <w:p>
      <w:r>
        <w:pict>
          <v:rect style="width:0;height:1.5pt" o:hralign="center" o:hrstd="t" o:hr="t"/>
        </w:pict>
      </w:r>
    </w:p>
    <w:p>
      <w:pPr>
        <w:pStyle w:val="Heading2"/>
      </w:pPr>
      <w:bookmarkStart w:id="27" w:name="compensation"/>
      <w:r>
        <w:t xml:space="preserve">Compensation</w:t>
      </w:r>
      <w:bookmarkEnd w:id="27"/>
    </w:p>
    <w:p>
      <w:pPr>
        <w:pStyle w:val="FirstParagraph"/>
      </w:pPr>
      <w:r>
        <w:rPr>
          <w:b/>
        </w:rPr>
        <w:t xml:space="preserve">Base:</w:t>
      </w:r>
      <w:r>
        <w:t xml:space="preserve"> </w:t>
      </w:r>
      <w:r>
        <w:t xml:space="preserve">Market-competitive for Bengaluru enterprise sales (₹18L–₹28L based on experience).</w:t>
      </w:r>
      <w:r>
        <w:br/>
      </w:r>
      <w:r>
        <w:rPr>
          <w:b/>
        </w:rPr>
        <w:t xml:space="preserve">Variable:</w:t>
      </w:r>
      <w:r>
        <w:t xml:space="preserve"> </w:t>
      </w:r>
      <w:r>
        <w:t xml:space="preserve">15–25% on-target earnings (OTE) based on quota attainment. Quota for Year 1: ₹400K ARR (roughly 3–4 closed logos at typical ACV).</w:t>
      </w:r>
      <w:r>
        <w:br/>
      </w:r>
      <w:r>
        <w:rPr>
          <w:b/>
        </w:rPr>
        <w:t xml:space="preserve">Equity:</w:t>
      </w:r>
      <w:r>
        <w:t xml:space="preserve"> </w:t>
      </w:r>
      <w:r>
        <w:t xml:space="preserve">Meaningful equity grant (stock options or ESOP) reflective of your seniority and your role in defining this market segment.</w:t>
      </w:r>
    </w:p>
    <w:p>
      <w:pPr>
        <w:pStyle w:val="BodyText"/>
      </w:pPr>
      <w:r>
        <w:rPr>
          <w:b/>
        </w:rPr>
        <w:t xml:space="preserve">Quota path:</w:t>
      </w:r>
      <w:r>
        <w:t xml:space="preserve"> </w:t>
      </w:r>
      <w:r>
        <w:t xml:space="preserve">Month 3–6 (ramp quarter): no quota, focus on pipeline building. Month 7–12: ₹400K ARR full-year target. Year 2: ₹800K ARR target (growth from existing customers + new logos).</w:t>
      </w:r>
    </w:p>
    <w:p>
      <w:r>
        <w:pict>
          <v:rect style="width:0;height:1.5pt" o:hralign="center" o:hrstd="t" o:hr="t"/>
        </w:pict>
      </w:r>
    </w:p>
    <w:p>
      <w:pPr>
        <w:pStyle w:val="Heading2"/>
      </w:pPr>
      <w:bookmarkStart w:id="28" w:name="how-we-work"/>
      <w:r>
        <w:t xml:space="preserve">How We Work</w:t>
      </w:r>
      <w:bookmarkEnd w:id="28"/>
    </w:p>
    <w:p>
      <w:pPr>
        <w:pStyle w:val="FirstParagraph"/>
      </w:pPr>
      <w:r>
        <w:rPr>
          <w:b/>
        </w:rPr>
        <w:t xml:space="preserve">Reporting &amp; accountability:</w:t>
      </w:r>
      <w:r>
        <w:t xml:space="preserve"> </w:t>
      </w:r>
      <w:r>
        <w:t xml:space="preserve">Weekly 1:1 with CEO (30 min). Weekly pipeline review on Mondays (deals by stage, at-risk flags, weekly activities, forecasted close dates in HubSpot). Monthly deal review + win/loss debrief. Quarterly business review and OKR reset.</w:t>
      </w:r>
    </w:p>
    <w:p>
      <w:pPr>
        <w:pStyle w:val="BodyText"/>
      </w:pPr>
      <w:r>
        <w:rPr>
          <w:b/>
        </w:rPr>
        <w:t xml:space="preserve">Sales enablement:</w:t>
      </w:r>
      <w:r>
        <w:t xml:space="preserve"> </w:t>
      </w:r>
      <w:r>
        <w:t xml:space="preserve">The CEO and CTO will support your first 2–3 deals (intro, discovery, sample pack review, contract negotiation). You’ll own the discovery and scoping; CEO handles the first meeting (founder credibility); CTO handles technical Q&amp;A. By your 3rd deal, you should run it independently with CEO in the background.</w:t>
      </w:r>
    </w:p>
    <w:p>
      <w:pPr>
        <w:pStyle w:val="BodyText"/>
      </w:pPr>
      <w:r>
        <w:rPr>
          <w:b/>
        </w:rPr>
        <w:t xml:space="preserve">Sales tools:</w:t>
      </w:r>
      <w:r>
        <w:t xml:space="preserve"> </w:t>
      </w:r>
      <w:r>
        <w:t xml:space="preserve">HubSpot CRM (reuse Talpro’s existing instance). Templates for discovery calls, proposals, contract negotiation. Weekly activity tracking: emails sent, calls made, meetings held, proposals sent, deals closed.</w:t>
      </w:r>
    </w:p>
    <w:p>
      <w:pPr>
        <w:pStyle w:val="BodyText"/>
      </w:pPr>
      <w:r>
        <w:rPr>
          <w:b/>
        </w:rPr>
        <w:t xml:space="preserve">Compensation discipline:</w:t>
      </w:r>
      <w:r>
        <w:t xml:space="preserve"> </w:t>
      </w:r>
      <w:r>
        <w:t xml:space="preserve">Stack-Vault Enterprise tier (₹40L) never sells below ₹35L without CEO approval. This anchors the market and protects your commission. Expand margins via bundling (add JD-Forge subscription credits) rather than discounting.</w:t>
      </w:r>
    </w:p>
    <w:p>
      <w:pPr>
        <w:pStyle w:val="BodyText"/>
      </w:pPr>
      <w:r>
        <w:rPr>
          <w:b/>
        </w:rPr>
        <w:t xml:space="preserve">No-fiction rule:</w:t>
      </w:r>
      <w:r>
        <w:t xml:space="preserve"> </w:t>
      </w:r>
      <w:r>
        <w:t xml:space="preserve">Every claim you make to a prospect —</w:t>
      </w:r>
      <w:r>
        <w:t xml:space="preserve"> </w:t>
      </w:r>
      <w:r>
        <w:t xml:space="preserve">“</w:t>
      </w:r>
      <w:r>
        <w:t xml:space="preserve">20+ programming languages,</w:t>
      </w:r>
      <w:r>
        <w:t xml:space="preserve">”</w:t>
      </w:r>
      <w:r>
        <w:t xml:space="preserve"> </w:t>
      </w:r>
      <w:r>
        <w:t xml:space="preserve">“</w:t>
      </w:r>
      <w:r>
        <w:t xml:space="preserve">24-hour leak rotation,</w:t>
      </w:r>
      <w:r>
        <w:t xml:space="preserve">”</w:t>
      </w:r>
      <w:r>
        <w:t xml:space="preserve"> </w:t>
      </w:r>
      <w:r>
        <w:t xml:space="preserve">“</w:t>
      </w:r>
      <w:r>
        <w:t xml:space="preserve">IRT-calibrated</w:t>
      </w:r>
      <w:r>
        <w:t xml:space="preserve">”</w:t>
      </w:r>
      <w:r>
        <w:t xml:space="preserve"> </w:t>
      </w:r>
      <w:r>
        <w:t xml:space="preserve">— is backed by a live feature. The CTO will brief you on what’s actually shipped before every customer meeting.</w:t>
      </w:r>
    </w:p>
    <w:p>
      <w:r>
        <w:pict>
          <v:rect style="width:0;height:1.5pt" o:hralign="center" o:hrstd="t" o:hr="t"/>
        </w:pict>
      </w:r>
    </w:p>
    <w:p>
      <w:pPr>
        <w:pStyle w:val="Heading2"/>
      </w:pPr>
      <w:bookmarkStart w:id="29" w:name="how-to-apply"/>
      <w:r>
        <w:t xml:space="preserve">How to Apply</w:t>
      </w:r>
      <w:bookmarkEnd w:id="29"/>
    </w:p>
    <w:p>
      <w:pPr>
        <w:pStyle w:val="FirstParagraph"/>
      </w:pPr>
      <w:r>
        <w:t xml:space="preserve">Send the following to</w:t>
      </w:r>
      <w:r>
        <w:t xml:space="preserve"> </w:t>
      </w:r>
      <w:r>
        <w:rPr>
          <w:b/>
        </w:rPr>
        <w:t xml:space="preserve">bhaskar@talpro.in</w:t>
      </w:r>
      <w:r>
        <w:t xml:space="preserve"> </w:t>
      </w:r>
      <w:r>
        <w:t xml:space="preserve">+ share on</w:t>
      </w:r>
      <w:r>
        <w:t xml:space="preserve"> </w:t>
      </w:r>
      <w:r>
        <w:rPr>
          <w:b/>
        </w:rPr>
        <w:t xml:space="preserve">LinkedIn</w:t>
      </w:r>
      <w:r>
        <w:t xml:space="preserve"> </w:t>
      </w:r>
      <w:r>
        <w:t xml:space="preserve">(mention QOrium +</w:t>
      </w:r>
      <w:r>
        <w:t xml:space="preserve"> </w:t>
      </w:r>
      <w:r>
        <w:t xml:space="preserve">“</w:t>
      </w:r>
      <w:r>
        <w:t xml:space="preserve">C3 Enterprise AE</w:t>
      </w:r>
      <w:r>
        <w:t xml:space="preserve">”</w:t>
      </w:r>
      <w:r>
        <w:t xml:space="preserve">):</w:t>
      </w:r>
    </w:p>
    <w:p>
      <w:pPr>
        <w:numPr>
          <w:ilvl w:val="0"/>
          <w:numId w:val="1004"/>
        </w:numPr>
      </w:pPr>
      <w:r>
        <w:rPr>
          <w:b/>
        </w:rPr>
        <w:t xml:space="preserve">1-paragraph cover note:</w:t>
      </w:r>
      <w:r>
        <w:t xml:space="preserve"> </w:t>
      </w:r>
      <w:r>
        <w:t xml:space="preserve">Your biggest enterprise deal win. What made you successful. Why you’re interested in QOrium specifically.</w:t>
      </w:r>
    </w:p>
    <w:p>
      <w:pPr>
        <w:numPr>
          <w:ilvl w:val="0"/>
          <w:numId w:val="1004"/>
        </w:numPr>
      </w:pPr>
      <w:r>
        <w:rPr>
          <w:b/>
        </w:rPr>
        <w:t xml:space="preserve">Case study or reference:</w:t>
      </w:r>
      <w:r>
        <w:t xml:space="preserve"> </w:t>
      </w:r>
      <w:r>
        <w:t xml:space="preserve">A previous customer you worked with who can speak to your selling style, deal closure rate, customer advocacy. (Optional but valuable.)</w:t>
      </w:r>
    </w:p>
    <w:p>
      <w:pPr>
        <w:numPr>
          <w:ilvl w:val="0"/>
          <w:numId w:val="1004"/>
        </w:numPr>
      </w:pPr>
      <w:r>
        <w:rPr>
          <w:b/>
        </w:rPr>
        <w:t xml:space="preserve">Resume/CV:</w:t>
      </w:r>
      <w:r>
        <w:t xml:space="preserve"> </w:t>
      </w:r>
      <w:r>
        <w:t xml:space="preserve">Focus on: ACV of deals closed, sales cycle length, industry/vertical, quota attainment %, team leadership (if applicable).</w:t>
      </w:r>
    </w:p>
    <w:p>
      <w:pPr>
        <w:pStyle w:val="FirstParagraph"/>
      </w:pPr>
      <w:r>
        <w:rPr>
          <w:b/>
        </w:rPr>
        <w:t xml:space="preserve">Response time:</w:t>
      </w:r>
      <w:r>
        <w:t xml:space="preserve"> </w:t>
      </w:r>
      <w:r>
        <w:t xml:space="preserve">We’ll review within 3 business days. If shortlisted, Round 1 is a 60-min conversation about your sales philosophy and assessment market knowledge. Round 2 is a 90-min roleplay: you run a discovery call with a mock GCC TA leader (CEO or another hiring leader), then debrief + discuss compensation.</w:t>
      </w:r>
    </w:p>
    <w:p>
      <w:r>
        <w:pict>
          <v:rect style="width:0;height:1.5pt" o:hralign="center" o:hrstd="t" o:hr="t"/>
        </w:pict>
      </w:r>
    </w:p>
    <w:p>
      <w:pPr>
        <w:pStyle w:val="FirstParagraph"/>
      </w:pPr>
      <w:r>
        <w:rPr>
          <w:b/>
        </w:rPr>
        <w:t xml:space="preserve">About Talpro Universe:</w:t>
      </w:r>
      <w:r>
        <w:t xml:space="preserve"> </w:t>
      </w:r>
      <w:r>
        <w:t xml:space="preserve">QOrium is the 13th venture under Talpro Universe (founded 2013, 12 profitable ventures, ₹50Cr+ annual revenue). We’re bootstrapped and capital-efficient. Bhaskar Anand is the founder/CEO and an exceptional founder mentor. The first AE will shape the entire enterprise go-to-market motion.</w:t>
      </w:r>
    </w:p>
    <w:p>
      <w:r>
        <w:pict>
          <v:rect style="width:0;height:1.5pt" o:hralign="center" o:hrstd="t" o:hr="t"/>
        </w:pict>
      </w:r>
    </w:p>
    <w:p>
      <w:pPr>
        <w:pStyle w:val="FirstParagraph"/>
      </w:pPr>
      <w:r>
        <w:rPr>
          <w:i/>
        </w:rPr>
        <w:t xml:space="preserve">Last updated: May 1, 2026. QOrium is an equal-opportunity employer. We welcome applications from women, underrepresented minorities, and sales leaders from non-traditional backgrounds.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2026-05-01T19:21:09Z</dcterms:created>
  <dcterms:modified xsi:type="dcterms:W3CDTF">2026-05-01T19:21:09Z</dcterms:modified>
</cp:coreProperties>
</file>

<file path=docProps/custom.xml><?xml version="1.0" encoding="utf-8"?>
<Properties xmlns="http://schemas.openxmlformats.org/officeDocument/2006/custom-properties" xmlns:vt="http://schemas.openxmlformats.org/officeDocument/2006/docPropsVTypes"/>
</file>