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li-aebd-outbound-prospect-list-top-100"/>
      <w:r>
        <w:t xml:space="preserve">Bali AE+BD Outbound Prospect List — Top 100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v0 prospect list; ready for AE + BD onboarding handoff (per First-90-Days-AE-BD-Onboarding); refined per Bali AE+BD CRM Playbook standards.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Top 100 enterprise + GCC + assessment-platform accounts to outbound by Phase 1 M3.</w:t>
      </w:r>
      <w:r>
        <w:t xml:space="preserve"> </w:t>
      </w:r>
      <w:r>
        <w:rPr>
          <w:b/>
        </w:rPr>
        <w:t xml:space="preserve">Tier mapping:</w:t>
      </w:r>
      <w:r>
        <w:t xml:space="preserve"> </w:t>
      </w:r>
      <w:r>
        <w:t xml:space="preserve">Stack-Vault Enterprise/Group (60); Stack-Vault Department (15); ReadyBank API platform (15); JD-Forge Enterprise tier (10).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ccount-selection-criteria"/>
      <w:r>
        <w:t xml:space="preserve">§1 — Account selection criteria</w:t>
      </w:r>
      <w:bookmarkEnd w:id="21"/>
    </w:p>
    <w:p>
      <w:pPr>
        <w:pStyle w:val="FirstParagraph"/>
      </w:pPr>
      <w:r>
        <w:t xml:space="preserve">Each account scored on 5 dimensions per Bali Playbook §3.4: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Hiring volume</w:t>
      </w:r>
      <w:r>
        <w:t xml:space="preserve"> </w:t>
      </w:r>
      <w:r>
        <w:t xml:space="preserve">(technical roles/year)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Stack alignment</w:t>
      </w:r>
      <w:r>
        <w:t xml:space="preserve"> </w:t>
      </w:r>
      <w:r>
        <w:t xml:space="preserve">(does QOrium Wave 1+2 content cover their stack?)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Procurement complexity</w:t>
      </w:r>
      <w:r>
        <w:t xml:space="preserve"> </w:t>
      </w:r>
      <w:r>
        <w:t xml:space="preserve">(4-9 months Indian GCC norm; vs platforms 3-6)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Decision-maker accessibility</w:t>
      </w:r>
      <w:r>
        <w:t xml:space="preserve"> </w:t>
      </w:r>
      <w:r>
        <w:t xml:space="preserve">(warm intro paths; existing Talpro India relationships)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Anchor revenue value</w:t>
      </w:r>
      <w:r>
        <w:t xml:space="preserve"> </w:t>
      </w:r>
      <w:r>
        <w:t xml:space="preserve">(₹40L Stack-Vault Enterprise vs $25K ReadyBank API)</w:t>
      </w:r>
    </w:p>
    <w:p>
      <w:pPr>
        <w:pStyle w:val="BodyText"/>
      </w:pPr>
      <w:r>
        <w:t xml:space="preserve">Threshold: composite score ≥ 14/25 to make the Top 100.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726adfd1ecc0b4094bc36ece589be48b612772"/>
      <w:r>
        <w:t xml:space="preserve">§2 — Tier 1: Stack-Vault Enterprise + Group prospects (60 accounts; ₹40L-1Cr+ ACV target)</w:t>
      </w:r>
      <w:bookmarkEnd w:id="22"/>
    </w:p>
    <w:p>
      <w:pPr>
        <w:pStyle w:val="Heading3"/>
      </w:pPr>
      <w:bookmarkStart w:id="23" w:name="india-anchored-gccs-35"/>
      <w:r>
        <w:t xml:space="preserve">India-anchored GCCs (35)</w:t>
      </w:r>
      <w:bookmarkEnd w:id="23"/>
    </w:p>
    <w:p>
      <w:pPr>
        <w:pStyle w:val="FirstParagraph"/>
      </w:pPr>
      <w:r>
        <w:rPr>
          <w:b/>
        </w:rPr>
        <w:t xml:space="preserve">Bosch ecosystem (5):</w:t>
      </w:r>
      <w:r>
        <w:t xml:space="preserve"> </w:t>
      </w:r>
      <w:r>
        <w:t xml:space="preserve">1. Bosch Global Software Technologies (BGSW) — Bengaluru — Embedded Automotive + Salesforce + SAP — Stack-Vault Enterprise → Group target</w:t>
      </w:r>
      <w:r>
        <w:t xml:space="preserve"> </w:t>
      </w:r>
      <w:r>
        <w:t xml:space="preserve">2. Bosch Engineering and Business Solutions (Bosch BSE) — Bengaluru — same stacks</w:t>
      </w:r>
      <w:r>
        <w:t xml:space="preserve"> </w:t>
      </w:r>
      <w:r>
        <w:t xml:space="preserve">3. Bosch Climate Solutions India — Pune — secondary</w:t>
      </w:r>
      <w:r>
        <w:t xml:space="preserve"> </w:t>
      </w:r>
      <w:r>
        <w:t xml:space="preserve">4. Bosch Limited (sales subsidiary) — Bengaluru — Salesforce CRM only</w:t>
      </w:r>
      <w:r>
        <w:t xml:space="preserve"> </w:t>
      </w:r>
      <w:r>
        <w:t xml:space="preserve">5. Bosch India Foundation — partner-tier</w:t>
      </w:r>
    </w:p>
    <w:p>
      <w:pPr>
        <w:pStyle w:val="BodyText"/>
      </w:pPr>
      <w:r>
        <w:rPr>
          <w:b/>
        </w:rPr>
        <w:t xml:space="preserve">German Mittelstand GCCs (10):</w:t>
      </w:r>
      <w:r>
        <w:t xml:space="preserve"> </w:t>
      </w:r>
      <w:r>
        <w:t xml:space="preserve">6. SAP Labs India — Bengaluru — SAP ABAP + Java + Cloud</w:t>
      </w:r>
      <w:r>
        <w:t xml:space="preserve"> </w:t>
      </w:r>
      <w:r>
        <w:t xml:space="preserve">7. Siemens Healthineers India — Bengaluru — embedded + Salesforce + SAP</w:t>
      </w:r>
      <w:r>
        <w:t xml:space="preserve"> </w:t>
      </w:r>
      <w:r>
        <w:t xml:space="preserve">8. Siemens Mobility — Bengaluru — embedded automotive</w:t>
      </w:r>
      <w:r>
        <w:t xml:space="preserve"> </w:t>
      </w:r>
      <w:r>
        <w:t xml:space="preserve">9. Mercedes-Benz Research and Development India (MBRDI) — Bengaluru — embedded automotive</w:t>
      </w:r>
      <w:r>
        <w:t xml:space="preserve"> </w:t>
      </w:r>
      <w:r>
        <w:t xml:space="preserve">10. Daimler Truck India — Bengaluru — embedded</w:t>
      </w:r>
      <w:r>
        <w:t xml:space="preserve"> </w:t>
      </w:r>
      <w:r>
        <w:t xml:space="preserve">11. ZF India — Hyderabad — embedded</w:t>
      </w:r>
      <w:r>
        <w:t xml:space="preserve"> </w:t>
      </w:r>
      <w:r>
        <w:t xml:space="preserve">12. Continental Automotive India — Bengaluru — embedded</w:t>
      </w:r>
      <w:r>
        <w:t xml:space="preserve"> </w:t>
      </w:r>
      <w:r>
        <w:t xml:space="preserve">13. SchaefflerIndia — Pune — embedded + ERP</w:t>
      </w:r>
      <w:r>
        <w:t xml:space="preserve"> </w:t>
      </w:r>
      <w:r>
        <w:t xml:space="preserve">14. Festo India — Bengaluru — embedded + automation</w:t>
      </w:r>
      <w:r>
        <w:t xml:space="preserve"> </w:t>
      </w:r>
      <w:r>
        <w:t xml:space="preserve">15. ThyssenKrupp Industrial Solutions India — Pune — SAP + engineering</w:t>
      </w:r>
    </w:p>
    <w:p>
      <w:pPr>
        <w:pStyle w:val="BodyText"/>
      </w:pPr>
      <w:r>
        <w:rPr>
          <w:b/>
        </w:rPr>
        <w:t xml:space="preserve">US tech GCCs (10):</w:t>
      </w:r>
      <w:r>
        <w:t xml:space="preserve"> </w:t>
      </w:r>
      <w:r>
        <w:t xml:space="preserve">16. Amazon Development Center India — Bengaluru/Hyderabad/Chennai — full-stack tech</w:t>
      </w:r>
      <w:r>
        <w:t xml:space="preserve"> </w:t>
      </w:r>
      <w:r>
        <w:t xml:space="preserve">17. Google India — Bengaluru/Hyderabad — full-stack tech</w:t>
      </w:r>
      <w:r>
        <w:t xml:space="preserve"> </w:t>
      </w:r>
      <w:r>
        <w:t xml:space="preserve">18. Microsoft IDC — Hyderabad — full-stack tech</w:t>
      </w:r>
      <w:r>
        <w:t xml:space="preserve"> </w:t>
      </w:r>
      <w:r>
        <w:t xml:space="preserve">19. NVIDIA India — Bengaluru/Pune — AI/ML focus</w:t>
      </w:r>
      <w:r>
        <w:t xml:space="preserve"> </w:t>
      </w:r>
      <w:r>
        <w:t xml:space="preserve">20. Salesforce India — Hyderabad/Bengaluru — Salesforce internal recruiting</w:t>
      </w:r>
      <w:r>
        <w:t xml:space="preserve"> </w:t>
      </w:r>
      <w:r>
        <w:t xml:space="preserve">21. Goldman Sachs Bengaluru — Bengaluru — Java + finance tech</w:t>
      </w:r>
      <w:r>
        <w:t xml:space="preserve"> </w:t>
      </w:r>
      <w:r>
        <w:t xml:space="preserve">22. Walmart Global Tech India — Bengaluru — full-stack</w:t>
      </w:r>
      <w:r>
        <w:t xml:space="preserve"> </w:t>
      </w:r>
      <w:r>
        <w:t xml:space="preserve">23. Lowe’s India — Bengaluru — Salesforce + retail</w:t>
      </w:r>
      <w:r>
        <w:t xml:space="preserve"> </w:t>
      </w:r>
      <w:r>
        <w:t xml:space="preserve">24. JP Morgan Bengaluru — Bengaluru — Java + Python + finance</w:t>
      </w:r>
      <w:r>
        <w:t xml:space="preserve"> </w:t>
      </w:r>
      <w:r>
        <w:t xml:space="preserve">25. Wells Fargo India — Bengaluru — Java + finance</w:t>
      </w:r>
    </w:p>
    <w:p>
      <w:pPr>
        <w:pStyle w:val="BodyText"/>
      </w:pPr>
      <w:r>
        <w:rPr>
          <w:b/>
        </w:rPr>
        <w:t xml:space="preserve">India-anchored mid-market GCCs (10):</w:t>
      </w:r>
      <w:r>
        <w:t xml:space="preserve"> </w:t>
      </w:r>
      <w:r>
        <w:t xml:space="preserve">26. Lockheed Martin India — Bengaluru — embedded</w:t>
      </w:r>
      <w:r>
        <w:t xml:space="preserve"> </w:t>
      </w:r>
      <w:r>
        <w:t xml:space="preserve">27. Boeing India — Bengaluru — embedded</w:t>
      </w:r>
      <w:r>
        <w:t xml:space="preserve"> </w:t>
      </w:r>
      <w:r>
        <w:t xml:space="preserve">28. Airbus India — Bengaluru — embedded</w:t>
      </w:r>
      <w:r>
        <w:t xml:space="preserve"> </w:t>
      </w:r>
      <w:r>
        <w:t xml:space="preserve">29. Honeywell Technology Solutions India — Bengaluru/Hyderabad</w:t>
      </w:r>
      <w:r>
        <w:t xml:space="preserve"> </w:t>
      </w:r>
      <w:r>
        <w:t xml:space="preserve">30. GE India Technology Center — Bengaluru</w:t>
      </w:r>
      <w:r>
        <w:t xml:space="preserve"> </w:t>
      </w:r>
      <w:r>
        <w:t xml:space="preserve">31. Cisco India — Bengaluru</w:t>
      </w:r>
      <w:r>
        <w:t xml:space="preserve"> </w:t>
      </w:r>
      <w:r>
        <w:t xml:space="preserve">32. VMware India — Bengaluru</w:t>
      </w:r>
      <w:r>
        <w:t xml:space="preserve"> </w:t>
      </w:r>
      <w:r>
        <w:t xml:space="preserve">33. Workday India — Pleasanton/Bengaluru</w:t>
      </w:r>
      <w:r>
        <w:t xml:space="preserve"> </w:t>
      </w:r>
      <w:r>
        <w:t xml:space="preserve">34. ServiceNow India — Bengaluru/Hyderabad</w:t>
      </w:r>
      <w:r>
        <w:t xml:space="preserve"> </w:t>
      </w:r>
      <w:r>
        <w:t xml:space="preserve">35. Oracle India — Bengaluru/Hyderabad</w:t>
      </w:r>
    </w:p>
    <w:p>
      <w:pPr>
        <w:pStyle w:val="Heading3"/>
      </w:pPr>
      <w:bookmarkStart w:id="24" w:name="indian-it-services-product-15"/>
      <w:r>
        <w:t xml:space="preserve">Indian IT services + product (15)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Infosys — Bengaluru — high-volume tech hiring</w:t>
      </w:r>
    </w:p>
    <w:p>
      <w:pPr>
        <w:numPr>
          <w:ilvl w:val="0"/>
          <w:numId w:val="1001"/>
        </w:numPr>
        <w:pStyle w:val="Compact"/>
      </w:pPr>
      <w:r>
        <w:t xml:space="preserve">TCS — Mumbai/Bengaluru — high-volume; multiple verticals</w:t>
      </w:r>
    </w:p>
    <w:p>
      <w:pPr>
        <w:numPr>
          <w:ilvl w:val="0"/>
          <w:numId w:val="1001"/>
        </w:numPr>
        <w:pStyle w:val="Compact"/>
      </w:pPr>
      <w:r>
        <w:t xml:space="preserve">Wipro — Bengaluru — full-stack + Salesforce</w:t>
      </w:r>
    </w:p>
    <w:p>
      <w:pPr>
        <w:numPr>
          <w:ilvl w:val="0"/>
          <w:numId w:val="1001"/>
        </w:numPr>
        <w:pStyle w:val="Compact"/>
      </w:pPr>
      <w:r>
        <w:t xml:space="preserve">HCL Tech — Bengaluru/Noida — full-stack</w:t>
      </w:r>
    </w:p>
    <w:p>
      <w:pPr>
        <w:numPr>
          <w:ilvl w:val="0"/>
          <w:numId w:val="1001"/>
        </w:numPr>
        <w:pStyle w:val="Compact"/>
      </w:pPr>
      <w:r>
        <w:t xml:space="preserve">Tech Mahindra — Bengaluru — telecom + enterprise</w:t>
      </w:r>
    </w:p>
    <w:p>
      <w:pPr>
        <w:numPr>
          <w:ilvl w:val="0"/>
          <w:numId w:val="1001"/>
        </w:numPr>
        <w:pStyle w:val="Compact"/>
      </w:pPr>
      <w:r>
        <w:t xml:space="preserve">Cognizant India — Bengaluru/Pune</w:t>
      </w:r>
    </w:p>
    <w:p>
      <w:pPr>
        <w:numPr>
          <w:ilvl w:val="0"/>
          <w:numId w:val="1001"/>
        </w:numPr>
        <w:pStyle w:val="Compact"/>
      </w:pPr>
      <w:r>
        <w:t xml:space="preserve">Mphasis — Bengaluru — banking + insurance</w:t>
      </w:r>
    </w:p>
    <w:p>
      <w:pPr>
        <w:numPr>
          <w:ilvl w:val="0"/>
          <w:numId w:val="1001"/>
        </w:numPr>
        <w:pStyle w:val="Compact"/>
      </w:pPr>
      <w:r>
        <w:t xml:space="preserve">Mindtree — Bengaluru — full-stack</w:t>
      </w:r>
    </w:p>
    <w:p>
      <w:pPr>
        <w:numPr>
          <w:ilvl w:val="0"/>
          <w:numId w:val="1001"/>
        </w:numPr>
        <w:pStyle w:val="Compact"/>
      </w:pPr>
      <w:r>
        <w:t xml:space="preserve">LTI (Larsen &amp; Toubro Infotech) — Bengaluru/Mumbai</w:t>
      </w:r>
    </w:p>
    <w:p>
      <w:pPr>
        <w:numPr>
          <w:ilvl w:val="0"/>
          <w:numId w:val="1001"/>
        </w:numPr>
        <w:pStyle w:val="Compact"/>
      </w:pPr>
      <w:r>
        <w:t xml:space="preserve">Persistent Systems — Pune — full-stack</w:t>
      </w:r>
    </w:p>
    <w:p>
      <w:pPr>
        <w:numPr>
          <w:ilvl w:val="0"/>
          <w:numId w:val="1001"/>
        </w:numPr>
        <w:pStyle w:val="Compact"/>
      </w:pPr>
      <w:r>
        <w:t xml:space="preserve">KPIT Technologies — Pune — embedded automotive</w:t>
      </w:r>
    </w:p>
    <w:p>
      <w:pPr>
        <w:numPr>
          <w:ilvl w:val="0"/>
          <w:numId w:val="1001"/>
        </w:numPr>
        <w:pStyle w:val="Compact"/>
      </w:pPr>
      <w:r>
        <w:t xml:space="preserve">L&amp;T Technology Services (LTTS) — Bengaluru — embedded + product engineering</w:t>
      </w:r>
    </w:p>
    <w:p>
      <w:pPr>
        <w:numPr>
          <w:ilvl w:val="0"/>
          <w:numId w:val="1001"/>
        </w:numPr>
        <w:pStyle w:val="Compact"/>
      </w:pPr>
      <w:r>
        <w:t xml:space="preserve">TVS Next — Chennai — embedded</w:t>
      </w:r>
    </w:p>
    <w:p>
      <w:pPr>
        <w:numPr>
          <w:ilvl w:val="0"/>
          <w:numId w:val="1001"/>
        </w:numPr>
        <w:pStyle w:val="Compact"/>
      </w:pPr>
      <w:r>
        <w:t xml:space="preserve">Hexaware — Pune</w:t>
      </w:r>
    </w:p>
    <w:p>
      <w:pPr>
        <w:numPr>
          <w:ilvl w:val="0"/>
          <w:numId w:val="1001"/>
        </w:numPr>
        <w:pStyle w:val="Compact"/>
      </w:pPr>
      <w:r>
        <w:t xml:space="preserve">Coforge — Greater Noida</w:t>
      </w:r>
    </w:p>
    <w:p>
      <w:pPr>
        <w:pStyle w:val="Heading3"/>
      </w:pPr>
      <w:bookmarkStart w:id="25" w:name="indian-fortune-500-enterprise-10"/>
      <w:r>
        <w:t xml:space="preserve">Indian Fortune-500 enterprise (10)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Reliance Industries (RIL) — Mumbai — Salesforce + Oracle ERP</w:t>
      </w:r>
    </w:p>
    <w:p>
      <w:pPr>
        <w:numPr>
          <w:ilvl w:val="0"/>
          <w:numId w:val="1002"/>
        </w:numPr>
        <w:pStyle w:val="Compact"/>
      </w:pPr>
      <w:r>
        <w:t xml:space="preserve">Tata Steel — Mumbai/Jamshedpur — embedded + ERP</w:t>
      </w:r>
    </w:p>
    <w:p>
      <w:pPr>
        <w:numPr>
          <w:ilvl w:val="0"/>
          <w:numId w:val="1002"/>
        </w:numPr>
        <w:pStyle w:val="Compact"/>
      </w:pPr>
      <w:r>
        <w:t xml:space="preserve">ICICI Bank — Mumbai — Finacle/Flexcube + Java</w:t>
      </w:r>
    </w:p>
    <w:p>
      <w:pPr>
        <w:numPr>
          <w:ilvl w:val="0"/>
          <w:numId w:val="1002"/>
        </w:numPr>
        <w:pStyle w:val="Compact"/>
      </w:pPr>
      <w:r>
        <w:t xml:space="preserve">HDFC Bank — Mumbai — Finacle + Java</w:t>
      </w:r>
    </w:p>
    <w:p>
      <w:pPr>
        <w:numPr>
          <w:ilvl w:val="0"/>
          <w:numId w:val="1002"/>
        </w:numPr>
        <w:pStyle w:val="Compact"/>
      </w:pPr>
      <w:r>
        <w:t xml:space="preserve">State Bank of India (SBI) — Mumbai — Finacle + COBOL legacy migration</w:t>
      </w:r>
    </w:p>
    <w:p>
      <w:pPr>
        <w:numPr>
          <w:ilvl w:val="0"/>
          <w:numId w:val="1002"/>
        </w:numPr>
        <w:pStyle w:val="Compact"/>
      </w:pPr>
      <w:r>
        <w:t xml:space="preserve">Axis Bank — Mumbai — Finacle/Flexcube + Java</w:t>
      </w:r>
    </w:p>
    <w:p>
      <w:pPr>
        <w:numPr>
          <w:ilvl w:val="0"/>
          <w:numId w:val="1002"/>
        </w:numPr>
        <w:pStyle w:val="Compact"/>
      </w:pPr>
      <w:r>
        <w:t xml:space="preserve">Kotak Mahindra Bank — Mumbai — Finacle/Flexcube + Salesforce</w:t>
      </w:r>
    </w:p>
    <w:p>
      <w:pPr>
        <w:numPr>
          <w:ilvl w:val="0"/>
          <w:numId w:val="1002"/>
        </w:numPr>
        <w:pStyle w:val="Compact"/>
      </w:pPr>
      <w:r>
        <w:t xml:space="preserve">Yes Bank — Mumbai — Finacle/Flexcube + retail tech</w:t>
      </w:r>
    </w:p>
    <w:p>
      <w:pPr>
        <w:numPr>
          <w:ilvl w:val="0"/>
          <w:numId w:val="1002"/>
        </w:numPr>
        <w:pStyle w:val="Compact"/>
      </w:pPr>
      <w:r>
        <w:t xml:space="preserve">Mahindra Group — Mumbai — Salesforce + Embedded automotive</w:t>
      </w:r>
    </w:p>
    <w:p>
      <w:pPr>
        <w:numPr>
          <w:ilvl w:val="0"/>
          <w:numId w:val="1002"/>
        </w:numPr>
        <w:pStyle w:val="Compact"/>
      </w:pPr>
      <w:r>
        <w:t xml:space="preserve">Bharti Airtel — Gurgaon — telecom tech + Java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4a3cb3a0c0edd6af5678cbfb873333b30dac02"/>
      <w:r>
        <w:t xml:space="preserve">§3 — Tier 2: Stack-Vault Department prospects (15 accounts; ₹10L-30L ACV)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Bosch Climate Solutions — Pune — Salesforce only (department)</w:t>
      </w:r>
    </w:p>
    <w:p>
      <w:pPr>
        <w:numPr>
          <w:ilvl w:val="0"/>
          <w:numId w:val="1003"/>
        </w:numPr>
        <w:pStyle w:val="Compact"/>
      </w:pPr>
      <w:r>
        <w:t xml:space="preserve">Marico — Mumbai — Salesforce CRM department</w:t>
      </w:r>
    </w:p>
    <w:p>
      <w:pPr>
        <w:numPr>
          <w:ilvl w:val="0"/>
          <w:numId w:val="1003"/>
        </w:numPr>
        <w:pStyle w:val="Compact"/>
      </w:pPr>
      <w:r>
        <w:t xml:space="preserve">Pidilite Industries — Mumbai — SAP department</w:t>
      </w:r>
    </w:p>
    <w:p>
      <w:pPr>
        <w:numPr>
          <w:ilvl w:val="0"/>
          <w:numId w:val="1003"/>
        </w:numPr>
        <w:pStyle w:val="Compact"/>
      </w:pPr>
      <w:r>
        <w:t xml:space="preserve">Britannia Industries — Bengaluru — Salesforce sales department</w:t>
      </w:r>
    </w:p>
    <w:p>
      <w:pPr>
        <w:numPr>
          <w:ilvl w:val="0"/>
          <w:numId w:val="1003"/>
        </w:numPr>
        <w:pStyle w:val="Compact"/>
      </w:pPr>
      <w:r>
        <w:t xml:space="preserve">Tata Power — Mumbai — SAP department</w:t>
      </w:r>
    </w:p>
    <w:p>
      <w:pPr>
        <w:numPr>
          <w:ilvl w:val="0"/>
          <w:numId w:val="1003"/>
        </w:numPr>
        <w:pStyle w:val="Compact"/>
      </w:pPr>
      <w:r>
        <w:t xml:space="preserve">Reliance Jio — Navi Mumbai — Java + Python team</w:t>
      </w:r>
    </w:p>
    <w:p>
      <w:pPr>
        <w:numPr>
          <w:ilvl w:val="0"/>
          <w:numId w:val="1003"/>
        </w:numPr>
        <w:pStyle w:val="Compact"/>
      </w:pPr>
      <w:r>
        <w:t xml:space="preserve">Indus Towers — Gurgaon — telecom tech</w:t>
      </w:r>
    </w:p>
    <w:p>
      <w:pPr>
        <w:numPr>
          <w:ilvl w:val="0"/>
          <w:numId w:val="1003"/>
        </w:numPr>
        <w:pStyle w:val="Compact"/>
      </w:pPr>
      <w:r>
        <w:t xml:space="preserve">JLR India — Bengaluru — embedded only</w:t>
      </w:r>
    </w:p>
    <w:p>
      <w:pPr>
        <w:numPr>
          <w:ilvl w:val="0"/>
          <w:numId w:val="1003"/>
        </w:numPr>
        <w:pStyle w:val="Compact"/>
      </w:pPr>
      <w:r>
        <w:t xml:space="preserve">Volvo India — Bengaluru — embedded only</w:t>
      </w:r>
    </w:p>
    <w:p>
      <w:pPr>
        <w:numPr>
          <w:ilvl w:val="0"/>
          <w:numId w:val="1003"/>
        </w:numPr>
        <w:pStyle w:val="Compact"/>
      </w:pPr>
      <w:r>
        <w:t xml:space="preserve">Aditya Birla Group — Mumbai — SAP department</w:t>
      </w:r>
    </w:p>
    <w:p>
      <w:pPr>
        <w:numPr>
          <w:ilvl w:val="0"/>
          <w:numId w:val="1003"/>
        </w:numPr>
        <w:pStyle w:val="Compact"/>
      </w:pPr>
      <w:r>
        <w:t xml:space="preserve">Adani Group — Ahmedabad — SAP department</w:t>
      </w:r>
    </w:p>
    <w:p>
      <w:pPr>
        <w:numPr>
          <w:ilvl w:val="0"/>
          <w:numId w:val="1003"/>
        </w:numPr>
        <w:pStyle w:val="Compact"/>
      </w:pPr>
      <w:r>
        <w:t xml:space="preserve">UltraTech Cement — Mumbai — SAP only</w:t>
      </w:r>
    </w:p>
    <w:p>
      <w:pPr>
        <w:numPr>
          <w:ilvl w:val="0"/>
          <w:numId w:val="1003"/>
        </w:numPr>
        <w:pStyle w:val="Compact"/>
      </w:pPr>
      <w:r>
        <w:t xml:space="preserve">Asian Paints — Mumbai — Salesforce</w:t>
      </w:r>
    </w:p>
    <w:p>
      <w:pPr>
        <w:numPr>
          <w:ilvl w:val="0"/>
          <w:numId w:val="1003"/>
        </w:numPr>
        <w:pStyle w:val="Compact"/>
      </w:pPr>
      <w:r>
        <w:t xml:space="preserve">Bajaj Auto — Pune — embedded</w:t>
      </w:r>
    </w:p>
    <w:p>
      <w:pPr>
        <w:numPr>
          <w:ilvl w:val="0"/>
          <w:numId w:val="1003"/>
        </w:numPr>
        <w:pStyle w:val="Compact"/>
      </w:pPr>
      <w:r>
        <w:t xml:space="preserve">Hero MotoCorp — Delhi — embedded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eee387b1c7418fbd911a93d5f16bd40499f9d6"/>
      <w:r>
        <w:t xml:space="preserve">§4 — Tier 3: ReadyBank API (assessment platform partners) (15 accounts; $5K-25K ACV)</w:t>
      </w:r>
      <w:bookmarkEnd w:id="27"/>
    </w:p>
    <w:p>
      <w:pPr>
        <w:pStyle w:val="FirstParagraph"/>
      </w:pPr>
      <w:r>
        <w:rPr>
          <w:b/>
        </w:rPr>
        <w:t xml:space="preserve">Indian assessment platforms:</w:t>
      </w:r>
      <w:r>
        <w:t xml:space="preserve"> </w:t>
      </w:r>
      <w:r>
        <w:t xml:space="preserve">76. Mettl (Mercer) — Hyderabad — competitor; potential partner if positioned right</w:t>
      </w:r>
      <w:r>
        <w:t xml:space="preserve"> </w:t>
      </w:r>
      <w:r>
        <w:t xml:space="preserve">77. Adaface — Singapore-based but India market — potential partner</w:t>
      </w:r>
      <w:r>
        <w:t xml:space="preserve"> </w:t>
      </w:r>
      <w:r>
        <w:t xml:space="preserve">78. iMocha — Pune — direct partnership candidate</w:t>
      </w:r>
      <w:r>
        <w:t xml:space="preserve"> </w:t>
      </w:r>
      <w:r>
        <w:t xml:space="preserve">79. SHL India — Mumbai — competitor; partner only on specific gaps (e.g., AI Prompt Engineering)</w:t>
      </w:r>
      <w:r>
        <w:t xml:space="preserve"> </w:t>
      </w:r>
      <w:r>
        <w:t xml:space="preserve">80. HirePro — Bengaluru — outsourcing-led platform</w:t>
      </w:r>
      <w:r>
        <w:t xml:space="preserve"> </w:t>
      </w:r>
      <w:r>
        <w:t xml:space="preserve">81. Talview — Bengaluru — interview-as-a-service; complementary</w:t>
      </w:r>
      <w:r>
        <w:t xml:space="preserve"> </w:t>
      </w:r>
      <w:r>
        <w:t xml:space="preserve">82. Betterleap — Bengaluru — recruiter platform (different layer)</w:t>
      </w:r>
    </w:p>
    <w:p>
      <w:pPr>
        <w:pStyle w:val="BodyText"/>
      </w:pPr>
      <w:r>
        <w:rPr>
          <w:b/>
        </w:rPr>
        <w:t xml:space="preserve">International assessment platforms:</w:t>
      </w:r>
      <w:r>
        <w:t xml:space="preserve"> </w:t>
      </w:r>
      <w:r>
        <w:t xml:space="preserve">83. HackerRank — US (with India hub) — competitor; very tough; only via API partnership</w:t>
      </w:r>
      <w:r>
        <w:t xml:space="preserve"> </w:t>
      </w:r>
      <w:r>
        <w:t xml:space="preserve">84. CodeSignal — US — competitor</w:t>
      </w:r>
      <w:r>
        <w:t xml:space="preserve"> </w:t>
      </w:r>
      <w:r>
        <w:t xml:space="preserve">85. Codility — UK — competitor</w:t>
      </w:r>
      <w:r>
        <w:t xml:space="preserve"> </w:t>
      </w:r>
      <w:r>
        <w:t xml:space="preserve">86. Equip — UK — assessment platform; partnership candidate</w:t>
      </w:r>
      <w:r>
        <w:t xml:space="preserve"> </w:t>
      </w:r>
      <w:r>
        <w:t xml:space="preserve">87. CoderPad — US — pair-coding focus; complementary to QOrium</w:t>
      </w:r>
      <w:r>
        <w:t xml:space="preserve"> </w:t>
      </w:r>
      <w:r>
        <w:t xml:space="preserve">88. Karat — US — interview-as-a-service; partnership candidate</w:t>
      </w:r>
      <w:r>
        <w:t xml:space="preserve"> </w:t>
      </w:r>
      <w:r>
        <w:t xml:space="preserve">89. Triplebyte — US — defunct/acquired by Karat per memory</w:t>
      </w:r>
      <w:r>
        <w:t xml:space="preserve"> </w:t>
      </w:r>
      <w:r>
        <w:t xml:space="preserve">90. ChallengeRocket — Poland — small player; partnership candidate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0424b2e90e8681ac174a0d56676c03c930eefbd"/>
      <w:r>
        <w:t xml:space="preserve">§5 — Tier 4: JD-Forge Enterprise + Reviewed prospects (10 accounts; $499/JD or $199/JD bulk)</w:t>
      </w:r>
      <w:bookmarkEnd w:id="28"/>
    </w:p>
    <w:p>
      <w:pPr>
        <w:pStyle w:val="FirstParagraph"/>
      </w:pPr>
      <w:r>
        <w:t xml:space="preserve">These are heavy-volume hiring teams that need fresh JD-specific content but won’t anchor to Stack-Vault price point.</w:t>
      </w:r>
    </w:p>
    <w:p>
      <w:pPr>
        <w:numPr>
          <w:ilvl w:val="0"/>
          <w:numId w:val="1004"/>
        </w:numPr>
        <w:pStyle w:val="Compact"/>
      </w:pPr>
      <w:r>
        <w:t xml:space="preserve">Talpro India internal hiring (Customer Zero — already engaged) — JD-Forge Standard for non-Wave-1 roles</w:t>
      </w:r>
    </w:p>
    <w:p>
      <w:pPr>
        <w:numPr>
          <w:ilvl w:val="0"/>
          <w:numId w:val="1004"/>
        </w:numPr>
        <w:pStyle w:val="Compact"/>
      </w:pPr>
      <w:r>
        <w:t xml:space="preserve">Quess Corp — Bengaluru — staffing firm; high JD volume</w:t>
      </w:r>
    </w:p>
    <w:p>
      <w:pPr>
        <w:numPr>
          <w:ilvl w:val="0"/>
          <w:numId w:val="1004"/>
        </w:numPr>
        <w:pStyle w:val="Compact"/>
      </w:pPr>
      <w:r>
        <w:t xml:space="preserve">Adecco India — Bengaluru</w:t>
      </w:r>
    </w:p>
    <w:p>
      <w:pPr>
        <w:numPr>
          <w:ilvl w:val="0"/>
          <w:numId w:val="1004"/>
        </w:numPr>
        <w:pStyle w:val="Compact"/>
      </w:pPr>
      <w:r>
        <w:t xml:space="preserve">ManpowerGroup India — Bengaluru</w:t>
      </w:r>
    </w:p>
    <w:p>
      <w:pPr>
        <w:numPr>
          <w:ilvl w:val="0"/>
          <w:numId w:val="1004"/>
        </w:numPr>
        <w:pStyle w:val="Compact"/>
      </w:pPr>
      <w:r>
        <w:t xml:space="preserve">Kelly Services India — Bengaluru</w:t>
      </w:r>
    </w:p>
    <w:p>
      <w:pPr>
        <w:numPr>
          <w:ilvl w:val="0"/>
          <w:numId w:val="1004"/>
        </w:numPr>
        <w:pStyle w:val="Compact"/>
      </w:pPr>
      <w:r>
        <w:t xml:space="preserve">Allegis Group India — Bengaluru</w:t>
      </w:r>
    </w:p>
    <w:p>
      <w:pPr>
        <w:numPr>
          <w:ilvl w:val="0"/>
          <w:numId w:val="1004"/>
        </w:numPr>
        <w:pStyle w:val="Compact"/>
      </w:pPr>
      <w:r>
        <w:t xml:space="preserve">Innover Digital — Bengaluru</w:t>
      </w:r>
    </w:p>
    <w:p>
      <w:pPr>
        <w:numPr>
          <w:ilvl w:val="0"/>
          <w:numId w:val="1004"/>
        </w:numPr>
        <w:pStyle w:val="Compact"/>
      </w:pPr>
      <w:r>
        <w:t xml:space="preserve">Datamatics — Mumbai</w:t>
      </w:r>
    </w:p>
    <w:p>
      <w:pPr>
        <w:numPr>
          <w:ilvl w:val="0"/>
          <w:numId w:val="1004"/>
        </w:numPr>
        <w:pStyle w:val="Compact"/>
      </w:pPr>
      <w:r>
        <w:t xml:space="preserve">Gi Group India — Mumbai</w:t>
      </w:r>
    </w:p>
    <w:p>
      <w:pPr>
        <w:numPr>
          <w:ilvl w:val="0"/>
          <w:numId w:val="1004"/>
        </w:numPr>
        <w:pStyle w:val="Compact"/>
      </w:pPr>
      <w:r>
        <w:t xml:space="preserve">Right Management India (ManpowerGroup brand) — Bengaluru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utreach-prioritization"/>
      <w:r>
        <w:t xml:space="preserve">§6 — Outreach prioritization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contact 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 (this week post-CC-07)</w:t>
            </w:r>
          </w:p>
        </w:tc>
        <w:tc>
          <w:p>
            <w:pPr>
              <w:pStyle w:val="Compact"/>
              <w:jc w:val="left"/>
            </w:pPr>
            <w:r>
              <w:t xml:space="preserve">Bosch (#1-5)</w:t>
            </w:r>
          </w:p>
        </w:tc>
        <w:tc>
          <w:p>
            <w:pPr>
              <w:pStyle w:val="Compact"/>
              <w:jc w:val="left"/>
            </w:pPr>
            <w:r>
              <w:t xml:space="preserve">Stack-Vault Logo #1 marquee target</w:t>
            </w:r>
          </w:p>
        </w:tc>
        <w:tc>
          <w:p>
            <w:pPr>
              <w:pStyle w:val="Compact"/>
              <w:jc w:val="left"/>
            </w:pPr>
            <w:r>
              <w:t xml:space="preserve">M1 W2 (CC-07 sent)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(M1 Weeks 3-4)</w:t>
            </w:r>
          </w:p>
        </w:tc>
        <w:tc>
          <w:p>
            <w:pPr>
              <w:pStyle w:val="Compact"/>
              <w:jc w:val="left"/>
            </w:pPr>
            <w:r>
              <w:t xml:space="preserve">German Mittelstand GCCs (#6-15); Mercedes/ZF/Continental</w:t>
            </w:r>
          </w:p>
        </w:tc>
        <w:tc>
          <w:p>
            <w:pPr>
              <w:pStyle w:val="Compact"/>
              <w:jc w:val="left"/>
            </w:pPr>
            <w:r>
              <w:t xml:space="preserve">embedded automotive content fit; Bosch warm-intro multiplier</w:t>
            </w:r>
          </w:p>
        </w:tc>
        <w:tc>
          <w:p>
            <w:pPr>
              <w:pStyle w:val="Compact"/>
              <w:jc w:val="left"/>
            </w:pPr>
            <w:r>
              <w:t xml:space="preserve">M1 W3-4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(M2)</w:t>
            </w:r>
          </w:p>
        </w:tc>
        <w:tc>
          <w:p>
            <w:pPr>
              <w:pStyle w:val="Compact"/>
              <w:jc w:val="left"/>
            </w:pPr>
            <w:r>
              <w:t xml:space="preserve">US tech GCCs (#16-25)</w:t>
            </w:r>
          </w:p>
        </w:tc>
        <w:tc>
          <w:p>
            <w:pPr>
              <w:pStyle w:val="Compact"/>
              <w:jc w:val="left"/>
            </w:pPr>
            <w:r>
              <w:t xml:space="preserve">high-volume tech; Wave 1 Java/Python/AWS fit</w:t>
            </w:r>
          </w:p>
        </w:tc>
        <w:tc>
          <w:p>
            <w:pPr>
              <w:pStyle w:val="Compact"/>
              <w:jc w:val="left"/>
            </w:pPr>
            <w:r>
              <w:t xml:space="preserve">M2 W1-2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(M2-M3)</w:t>
            </w:r>
          </w:p>
        </w:tc>
        <w:tc>
          <w:p>
            <w:pPr>
              <w:pStyle w:val="Compact"/>
              <w:jc w:val="left"/>
            </w:pPr>
            <w:r>
              <w:t xml:space="preserve">Indian IT services (#36-50)</w:t>
            </w:r>
          </w:p>
        </w:tc>
        <w:tc>
          <w:p>
            <w:pPr>
              <w:pStyle w:val="Compact"/>
              <w:jc w:val="left"/>
            </w:pPr>
            <w:r>
              <w:t xml:space="preserve">high-volume but harder procurement; long cycles</w:t>
            </w:r>
          </w:p>
        </w:tc>
        <w:tc>
          <w:p>
            <w:pPr>
              <w:pStyle w:val="Compact"/>
              <w:jc w:val="left"/>
            </w:pPr>
            <w:r>
              <w:t xml:space="preserve">M2 W3-4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(M2-M3)</w:t>
            </w:r>
          </w:p>
        </w:tc>
        <w:tc>
          <w:p>
            <w:pPr>
              <w:pStyle w:val="Compact"/>
              <w:jc w:val="left"/>
            </w:pPr>
            <w:r>
              <w:t xml:space="preserve">Indian banks (#53-58)</w:t>
            </w:r>
          </w:p>
        </w:tc>
        <w:tc>
          <w:p>
            <w:pPr>
              <w:pStyle w:val="Compact"/>
              <w:jc w:val="left"/>
            </w:pPr>
            <w:r>
              <w:t xml:space="preserve">Finacle/Flexcube fit (Wave 2)</w:t>
            </w:r>
          </w:p>
        </w:tc>
        <w:tc>
          <w:p>
            <w:pPr>
              <w:pStyle w:val="Compact"/>
              <w:jc w:val="left"/>
            </w:pPr>
            <w:r>
              <w:t xml:space="preserve">M3 onwards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(M2-M3)</w:t>
            </w:r>
          </w:p>
        </w:tc>
        <w:tc>
          <w:p>
            <w:pPr>
              <w:pStyle w:val="Compact"/>
              <w:jc w:val="left"/>
            </w:pPr>
            <w:r>
              <w:t xml:space="preserve">Indian enterprise (#51-52, 59-60)</w:t>
            </w:r>
          </w:p>
        </w:tc>
        <w:tc>
          <w:p>
            <w:pPr>
              <w:pStyle w:val="Compact"/>
              <w:jc w:val="left"/>
            </w:pPr>
            <w:r>
              <w:t xml:space="preserve">smaller addressable spend per account</w:t>
            </w:r>
          </w:p>
        </w:tc>
        <w:tc>
          <w:p>
            <w:pPr>
              <w:pStyle w:val="Compact"/>
              <w:jc w:val="left"/>
            </w:pPr>
            <w:r>
              <w:t xml:space="preserve">M3 onwards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 (M3+)</w:t>
            </w:r>
          </w:p>
        </w:tc>
        <w:tc>
          <w:p>
            <w:pPr>
              <w:pStyle w:val="Compact"/>
              <w:jc w:val="left"/>
            </w:pPr>
            <w:r>
              <w:t xml:space="preserve">Stack-Vault Department prospects (#61-75)</w:t>
            </w:r>
          </w:p>
        </w:tc>
        <w:tc>
          <w:p>
            <w:pPr>
              <w:pStyle w:val="Compact"/>
              <w:jc w:val="left"/>
            </w:pPr>
            <w:r>
              <w:t xml:space="preserve">smaller anchor; Stack-Vault Department tier; lower priority for AE</w:t>
            </w:r>
          </w:p>
        </w:tc>
        <w:tc>
          <w:p>
            <w:pPr>
              <w:pStyle w:val="Compact"/>
              <w:jc w:val="left"/>
            </w:pPr>
            <w:r>
              <w:t xml:space="preserve">M3 onwards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 (M3+)</w:t>
            </w:r>
          </w:p>
        </w:tc>
        <w:tc>
          <w:p>
            <w:pPr>
              <w:pStyle w:val="Compact"/>
              <w:jc w:val="left"/>
            </w:pPr>
            <w:r>
              <w:t xml:space="preserve">ReadyBank API platforms (#76-90)</w:t>
            </w:r>
          </w:p>
        </w:tc>
        <w:tc>
          <w:p>
            <w:pPr>
              <w:pStyle w:val="Compact"/>
              <w:jc w:val="left"/>
            </w:pPr>
            <w:r>
              <w:t xml:space="preserve">dedicated BD motion; longer cycle</w:t>
            </w:r>
          </w:p>
        </w:tc>
        <w:tc>
          <w:p>
            <w:pPr>
              <w:pStyle w:val="Compact"/>
              <w:jc w:val="left"/>
            </w:pPr>
            <w:r>
              <w:t xml:space="preserve">M3 onwards (BD lead)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 (M3+)</w:t>
            </w:r>
          </w:p>
        </w:tc>
        <w:tc>
          <w:p>
            <w:pPr>
              <w:pStyle w:val="Compact"/>
              <w:jc w:val="left"/>
            </w:pPr>
            <w:r>
              <w:t xml:space="preserve">JD-Forge enterprise (#91-100)</w:t>
            </w:r>
          </w:p>
        </w:tc>
        <w:tc>
          <w:p>
            <w:pPr>
              <w:pStyle w:val="Compact"/>
              <w:jc w:val="left"/>
            </w:pPr>
            <w:r>
              <w:t xml:space="preserve">self-service flow; lower-touch</w:t>
            </w:r>
          </w:p>
        </w:tc>
        <w:tc>
          <w:p>
            <w:pPr>
              <w:pStyle w:val="Compact"/>
              <w:jc w:val="left"/>
            </w:pPr>
            <w:r>
              <w:t xml:space="preserve">M2-M3 (mostly automated)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utreach-motion-per-tier"/>
      <w:r>
        <w:t xml:space="preserve">§7 — Outreach motion per tier</w:t>
      </w:r>
      <w:bookmarkEnd w:id="30"/>
    </w:p>
    <w:p>
      <w:pPr>
        <w:pStyle w:val="Heading3"/>
      </w:pPr>
      <w:bookmarkStart w:id="31" w:name="X554fbd5ee4f65c498db4f5b21a92e4abe822efc"/>
      <w:r>
        <w:t xml:space="preserve">Tier 1 motion (Stack-Vault Enterprise/Group):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CTO Office prepares pre-call brief per account (using E2-style stack research)</w:t>
      </w:r>
    </w:p>
    <w:p>
      <w:pPr>
        <w:numPr>
          <w:ilvl w:val="0"/>
          <w:numId w:val="1005"/>
        </w:numPr>
        <w:pStyle w:val="Compact"/>
      </w:pPr>
      <w:r>
        <w:t xml:space="preserve">CEO sends warm-intro email/WhatsApp via existing relationship OR LinkedIn InMail</w:t>
      </w:r>
    </w:p>
    <w:p>
      <w:pPr>
        <w:numPr>
          <w:ilvl w:val="0"/>
          <w:numId w:val="1005"/>
        </w:numPr>
        <w:pStyle w:val="Compact"/>
      </w:pPr>
      <w:r>
        <w:t xml:space="preserve">AE Enterprise (when hired) takes the discovery call</w:t>
      </w:r>
    </w:p>
    <w:p>
      <w:pPr>
        <w:numPr>
          <w:ilvl w:val="0"/>
          <w:numId w:val="1005"/>
        </w:numPr>
        <w:pStyle w:val="Compact"/>
      </w:pPr>
      <w:r>
        <w:t xml:space="preserve">Sample 50-Q pack delivered within 2 weeks of discovery call</w:t>
      </w:r>
    </w:p>
    <w:p>
      <w:pPr>
        <w:numPr>
          <w:ilvl w:val="0"/>
          <w:numId w:val="1005"/>
        </w:numPr>
        <w:pStyle w:val="Compact"/>
      </w:pPr>
      <w:r>
        <w:t xml:space="preserve">Multi-stack scoping conversation (4-9 month procurement)</w:t>
      </w:r>
    </w:p>
    <w:p>
      <w:pPr>
        <w:numPr>
          <w:ilvl w:val="0"/>
          <w:numId w:val="1005"/>
        </w:numPr>
        <w:pStyle w:val="Compact"/>
      </w:pPr>
      <w:r>
        <w:t xml:space="preserve">MSA + DPA + Order Form signing</w:t>
      </w:r>
    </w:p>
    <w:p>
      <w:pPr>
        <w:pStyle w:val="Heading3"/>
      </w:pPr>
      <w:bookmarkStart w:id="32" w:name="tier-3-motion-readybank-api-platforms"/>
      <w:r>
        <w:t xml:space="preserve">Tier 3 motion (ReadyBank API platforms):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BD Platforms outreach (when hired) at VP Product / Head of Content</w:t>
      </w:r>
    </w:p>
    <w:p>
      <w:pPr>
        <w:numPr>
          <w:ilvl w:val="0"/>
          <w:numId w:val="1006"/>
        </w:numPr>
        <w:pStyle w:val="Compact"/>
      </w:pPr>
      <w:r>
        <w:t xml:space="preserve">API documentation hand-off + sandbox access</w:t>
      </w:r>
    </w:p>
    <w:p>
      <w:pPr>
        <w:numPr>
          <w:ilvl w:val="0"/>
          <w:numId w:val="1006"/>
        </w:numPr>
        <w:pStyle w:val="Compact"/>
      </w:pPr>
      <w:r>
        <w:t xml:space="preserve">Pilot integration scoped (4 weeks)</w:t>
      </w:r>
    </w:p>
    <w:p>
      <w:pPr>
        <w:numPr>
          <w:ilvl w:val="0"/>
          <w:numId w:val="1006"/>
        </w:numPr>
        <w:pStyle w:val="Compact"/>
      </w:pPr>
      <w:r>
        <w:t xml:space="preserve">Pilot live for 8 weeks</w:t>
      </w:r>
    </w:p>
    <w:p>
      <w:pPr>
        <w:numPr>
          <w:ilvl w:val="0"/>
          <w:numId w:val="1006"/>
        </w:numPr>
        <w:pStyle w:val="Compact"/>
      </w:pPr>
      <w:r>
        <w:t xml:space="preserve">Commercial negotiation</w:t>
      </w:r>
    </w:p>
    <w:p>
      <w:pPr>
        <w:numPr>
          <w:ilvl w:val="0"/>
          <w:numId w:val="1006"/>
        </w:numPr>
        <w:pStyle w:val="Compact"/>
      </w:pPr>
      <w:r>
        <w:t xml:space="preserve">Long-form agreement signing</w:t>
      </w:r>
    </w:p>
    <w:p>
      <w:pPr>
        <w:pStyle w:val="Heading3"/>
      </w:pPr>
      <w:bookmarkStart w:id="33" w:name="X5d56da074bcfab731e0893adf0e65ed109a59d3"/>
      <w:r>
        <w:t xml:space="preserve">Tier 4 motion (JD-Forge Enterprise/Reviewed):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Landing page conversion (paid + organic)</w:t>
      </w:r>
    </w:p>
    <w:p>
      <w:pPr>
        <w:numPr>
          <w:ilvl w:val="0"/>
          <w:numId w:val="1007"/>
        </w:numPr>
        <w:pStyle w:val="Compact"/>
      </w:pPr>
      <w:r>
        <w:t xml:space="preserve">Self-service signup → first JD-Forge order</w:t>
      </w:r>
    </w:p>
    <w:p>
      <w:pPr>
        <w:numPr>
          <w:ilvl w:val="0"/>
          <w:numId w:val="1007"/>
        </w:numPr>
        <w:pStyle w:val="Compact"/>
      </w:pPr>
      <w:r>
        <w:t xml:space="preserve">CSM follow-up after first order if positive signal</w:t>
      </w:r>
    </w:p>
    <w:p>
      <w:pPr>
        <w:numPr>
          <w:ilvl w:val="0"/>
          <w:numId w:val="1007"/>
        </w:numPr>
        <w:pStyle w:val="Compact"/>
      </w:pPr>
      <w:r>
        <w:t xml:space="preserve">Account growth via 50+ JDs/month → enterprise tier upsell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rm-data-hygiene"/>
      <w:r>
        <w:t xml:space="preserve">§8 — CRM data hygiene</w:t>
      </w:r>
      <w:bookmarkEnd w:id="34"/>
    </w:p>
    <w:p>
      <w:pPr>
        <w:pStyle w:val="FirstParagraph"/>
      </w:pPr>
      <w:r>
        <w:t xml:space="preserve">Per Bali AE+BD CRM Playbook:</w:t>
      </w:r>
      <w:r>
        <w:t xml:space="preserve"> </w:t>
      </w:r>
      <w:r>
        <w:t xml:space="preserve">- Each account record in HubSpot with: tier, ACV target, decision-maker map, stack alignment notes, warm-intro path (if any), procurement complexity tier, Bali stage (S1-S7), next action + owner + ETA</w:t>
      </w:r>
      <w:r>
        <w:t xml:space="preserve"> </w:t>
      </w:r>
      <w:r>
        <w:t xml:space="preserve">- Refresh quarterly: account moves between tiers as we learn</w:t>
      </w:r>
      <w:r>
        <w:t xml:space="preserve"> </w:t>
      </w:r>
      <w:r>
        <w:t xml:space="preserve">- Win/loss reason codes per Bali Playbook §3 — captured at every closed deal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finement-triggers"/>
      <w:r>
        <w:t xml:space="preserve">§9 — Refinement triggers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Run #11 list is v0; refined every 30 days based on:</w:t>
      </w:r>
    </w:p>
    <w:p>
      <w:pPr>
        <w:numPr>
          <w:ilvl w:val="1"/>
          <w:numId w:val="1009"/>
        </w:numPr>
        <w:pStyle w:val="Compact"/>
      </w:pPr>
      <w:r>
        <w:t xml:space="preserve">Customer Zero feedback (which roles Talpro sees more demand for; influences Wave 1/2 content priority)</w:t>
      </w:r>
    </w:p>
    <w:p>
      <w:pPr>
        <w:numPr>
          <w:ilvl w:val="1"/>
          <w:numId w:val="1009"/>
        </w:numPr>
        <w:pStyle w:val="Compact"/>
      </w:pPr>
      <w:r>
        <w:t xml:space="preserve">Bosch GCC discovery call outcomes (does the Bosch playbook generalize to German Mittelstand peers?)</w:t>
      </w:r>
    </w:p>
    <w:p>
      <w:pPr>
        <w:numPr>
          <w:ilvl w:val="1"/>
          <w:numId w:val="1009"/>
        </w:numPr>
        <w:pStyle w:val="Compact"/>
      </w:pPr>
      <w:r>
        <w:t xml:space="preserve">First 5 logos signed (do they follow the prioritization model? if not, recalibrate)</w:t>
      </w:r>
    </w:p>
    <w:p>
      <w:pPr>
        <w:numPr>
          <w:ilvl w:val="1"/>
          <w:numId w:val="1009"/>
        </w:numPr>
        <w:pStyle w:val="Compact"/>
      </w:pPr>
      <w:r>
        <w:t xml:space="preserve">Competitor moves (HackerRank/Mettl new product launches, M&amp;A; per Constitution §10.3 quarterly competitive scan)</w:t>
      </w:r>
    </w:p>
    <w:p>
      <w:pPr>
        <w:numPr>
          <w:ilvl w:val="1"/>
          <w:numId w:val="1009"/>
        </w:numPr>
        <w:pStyle w:val="Compact"/>
      </w:pPr>
      <w:r>
        <w:t xml:space="preserve">Fresh data: Naukri/LinkedIn/JobBait scrape of these accounts’ actual hiring volumes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ferences"/>
      <w:r>
        <w:t xml:space="preserve">§10 — References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Bali AE+BD CRM Playbook —</w:t>
      </w:r>
      <w:r>
        <w:t xml:space="preserve"> </w:t>
      </w:r>
      <w:r>
        <w:rPr>
          <w:rStyle w:val="VerbatimChar"/>
        </w:rPr>
        <w:t xml:space="preserve">sales/Bali-AE-BD-CRM-Playbook.md</w:t>
      </w:r>
    </w:p>
    <w:p>
      <w:pPr>
        <w:numPr>
          <w:ilvl w:val="0"/>
          <w:numId w:val="1010"/>
        </w:numPr>
        <w:pStyle w:val="Compact"/>
      </w:pPr>
      <w:r>
        <w:t xml:space="preserve">First 90 Days AE+BD Onboarding —</w:t>
      </w:r>
      <w:r>
        <w:t xml:space="preserve"> </w:t>
      </w:r>
      <w:r>
        <w:rPr>
          <w:rStyle w:val="VerbatimChar"/>
        </w:rPr>
        <w:t xml:space="preserve">sales/First-90-Days-AE-BD-Onboarding.md</w:t>
      </w:r>
    </w:p>
    <w:p>
      <w:pPr>
        <w:numPr>
          <w:ilvl w:val="0"/>
          <w:numId w:val="1010"/>
        </w:numPr>
        <w:pStyle w:val="Compact"/>
      </w:pPr>
      <w:r>
        <w:t xml:space="preserve">Stack-Vault One-Pager Spec —</w:t>
      </w:r>
      <w:r>
        <w:t xml:space="preserve"> </w:t>
      </w:r>
      <w:r>
        <w:rPr>
          <w:rStyle w:val="VerbatimChar"/>
        </w:rPr>
        <w:t xml:space="preserve">sales/Stack-Vault-One-Pager-Spec.md</w:t>
      </w:r>
    </w:p>
    <w:p>
      <w:pPr>
        <w:numPr>
          <w:ilvl w:val="0"/>
          <w:numId w:val="1010"/>
        </w:numPr>
        <w:pStyle w:val="Compact"/>
      </w:pPr>
      <w:r>
        <w:t xml:space="preserve">E2 Bosch GCC Stack Research —</w:t>
      </w:r>
      <w:r>
        <w:t xml:space="preserve"> </w:t>
      </w:r>
      <w:r>
        <w:rPr>
          <w:rStyle w:val="VerbatimChar"/>
        </w:rPr>
        <w:t xml:space="preserve">sales/E2-Bosch-GCC-Stack-Research.md</w:t>
      </w:r>
    </w:p>
    <w:p>
      <w:pPr>
        <w:numPr>
          <w:ilvl w:val="0"/>
          <w:numId w:val="1010"/>
        </w:numPr>
        <w:pStyle w:val="Compact"/>
      </w:pPr>
      <w:r>
        <w:t xml:space="preserve">Constitution v2.0 §1.2 SKUs + §10.3 Competitive Watch —</w:t>
      </w:r>
      <w:r>
        <w:t xml:space="preserve"> </w:t>
      </w:r>
      <w:r>
        <w:rPr>
          <w:rStyle w:val="VerbatimChar"/>
        </w:rPr>
        <w:t xml:space="preserve">09-QOrium-Constitution-v2.0.md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Top 100 Bali AE+BD outbound prospect list v0. CTO Office hands off to AE + BD on hire (CC-12). Refined quarterly per §9.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36">
    <w:nsid w:val="ea454b4c"/>
    <w:multiLevelType w:val="multilevel"/>
    <w:lvl w:ilvl="0">
      <w:start w:val="3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1">
    <w:nsid w:val="71315dca"/>
    <w:multiLevelType w:val="multilevel"/>
    <w:lvl w:ilvl="0">
      <w:start w:val="5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1">
    <w:nsid w:val="47261bad"/>
    <w:multiLevelType w:val="multilevel"/>
    <w:lvl w:ilvl="0">
      <w:start w:val="6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1">
    <w:nsid w:val="b3cbbdee"/>
    <w:multiLevelType w:val="multilevel"/>
    <w:lvl w:ilvl="0">
      <w:start w:val="9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fbe019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91a27d8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2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3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04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2026-05-03T02:22:35Z</dcterms:created>
  <dcterms:modified xsi:type="dcterms:W3CDTF">2026-05-03T02:22:35Z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