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0b4f4eaba8f3f7642e65b69fb775268f525cb7"/>
      <w:r>
        <w:t xml:space="preserve">E3 — Bosch Sample Pack v0: Embedded Automotive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CTO-Office v0 outline. Final SME-Lead-validated version waits until SME Lead is hired (M2). This is the structural scaffold; question text + correct answers populated by AI pipeline + SME review for the actual sample pack.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ole-profile"/>
      <w:r>
        <w:t xml:space="preserve">Role Profile</w:t>
      </w:r>
      <w:bookmarkEnd w:id="21"/>
    </w:p>
    <w:p>
      <w:pPr>
        <w:pStyle w:val="FirstParagraph"/>
      </w:pPr>
      <w:r>
        <w:rPr>
          <w:b/>
        </w:rPr>
        <w:t xml:space="preserve">Target Role:</w:t>
      </w:r>
      <w:r>
        <w:t xml:space="preserve"> </w:t>
      </w:r>
      <w:r>
        <w:t xml:space="preserve">Senior Embedded Automotive Engineer (5–8 years; AUTOSAR + MISRA-C + ASPICE)</w:t>
      </w:r>
    </w:p>
    <w:p>
      <w:pPr>
        <w:pStyle w:val="BodyText"/>
      </w:pPr>
      <w:r>
        <w:rPr>
          <w:b/>
        </w:rPr>
        <w:t xml:space="preserve">Bosch GCC fit:</w:t>
      </w:r>
      <w:r>
        <w:t xml:space="preserve"> </w:t>
      </w:r>
      <w:r>
        <w:t xml:space="preserve">Per E2 research, this is the highest-volume highest-stakes role (400–600 hires/year). Signal quality is critical; current Mettl library is shallow on automotive-specific content.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question-mix-overview-50-questions"/>
      <w:r>
        <w:t xml:space="preserve">Question Mix Overview (50 questions)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Difficulty Mix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AUTOSAR Architecture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1E + 2M + 1H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MISRA-C Compliance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1E + 2M + 1H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ASPICE Process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1E + 2M + 1H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Embedded C / RTOS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1E + 2M + 1H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Automotive Protocols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1E + 2M + 1H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 26262 / Safety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1E + 2M + 1H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Code-Trace (CAN, RTOS, etc)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Code-Trace</w:t>
            </w:r>
          </w:p>
        </w:tc>
        <w:tc>
          <w:p>
            <w:pPr>
              <w:pStyle w:val="Compact"/>
              <w:jc w:val="left"/>
            </w:pPr>
            <w:r>
              <w:t xml:space="preserve">2E + 4M + 3H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Design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Design Q</w:t>
            </w:r>
          </w:p>
        </w:tc>
        <w:tc>
          <w:p>
            <w:pPr>
              <w:pStyle w:val="Compact"/>
              <w:jc w:val="left"/>
            </w:pPr>
            <w:r>
              <w:t xml:space="preserve">1E + 1M + 2H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 Study / Debugging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Case Study</w:t>
            </w:r>
          </w:p>
        </w:tc>
        <w:tc>
          <w:p>
            <w:pPr>
              <w:pStyle w:val="Compact"/>
              <w:jc w:val="left"/>
            </w:pPr>
            <w:r>
              <w:t xml:space="preserve">— + 2M + 2H + 1X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Balanced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10E + 21M + 14H + 5X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e48b7c65748a7f5c9a26f34450f0820b648ca50"/>
      <w:r>
        <w:t xml:space="preserve">Sub-Skill Breakdown: 30 MCQ (5 questions × 6 sub-skills)</w:t>
      </w:r>
      <w:bookmarkEnd w:id="23"/>
    </w:p>
    <w:p>
      <w:pPr>
        <w:pStyle w:val="Heading3"/>
      </w:pPr>
      <w:bookmarkStart w:id="24" w:name="sub-skill-1-autosar-architecture-5-mcq"/>
      <w:r>
        <w:t xml:space="preserve">Sub-Skill 1: AUTOSAR Architecture (5 MCQ)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Easy:</w:t>
      </w:r>
      <w:r>
        <w:t xml:space="preserve"> </w:t>
      </w:r>
      <w:r>
        <w:t xml:space="preserve">Definition of AUTOSAR layers — BSW vs. application layer distinction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RTE (Runtime Environment) responsibilities — scheduling, event/data communication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SWC (Software Component) composition — queued vs. unqueued ports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Hard:</w:t>
      </w:r>
      <w:r>
        <w:t xml:space="preserve"> </w:t>
      </w:r>
      <w:r>
        <w:t xml:space="preserve">Timing behavior in AUTOSAR — fixed frame vs. variable length; deadline misses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Expert:</w:t>
      </w:r>
      <w:r>
        <w:t xml:space="preserve"> </w:t>
      </w:r>
      <w:r>
        <w:t xml:space="preserve">NvM (Non-Volatile Memory) Manager integration — read/write callbacks and consistency</w:t>
      </w:r>
    </w:p>
    <w:p>
      <w:pPr>
        <w:pStyle w:val="Heading3"/>
      </w:pPr>
      <w:bookmarkStart w:id="25" w:name="sub-skill-2-misra-c-compliance-5-mcq"/>
      <w:r>
        <w:t xml:space="preserve">Sub-Skill 2: MISRA-C Compliance (5 MCQ)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Easy:</w:t>
      </w:r>
      <w:r>
        <w:t xml:space="preserve"> </w:t>
      </w:r>
      <w:r>
        <w:t xml:space="preserve">Rule 8.1 (variable scope) — automatic storage vs. static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Rule 9.1 (uninitialized objects) — implications for embedded systems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Rule 11.x (pointer conversion) — valid vs. invalid casts in CAN message handlers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Hard:</w:t>
      </w:r>
      <w:r>
        <w:t xml:space="preserve"> </w:t>
      </w:r>
      <w:r>
        <w:t xml:space="preserve">Rule 17.x (scope of identifiers) — external linkage and namespace collision risks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Expert:</w:t>
      </w:r>
      <w:r>
        <w:t xml:space="preserve"> </w:t>
      </w:r>
      <w:r>
        <w:t xml:space="preserve">Rule 13.x (side effects) — detecting hidden side effects in macro expansion for safety-critical code</w:t>
      </w:r>
    </w:p>
    <w:p>
      <w:pPr>
        <w:pStyle w:val="Heading3"/>
      </w:pPr>
      <w:bookmarkStart w:id="26" w:name="sub-skill-3-aspice-process-model-5-mcq"/>
      <w:r>
        <w:t xml:space="preserve">Sub-Skill 3: ASPICE Process Model (5 MCQ)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Easy:</w:t>
      </w:r>
      <w:r>
        <w:t xml:space="preserve"> </w:t>
      </w:r>
      <w:r>
        <w:t xml:space="preserve">ASPICE v3.1 maturity levels — SWE.1 basics of development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SWE.2-SWE.4 — design, implementation, integration stages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SUP (Support) office — configuration, version control responsibilities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Hard:</w:t>
      </w:r>
      <w:r>
        <w:t xml:space="preserve"> </w:t>
      </w:r>
      <w:r>
        <w:t xml:space="preserve">SWE.5-SWE.6 — integration verification and system testing gates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Expert:</w:t>
      </w:r>
      <w:r>
        <w:t xml:space="preserve"> </w:t>
      </w:r>
      <w:r>
        <w:t xml:space="preserve">Multi-site ASPICE audits — evidence requirements and compliance strategy for distributed teams</w:t>
      </w:r>
    </w:p>
    <w:p>
      <w:pPr>
        <w:pStyle w:val="Heading3"/>
      </w:pPr>
      <w:bookmarkStart w:id="27" w:name="X8f34c27c6d829a2274f76210b71a37f8c0c04ae"/>
      <w:r>
        <w:t xml:space="preserve">Sub-Skill 4: Embedded C / RTOS Fundamentals (5 MCQ)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Easy:</w:t>
      </w:r>
      <w:r>
        <w:t xml:space="preserve"> </w:t>
      </w:r>
      <w:r>
        <w:t xml:space="preserve">Stack vs. heap memory — use cases in embedded (FreeRTOS, QNX)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Interrupt service routines (ISRs) — priority inversion and critical sections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Task scheduling algorithms — RMA (Rate Monotonic Analysis) basics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Hard:</w:t>
      </w:r>
      <w:r>
        <w:t xml:space="preserve"> </w:t>
      </w:r>
      <w:r>
        <w:t xml:space="preserve">Deadlock detection in RTOS — semaphore ordering and resource allocation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Expert:</w:t>
      </w:r>
      <w:r>
        <w:t xml:space="preserve"> </w:t>
      </w:r>
      <w:r>
        <w:t xml:space="preserve">Real-time clock (RTC) precision in automotive — time synchronization across ECUs</w:t>
      </w:r>
    </w:p>
    <w:p>
      <w:pPr>
        <w:pStyle w:val="Heading3"/>
      </w:pPr>
      <w:bookmarkStart w:id="28" w:name="sub-skill-5-automotive-protocols-5-mcq"/>
      <w:r>
        <w:t xml:space="preserve">Sub-Skill 5: Automotive Protocols (5 MCQ)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Easy:</w:t>
      </w:r>
      <w:r>
        <w:t xml:space="preserve"> </w:t>
      </w:r>
      <w:r>
        <w:t xml:space="preserve">CAN bus basics — identifier, DLC (data length code), standard vs. extended frames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LIN (Local Interconnect Network) — master/slave architecture and scheduling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FlexRay — deterministic, synchronized communication; time window concept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Hard:</w:t>
      </w:r>
      <w:r>
        <w:t xml:space="preserve"> </w:t>
      </w:r>
      <w:r>
        <w:t xml:space="preserve">Automotive Ethernet (Ethernet AVB) — real-time requirements and QoS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Expert:</w:t>
      </w:r>
      <w:r>
        <w:t xml:space="preserve"> </w:t>
      </w:r>
      <w:r>
        <w:t xml:space="preserve">SOME/IP (Scalable service-Oriented MiddlE) — service discovery and method invocation in modern EEAs</w:t>
      </w:r>
    </w:p>
    <w:p>
      <w:pPr>
        <w:pStyle w:val="Heading3"/>
      </w:pPr>
      <w:bookmarkStart w:id="29" w:name="X4347f50ea0bbbe85f5865f6eefdf0de28738cff"/>
      <w:r>
        <w:t xml:space="preserve">Sub-Skill 6: Functional Safety (ISO 26262) (5 MCQ)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Easy:</w:t>
      </w:r>
      <w:r>
        <w:t xml:space="preserve"> </w:t>
      </w:r>
      <w:r>
        <w:t xml:space="preserve">ASIL (Automotive Safety Integrity Level) A-D — severity and exposure mapping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FMEA (Failure Mode and Effects Analysis) — severity, occurrence, detection ratings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SIL allocation — linking ASIL to hardware and software requirements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Hard:</w:t>
      </w:r>
      <w:r>
        <w:t xml:space="preserve"> </w:t>
      </w:r>
      <w:r>
        <w:t xml:space="preserve">Dual-channel architecture for ASIL-D — voting logic and diagnostic coverage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Expert:</w:t>
      </w:r>
      <w:r>
        <w:t xml:space="preserve"> </w:t>
      </w:r>
      <w:r>
        <w:t xml:space="preserve">Cyber-security integration with functional safety (ISO 26262 vs. ISO 21434) — threat analysis and mitigation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6f6ecfeafe6ae8a19c376cd0d7c1e172b7e2a89"/>
      <w:r>
        <w:t xml:space="preserve">Code-Trace Questions (10 questions; Judge0 environment)</w:t>
      </w:r>
      <w:bookmarkEnd w:id="30"/>
    </w:p>
    <w:p>
      <w:pPr>
        <w:numPr>
          <w:ilvl w:val="0"/>
          <w:numId w:val="1007"/>
        </w:numPr>
      </w:pPr>
      <w:r>
        <w:rPr>
          <w:b/>
        </w:rPr>
        <w:t xml:space="preserve">CAN message dispatcher with priority queue:</w:t>
      </w:r>
      <w:r>
        <w:t xml:space="preserve"> </w:t>
      </w:r>
      <w:r>
        <w:t xml:space="preserve">Read 8-byte CAN frame (ID + 8 data bytes), enqueue by priority, dequeue oldest-high-priority. Spot the bug: off-by-one in circular queue.</w:t>
      </w:r>
    </w:p>
    <w:p>
      <w:pPr>
        <w:numPr>
          <w:ilvl w:val="0"/>
          <w:numId w:val="1007"/>
        </w:numPr>
      </w:pPr>
      <w:r>
        <w:rPr>
          <w:b/>
        </w:rPr>
        <w:t xml:space="preserve">Bit manipulation: pack/unpack 16-bit signals:</w:t>
      </w:r>
      <w:r>
        <w:t xml:space="preserve"> </w:t>
      </w:r>
      <w:r>
        <w:t xml:space="preserve">Pack 4 × 16-bit values from a CAN payload; unpack with correct byte order (big-endian). Syntax: C with</w:t>
      </w:r>
      <w:r>
        <w:t xml:space="preserve"> </w:t>
      </w:r>
      <w:r>
        <w:rPr>
          <w:rStyle w:val="VerbatimChar"/>
        </w:rPr>
        <w:t xml:space="preserve">#include &lt;stdint.h&gt;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</w:rPr>
        <w:t xml:space="preserve">RTOS task synchronization with semaphore + mailbox:</w:t>
      </w:r>
      <w:r>
        <w:t xml:space="preserve"> </w:t>
      </w:r>
      <w:r>
        <w:t xml:space="preserve">Implement producer/consumer using FreeRTOS API stubs (xSemaphoreGive, xQueueSend). Identify the missing critical section.</w:t>
      </w:r>
    </w:p>
    <w:p>
      <w:pPr>
        <w:numPr>
          <w:ilvl w:val="0"/>
          <w:numId w:val="1007"/>
        </w:numPr>
      </w:pPr>
      <w:r>
        <w:rPr>
          <w:b/>
        </w:rPr>
        <w:t xml:space="preserve">ISR-safe ring buffer:</w:t>
      </w:r>
      <w:r>
        <w:t xml:space="preserve"> </w:t>
      </w:r>
      <w:r>
        <w:t xml:space="preserve">Implement producer (ISR context) / consumer (task context) without locks. Pointer increment logic must be atomic.</w:t>
      </w:r>
    </w:p>
    <w:p>
      <w:pPr>
        <w:numPr>
          <w:ilvl w:val="0"/>
          <w:numId w:val="1007"/>
        </w:numPr>
      </w:pPr>
      <w:r>
        <w:rPr>
          <w:b/>
        </w:rPr>
        <w:t xml:space="preserve">AUTOSAR RunnableEntity stub:</w:t>
      </w:r>
      <w:r>
        <w:t xml:space="preserve"> </w:t>
      </w:r>
      <w:r>
        <w:t xml:space="preserve">Given a Runnable skeleton, fill in NvM_ReadBlock + NvM_WriteBlock callbacks. Correct API sequencing is the challenge.</w:t>
      </w:r>
    </w:p>
    <w:p>
      <w:pPr>
        <w:numPr>
          <w:ilvl w:val="0"/>
          <w:numId w:val="1007"/>
        </w:numPr>
      </w:pPr>
      <w:r>
        <w:rPr>
          <w:b/>
        </w:rPr>
        <w:t xml:space="preserve">Watchdog timer service:</w:t>
      </w:r>
      <w:r>
        <w:t xml:space="preserve"> </w:t>
      </w:r>
      <w:r>
        <w:t xml:space="preserve">Implement a watchdog feed function and a timeout handler. Handle overflow and reset correctly.</w:t>
      </w:r>
    </w:p>
    <w:p>
      <w:pPr>
        <w:numPr>
          <w:ilvl w:val="0"/>
          <w:numId w:val="1007"/>
        </w:numPr>
      </w:pPr>
      <w:r>
        <w:rPr>
          <w:b/>
        </w:rPr>
        <w:t xml:space="preserve">CRC-32 calculation per AUTOSAR E2E P02 profile:</w:t>
      </w:r>
      <w:r>
        <w:t xml:space="preserve"> </w:t>
      </w:r>
      <w:r>
        <w:t xml:space="preserve">Implement E2E protection using CRC; detect single-bit corruption. Polynomial: 0x1EDC6F41.</w:t>
      </w:r>
    </w:p>
    <w:p>
      <w:pPr>
        <w:numPr>
          <w:ilvl w:val="0"/>
          <w:numId w:val="1007"/>
        </w:numPr>
      </w:pPr>
      <w:r>
        <w:rPr>
          <w:b/>
        </w:rPr>
        <w:t xml:space="preserve">State machine: gear-shift logic with error states:</w:t>
      </w:r>
      <w:r>
        <w:t xml:space="preserve"> </w:t>
      </w:r>
      <w:r>
        <w:t xml:space="preserve">Finite state machine for Park→Reverse→Neutral→Drive. Invalid transitions should error. 10–15 lines of C.</w:t>
      </w:r>
    </w:p>
    <w:p>
      <w:pPr>
        <w:numPr>
          <w:ilvl w:val="0"/>
          <w:numId w:val="1007"/>
        </w:numPr>
      </w:pPr>
      <w:r>
        <w:rPr>
          <w:b/>
        </w:rPr>
        <w:t xml:space="preserve">Memory pool allocator (no malloc):</w:t>
      </w:r>
      <w:r>
        <w:t xml:space="preserve"> </w:t>
      </w:r>
      <w:r>
        <w:t xml:space="preserve">Implement fixed-size block allocator for real-time. Allocate, deallocate, and detect fragmentation.</w:t>
      </w:r>
    </w:p>
    <w:p>
      <w:pPr>
        <w:numPr>
          <w:ilvl w:val="0"/>
          <w:numId w:val="1007"/>
        </w:numPr>
      </w:pPr>
      <w:r>
        <w:rPr>
          <w:b/>
        </w:rPr>
        <w:t xml:space="preserve">Diagnostic UDS service 0x22 (read-by-DID) handler:</w:t>
      </w:r>
      <w:r>
        <w:t xml:space="preserve"> </w:t>
      </w:r>
      <w:r>
        <w:t xml:space="preserve">Parse UDS request frame; return data for a specific DID. Multi-byte DID value handling.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5d0892da0a26f35ef657f074ed3eedb57c5c326"/>
      <w:r>
        <w:t xml:space="preserve">System Design Questions (5 questions; whiteboard/architecture essay)</w:t>
      </w:r>
      <w:bookmarkEnd w:id="31"/>
    </w:p>
    <w:p>
      <w:pPr>
        <w:numPr>
          <w:ilvl w:val="0"/>
          <w:numId w:val="1008"/>
        </w:numPr>
      </w:pPr>
      <w:r>
        <w:rPr>
          <w:b/>
        </w:rPr>
        <w:t xml:space="preserve">Design a fail-operational architecture for ADAS L3:</w:t>
      </w:r>
      <w:r>
        <w:t xml:space="preserve"> </w:t>
      </w:r>
      <w:r>
        <w:t xml:space="preserve">Redundancy strategy, sensor fusion fallback, graceful degradation. Answer should mention: sensor voting, watchdog monitoring, safe state definition.</w:t>
      </w:r>
    </w:p>
    <w:p>
      <w:pPr>
        <w:numPr>
          <w:ilvl w:val="0"/>
          <w:numId w:val="1008"/>
        </w:numPr>
      </w:pPr>
      <w:r>
        <w:rPr>
          <w:b/>
        </w:rPr>
        <w:t xml:space="preserve">AUTOSAR SWC partition for hybrid drivetrain ECU:</w:t>
      </w:r>
      <w:r>
        <w:t xml:space="preserve"> </w:t>
      </w:r>
      <w:r>
        <w:t xml:space="preserve">How would you partition: engine control, battery management, power distribution? Address: timing, communication, isolation.</w:t>
      </w:r>
    </w:p>
    <w:p>
      <w:pPr>
        <w:numPr>
          <w:ilvl w:val="0"/>
          <w:numId w:val="1008"/>
        </w:numPr>
      </w:pPr>
      <w:r>
        <w:rPr>
          <w:b/>
        </w:rPr>
        <w:t xml:space="preserve">Network gateway design between CAN-FD and Automotive Ethernet:</w:t>
      </w:r>
      <w:r>
        <w:t xml:space="preserve"> </w:t>
      </w:r>
      <w:r>
        <w:t xml:space="preserve">Message translation, buffering, priority handling. Latency budget: &lt;10ms for critical messages.</w:t>
      </w:r>
    </w:p>
    <w:p>
      <w:pPr>
        <w:numPr>
          <w:ilvl w:val="0"/>
          <w:numId w:val="1008"/>
        </w:numPr>
      </w:pPr>
      <w:r>
        <w:rPr>
          <w:b/>
        </w:rPr>
        <w:t xml:space="preserve">ISO 26262 ASIL decomposition exercise:</w:t>
      </w:r>
      <w:r>
        <w:t xml:space="preserve"> </w:t>
      </w:r>
      <w:r>
        <w:t xml:space="preserve">Given a high-level requirement (anti-lock braking), decompose into hardware + software ASIL targets and justify.</w:t>
      </w:r>
    </w:p>
    <w:p>
      <w:pPr>
        <w:numPr>
          <w:ilvl w:val="0"/>
          <w:numId w:val="1008"/>
        </w:numPr>
      </w:pPr>
      <w:r>
        <w:rPr>
          <w:b/>
        </w:rPr>
        <w:t xml:space="preserve">Cybersecurity architecture for V2X gateway (UN R155):</w:t>
      </w:r>
      <w:r>
        <w:t xml:space="preserve"> </w:t>
      </w:r>
      <w:r>
        <w:t xml:space="preserve">Secure communication with external vehicles/infrastructure. Threat model: spoofing, replay, eavesdropping. Mitigations: PKI, message authentication.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5324c772c0a0ce20d45e3d27e802dc84f5f65af"/>
      <w:r>
        <w:t xml:space="preserve">Case Study / Debugging Questions (5 questions; scenario-based analysis)</w:t>
      </w:r>
      <w:bookmarkEnd w:id="32"/>
    </w:p>
    <w:p>
      <w:pPr>
        <w:numPr>
          <w:ilvl w:val="0"/>
          <w:numId w:val="1009"/>
        </w:numPr>
      </w:pPr>
      <w:r>
        <w:rPr>
          <w:b/>
        </w:rPr>
        <w:t xml:space="preserve">Intermittent CAN bus-off — diagnose:</w:t>
      </w:r>
      <w:r>
        <w:t xml:space="preserve"> </w:t>
      </w:r>
      <w:r>
        <w:t xml:space="preserve">Scenario: CAN interface enters bus-off state every 2 hours. Root cause options: bit-rate mismatch, electrical noise, insufficient error handler. Diagnostic steps + remediation.</w:t>
      </w:r>
    </w:p>
    <w:p>
      <w:pPr>
        <w:numPr>
          <w:ilvl w:val="0"/>
          <w:numId w:val="1009"/>
        </w:numPr>
      </w:pPr>
      <w:r>
        <w:rPr>
          <w:b/>
        </w:rPr>
        <w:t xml:space="preserve">Memory corruption appearing after 30 hrs runtime:</w:t>
      </w:r>
      <w:r>
        <w:t xml:space="preserve"> </w:t>
      </w:r>
      <w:r>
        <w:t xml:space="preserve">Scenario: ECU crashes after 30 hours of continuous operation. Clues: heap corruption, task stack overflow, or static data overwrite. Instrumentation strategy.</w:t>
      </w:r>
    </w:p>
    <w:p>
      <w:pPr>
        <w:numPr>
          <w:ilvl w:val="0"/>
          <w:numId w:val="1009"/>
        </w:numPr>
      </w:pPr>
      <w:r>
        <w:rPr>
          <w:b/>
        </w:rPr>
        <w:t xml:space="preserve">AUTOSAR COM signal misalignment between two ECUs:</w:t>
      </w:r>
      <w:r>
        <w:t xml:space="preserve"> </w:t>
      </w:r>
      <w:r>
        <w:t xml:space="preserve">Scenario: Sender ECU transmits 16-bit value, receiver interprets as two 8-bit values. Byte order / packing mismatch. How to detect and fix?</w:t>
      </w:r>
    </w:p>
    <w:p>
      <w:pPr>
        <w:numPr>
          <w:ilvl w:val="0"/>
          <w:numId w:val="1009"/>
        </w:numPr>
      </w:pPr>
      <w:r>
        <w:rPr>
          <w:b/>
        </w:rPr>
        <w:t xml:space="preserve">ASPICE Level 2 audit gap — propose evidence:</w:t>
      </w:r>
      <w:r>
        <w:t xml:space="preserve"> </w:t>
      </w:r>
      <w:r>
        <w:t xml:space="preserve">Scenario: Auditor flags</w:t>
      </w:r>
      <w:r>
        <w:t xml:space="preserve"> </w:t>
      </w:r>
      <w:r>
        <w:t xml:space="preserve">“</w:t>
      </w:r>
      <w:r>
        <w:t xml:space="preserve">no traceability between requirements and test cases.</w:t>
      </w:r>
      <w:r>
        <w:t xml:space="preserve">”</w:t>
      </w:r>
      <w:r>
        <w:t xml:space="preserve"> </w:t>
      </w:r>
      <w:r>
        <w:t xml:space="preserve">Design minimal evidence trail (traceability matrix, test IDs linked to reqs).</w:t>
      </w:r>
    </w:p>
    <w:p>
      <w:pPr>
        <w:numPr>
          <w:ilvl w:val="0"/>
          <w:numId w:val="1009"/>
        </w:numPr>
      </w:pPr>
      <w:r>
        <w:rPr>
          <w:b/>
        </w:rPr>
        <w:t xml:space="preserve">ISO 26262 hardware-software partitioning for ASIL-D:</w:t>
      </w:r>
      <w:r>
        <w:t xml:space="preserve"> </w:t>
      </w:r>
      <w:r>
        <w:t xml:space="preserve">Scenario: Airbag controller needs ASIL-D. Can firmware alone achieve this, or is dual-channel hardware mandatory? Argument + standards reference.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er-question-metadata-schema"/>
      <w:r>
        <w:t xml:space="preserve">Per-Question Metadata Schema</w:t>
      </w:r>
      <w:bookmarkEnd w:id="33"/>
    </w:p>
    <w:p>
      <w:pPr>
        <w:pStyle w:val="FirstParagraph"/>
      </w:pPr>
      <w:r>
        <w:t xml:space="preserve">Each question, when authored, includes: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"skill_id": "embedded-auto-001",</w:t>
      </w:r>
      <w:r>
        <w:br/>
      </w:r>
      <w:r>
        <w:rPr>
          <w:rStyle w:val="VerbatimChar"/>
        </w:rPr>
        <w:t xml:space="preserve">  "sub_skill_id": "autosar-arch-01",</w:t>
      </w:r>
      <w:r>
        <w:br/>
      </w:r>
      <w:r>
        <w:rPr>
          <w:rStyle w:val="VerbatimChar"/>
        </w:rPr>
        <w:t xml:space="preserve">  "difficulty": {</w:t>
      </w:r>
      <w:r>
        <w:br/>
      </w:r>
      <w:r>
        <w:rPr>
          <w:rStyle w:val="VerbatimChar"/>
        </w:rPr>
        <w:t xml:space="preserve">    "irt_b_parameter": -1.2,   // Range: -2 (easy) to +2 (expert)</w:t>
      </w:r>
      <w:r>
        <w:br/>
      </w:r>
      <w:r>
        <w:rPr>
          <w:rStyle w:val="VerbatimChar"/>
        </w:rPr>
        <w:t xml:space="preserve">    "expected_duration_sec": 45,</w:t>
      </w:r>
      <w:r>
        <w:br/>
      </w:r>
      <w:r>
        <w:rPr>
          <w:rStyle w:val="VerbatimChar"/>
        </w:rPr>
        <w:t xml:space="preserve">    "target_percentile": 0.30   // 30th percentile = easy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"code_language": "C",</w:t>
      </w:r>
      <w:r>
        <w:br/>
      </w:r>
      <w:r>
        <w:rPr>
          <w:rStyle w:val="VerbatimChar"/>
        </w:rPr>
        <w:t xml:space="preserve">  "rubric": {</w:t>
      </w:r>
      <w:r>
        <w:br/>
      </w:r>
      <w:r>
        <w:rPr>
          <w:rStyle w:val="VerbatimChar"/>
        </w:rPr>
        <w:t xml:space="preserve">    "correct_answer": "...",</w:t>
      </w:r>
      <w:r>
        <w:br/>
      </w:r>
      <w:r>
        <w:rPr>
          <w:rStyle w:val="VerbatimChar"/>
        </w:rPr>
        <w:t xml:space="preserve">    "distractor_1": "...",</w:t>
      </w:r>
      <w:r>
        <w:br/>
      </w:r>
      <w:r>
        <w:rPr>
          <w:rStyle w:val="VerbatimChar"/>
        </w:rPr>
        <w:t xml:space="preserve">    "distractor_2": "...",</w:t>
      </w:r>
      <w:r>
        <w:br/>
      </w:r>
      <w:r>
        <w:rPr>
          <w:rStyle w:val="VerbatimChar"/>
        </w:rPr>
        <w:t xml:space="preserve">    "distractor_3": "..."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"citation": {</w:t>
      </w:r>
      <w:r>
        <w:br/>
      </w:r>
      <w:r>
        <w:rPr>
          <w:rStyle w:val="VerbatimChar"/>
        </w:rPr>
        <w:t xml:space="preserve">    "standard": "AUTOSAR 4.2",</w:t>
      </w:r>
      <w:r>
        <w:br/>
      </w:r>
      <w:r>
        <w:rPr>
          <w:rStyle w:val="VerbatimChar"/>
        </w:rPr>
        <w:t xml:space="preserve">    "reference": "§8.3.1",</w:t>
      </w:r>
      <w:r>
        <w:br/>
      </w:r>
      <w:r>
        <w:rPr>
          <w:rStyle w:val="VerbatimChar"/>
        </w:rPr>
        <w:t xml:space="preserve">    "year": 2018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"variant_seed": "bosch-001-v1",</w:t>
      </w:r>
      <w:r>
        <w:br/>
      </w:r>
      <w:r>
        <w:rPr>
          <w:rStyle w:val="VerbatimChar"/>
        </w:rPr>
        <w:t xml:space="preserve">  "watermark_id": "bosch-embedded-s001"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anti-leak-considerations-per-so-9"/>
      <w:r>
        <w:t xml:space="preserve">Anti-Leak Considerations (Per SO-9)</w:t>
      </w:r>
      <w:bookmarkEnd w:id="3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24-hour rotation:</w:t>
      </w:r>
      <w:r>
        <w:t xml:space="preserve"> </w:t>
      </w:r>
      <w:r>
        <w:t xml:space="preserve">Every question tagged</w:t>
      </w:r>
      <w:r>
        <w:t xml:space="preserve"> </w:t>
      </w:r>
      <w:r>
        <w:rPr>
          <w:rStyle w:val="VerbatimChar"/>
        </w:rPr>
        <w:t xml:space="preserve">bosch-embedded-s001</w:t>
      </w:r>
      <w:r>
        <w:t xml:space="preserve"> </w:t>
      </w:r>
      <w:r>
        <w:t xml:space="preserve">is eligible for rotation every 24 hours if detected on public sites (GeeksforGeeks, embedded firmware blogs, LeetCode, proprietary automotive forums).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Per-client variant generation:</w:t>
      </w:r>
      <w:r>
        <w:t xml:space="preserve"> </w:t>
      </w:r>
      <w:r>
        <w:t xml:space="preserve">For Bosch, each question has a variant seed. If original leaks, variant is deployed; Bosch never sees the same question twice in a 6-month period.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Watermark embedded:</w:t>
      </w:r>
      <w:r>
        <w:t xml:space="preserve"> </w:t>
      </w:r>
      <w:r>
        <w:t xml:space="preserve">Each question carries a Bosch-specific cryptographic marker. If leaked, Bosch forensics can attribute the leak source.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Original questions never delivered raw:</w:t>
      </w:r>
      <w:r>
        <w:t xml:space="preserve"> </w:t>
      </w:r>
      <w:r>
        <w:t xml:space="preserve">Bosch receives only the watermarked, Bosch-branded version. QOrium retains a</w:t>
      </w:r>
      <w:r>
        <w:t xml:space="preserve"> </w:t>
      </w:r>
      <w:r>
        <w:t xml:space="preserve">“</w:t>
      </w:r>
      <w:r>
        <w:t xml:space="preserve">clean</w:t>
      </w:r>
      <w:r>
        <w:t xml:space="preserve">”</w:t>
      </w:r>
      <w:r>
        <w:t xml:space="preserve"> </w:t>
      </w:r>
      <w:r>
        <w:t xml:space="preserve">master for variance generation.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irt-calibration-plan-pre-launch"/>
      <w:r>
        <w:t xml:space="preserve">IRT Calibration Plan (Pre-Launch)</w:t>
      </w:r>
      <w:bookmarkEnd w:id="3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Pre-launch panel:</w:t>
      </w:r>
      <w:r>
        <w:t xml:space="preserve"> </w:t>
      </w:r>
      <w:r>
        <w:t xml:space="preserve">30 candidates from Talpro Customer Zero (Talpro India senior embedded engineers) attempt all 50 questions.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3PL parameter estimation:</w:t>
      </w:r>
      <w:r>
        <w:t xml:space="preserve"> </w:t>
      </w:r>
      <w:r>
        <w:t xml:space="preserve">Psychometrician fits logistic function to response data; estimates b-parameter (difficulty) and a-parameter (discrimination).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Flag protocol:</w:t>
      </w:r>
      <w:r>
        <w:t xml:space="preserve"> </w:t>
      </w:r>
      <w:r>
        <w:t xml:space="preserve">Questions with b &gt; +2 (expert-only, poor discrimination) or b &lt; -2 (trivial, everyone gets it) are flagged for SME review.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Revision gate:</w:t>
      </w:r>
      <w:r>
        <w:t xml:space="preserve"> </w:t>
      </w:r>
      <w:r>
        <w:t xml:space="preserve">Flagged questions are edited or removed before first customer deployment.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delivery-format"/>
      <w:r>
        <w:t xml:space="preserve">Delivery Format</w:t>
      </w:r>
      <w:bookmarkEnd w:id="3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REST API:</w:t>
      </w:r>
      <w:r>
        <w:t xml:space="preserve"> </w:t>
      </w:r>
      <w:r>
        <w:rPr>
          <w:rStyle w:val="VerbatimChar"/>
        </w:rPr>
        <w:t xml:space="preserve">/v1/packs/{job_id}/embedded-automotive?count=50&amp;difficulty=balanced</w:t>
      </w:r>
      <w:r>
        <w:t xml:space="preserve"> </w:t>
      </w:r>
      <w:r>
        <w:t xml:space="preserve">returns JSON array of 50 questions.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Bulk export:</w:t>
      </w:r>
      <w:r>
        <w:t xml:space="preserve"> </w:t>
      </w:r>
      <w:r>
        <w:t xml:space="preserve">CSV (Mettl format) + JSON + XLSX.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iframe widget v1.1:</w:t>
      </w:r>
      <w:r>
        <w:t xml:space="preserve"> </w:t>
      </w:r>
      <w:r>
        <w:t xml:space="preserve">Drop-in JavaScript for Bosch’s existing assessment UI.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ample-pack-qa-checklist-8-items"/>
      <w:r>
        <w:t xml:space="preserve">Sample Pack QA Checklist (8 items)</w:t>
      </w:r>
      <w:bookmarkEnd w:id="37"/>
    </w:p>
    <w:p>
      <w:pPr>
        <w:pStyle w:val="FirstParagraph"/>
      </w:pPr>
      <w:r>
        <w:t xml:space="preserve">Before release to Bosch: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No AUTOSAR rule misquote</w:t>
      </w:r>
      <w:r>
        <w:t xml:space="preserve"> </w:t>
      </w:r>
      <w:r>
        <w:t xml:space="preserve">— Every question citing AUTOSAR 4.2 has been fact-checked against the standard document.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No MISRA rule renumbering errors</w:t>
      </w:r>
      <w:r>
        <w:t xml:space="preserve"> </w:t>
      </w:r>
      <w:r>
        <w:t xml:space="preserve">— MISRA-C 2012 rule IDs match the official list (e.g., 8.1, not 8.01).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ASPICE references match v3.1</w:t>
      </w:r>
      <w:r>
        <w:t xml:space="preserve"> </w:t>
      </w:r>
      <w:r>
        <w:t xml:space="preserve">— Process names (SWE.1, SUP.7) align with official ASPICE 3.1 spec.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ISO 26262 references match 2018 edition</w:t>
      </w:r>
      <w:r>
        <w:t xml:space="preserve"> </w:t>
      </w:r>
      <w:r>
        <w:t xml:space="preserve">— ASIL definitions, FMEA structure reflect 2018 (not 2011 or 2024 draft).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No leaked original-source verbatim</w:t>
      </w:r>
      <w:r>
        <w:t xml:space="preserve"> </w:t>
      </w:r>
      <w:r>
        <w:t xml:space="preserve">— Questions do not reproduce &gt;20-word phrases from textbooks or standard documents. All content is original-authored.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Rubric internal consistency</w:t>
      </w:r>
      <w:r>
        <w:t xml:space="preserve"> </w:t>
      </w:r>
      <w:r>
        <w:t xml:space="preserve">— Correct answer is provably correct; distractors are plausible but definitively wrong. No ambiguity.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Difficulty distribution sanity check</w:t>
      </w:r>
      <w:r>
        <w:t xml:space="preserve"> </w:t>
      </w:r>
      <w:r>
        <w:t xml:space="preserve">— IRT calibration shows 10E:21M:14H:5X split matches intended distribution. No clustering.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Correct answer + 3 distractors quality</w:t>
      </w:r>
      <w:r>
        <w:t xml:space="preserve"> </w:t>
      </w:r>
      <w:r>
        <w:t xml:space="preserve">— Correct answer is concise; distractors exploit common misconceptions (not random).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rafting-notes-5-items"/>
      <w:r>
        <w:t xml:space="preserve">DRAFTING NOTES (5 items)</w:t>
      </w:r>
      <w:bookmarkEnd w:id="38"/>
    </w:p>
    <w:p>
      <w:pPr>
        <w:numPr>
          <w:ilvl w:val="0"/>
          <w:numId w:val="1014"/>
        </w:numPr>
      </w:pPr>
      <w:r>
        <w:rPr>
          <w:b/>
        </w:rPr>
        <w:t xml:space="preserve">SME Lead must validate:</w:t>
      </w:r>
      <w:r>
        <w:t xml:space="preserve"> </w:t>
      </w:r>
      <w:r>
        <w:t xml:space="preserve">Questions authored by AI pipeline in Phase 1; SME Lead reviews and edits in Phase 2. No question ships without SME sign-off.</w:t>
      </w:r>
    </w:p>
    <w:p>
      <w:pPr>
        <w:numPr>
          <w:ilvl w:val="0"/>
          <w:numId w:val="1014"/>
        </w:numPr>
      </w:pPr>
      <w:r>
        <w:rPr>
          <w:b/>
        </w:rPr>
        <w:t xml:space="preserve">Bosch ASIL-D is mostly third-party-licensed content:</w:t>
      </w:r>
      <w:r>
        <w:t xml:space="preserve"> </w:t>
      </w:r>
      <w:r>
        <w:t xml:space="preserve">ASIL-D design patterns are published in ISO 26262 and other standards. Verify that our questions don’t reproduce ISO 26262 verbatim (fair use / original authorship defense is critical).</w:t>
      </w:r>
    </w:p>
    <w:p>
      <w:pPr>
        <w:numPr>
          <w:ilvl w:val="0"/>
          <w:numId w:val="1014"/>
        </w:numPr>
      </w:pPr>
      <w:r>
        <w:rPr>
          <w:b/>
        </w:rPr>
        <w:t xml:space="preserve">AUTOSAR Classic vs Adaptive split:</w:t>
      </w:r>
      <w:r>
        <w:t xml:space="preserve"> </w:t>
      </w:r>
      <w:r>
        <w:t xml:space="preserve">Recommend Classic for v0 (most Bosch embedded is Classic stack). Adaptive (AUTOSAR 4.3+) deferred to v1.</w:t>
      </w:r>
    </w:p>
    <w:p>
      <w:pPr>
        <w:numPr>
          <w:ilvl w:val="0"/>
          <w:numId w:val="1014"/>
        </w:numPr>
      </w:pPr>
      <w:r>
        <w:rPr>
          <w:b/>
        </w:rPr>
        <w:t xml:space="preserve">ISO 26262 questions cite standard, not full text:</w:t>
      </w:r>
      <w:r>
        <w:t xml:space="preserve"> </w:t>
      </w:r>
      <w:r>
        <w:t xml:space="preserve">We cite §6.3.4 (ASIL allocation), not reproduce 5 pages of examples. This is compliant citation.</w:t>
      </w:r>
    </w:p>
    <w:p>
      <w:pPr>
        <w:numPr>
          <w:ilvl w:val="0"/>
          <w:numId w:val="1014"/>
        </w:numPr>
      </w:pPr>
      <w:r>
        <w:rPr>
          <w:b/>
        </w:rPr>
        <w:t xml:space="preserve">CAN-FD vs CAN selection per Bosch fleet generation:</w:t>
      </w:r>
      <w:r>
        <w:t xml:space="preserve"> </w:t>
      </w:r>
      <w:r>
        <w:t xml:space="preserve">Current Bosch fleet is mostly CAN; newer models shift to CAN-FD. v0 covers both; ratio TBD per Bosch input.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E3-Bosch-Sample-Pack-v0-Embedded-Automotive.md. This is a structural scaffold; actual question text and answers populated by AI pipeline + SME review in M2 onward.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2026-05-02T02:54:31Z</dcterms:created>
  <dcterms:modified xsi:type="dcterms:W3CDTF">2026-05-02T02:54:31Z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