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75af5aa4602a10f9acc9fd8d37bf3be21e90a0"/>
      <w:r>
        <w:t xml:space="preserve">E3 — Bosch Sample Pack v0.5: Embedded Automotive (Populated)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v0.5. SME Lead validation pending. NOT for external delivery without SME-Lead sign-off and IRT calibration. Reference standards: AUTOSAR Classic 4.5, MISRA-C 2012 (with Amendments 1-3), ISO 26262:2018, ASPICE 3.1.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ample-pack-10-representative-questions"/>
      <w:r>
        <w:t xml:space="preserve">Sample Pack: 10 Representative Questions</w:t>
      </w:r>
      <w:bookmarkEnd w:id="21"/>
    </w:p>
    <w:p>
      <w:pPr>
        <w:pStyle w:val="FirstParagraph"/>
      </w:pPr>
      <w:r>
        <w:t xml:space="preserve">All questions follow QOrium metadata schema. Difficulty distribution: 2 Easy, 4 Medium, 3 Hard, 1 Expert.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a6e17209a787e72e13ea636e383ae22a0eb7fa2"/>
      <w:r>
        <w:t xml:space="preserve">QUESTION 1: AUTOSAR Architecture Fundamentals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autosar-arch-01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-1.2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4.5, Part 2 §6.1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AUTOSAR, what is the primary role of the Runtime Environment (RTE)?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Manage scheduling of software components and handle event/data communication between them</w:t>
      </w:r>
      <w:r>
        <w:t xml:space="preserve"> </w:t>
      </w:r>
      <w:r>
        <w:t xml:space="preserve">- B) Compile embedded C code into executable binary</w:t>
      </w:r>
      <w:r>
        <w:t xml:space="preserve"> </w:t>
      </w:r>
      <w:r>
        <w:t xml:space="preserve">- C) Replace the traditional hardware abstraction layer</w:t>
      </w:r>
      <w:r>
        <w:t xml:space="preserve"> </w:t>
      </w:r>
      <w:r>
        <w:t xml:space="preserve">- D) Execute safety checks at runtime per ISO 26262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A — The RTE is the software layer that provides abstraction between Software Components (SWCs) and the Basic Software (BSW). It handles scheduling, event propagation, and data passing between SWCs. References: AUTOSAR 4.5, Part 2 §8.3 (Runtime Environment Concept).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any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bosch-embedded-s001-qor-emba-001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gender/cultural bias detected. Language neutral, technically precise.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33e40408f4361128d947af8795dcb11f4a6e206"/>
      <w:r>
        <w:t xml:space="preserve">QUESTION 2: MISRA-C 2012 Variable Scope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misra-c-01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MISRA-C 2012, Rule 8.1 (Amendments 1–3)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MISRA-C Rule 8.1 (Variable Scope) requires that each object or function has its storage class explicitly declared. Which of the following C declarations violates MISRA-C Rule 8.1?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extern int global_counter;</w:t>
      </w:r>
      <w:r>
        <w:t xml:space="preserve"> </w:t>
      </w:r>
      <w:r>
        <w:t xml:space="preserve">at file scope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static int local_state = 0;</w:t>
      </w:r>
      <w:r>
        <w:t xml:space="preserve"> </w:t>
      </w:r>
      <w:r>
        <w:t xml:space="preserve">inside a function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int sensor_reading;</w:t>
      </w:r>
      <w:r>
        <w:t xml:space="preserve"> </w:t>
      </w:r>
      <w:r>
        <w:t xml:space="preserve">at file scope without static or extern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const volatile uint32_t watchdog_timer;</w:t>
      </w:r>
      <w:r>
        <w:t xml:space="preserve"> </w:t>
      </w:r>
      <w:r>
        <w:t xml:space="preserve">declared at function scope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Declaring an object at file scope without an explicit storage class (static or extern) is non-compliant per MISRA Rule 8.1. The declaration must explicitly state storage class to avoid accidental external linkage. References: MISRA-C 2012 §5.8.1, Amendment 3 clarifications.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bosch-embedded-s001-qor-emba-002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terminology standard in embedded 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question-3-aspice-process-model-medium"/>
      <w:r>
        <w:t xml:space="preserve">QUESTION 3: ASPICE Process Model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aspice-swe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ASPICE 3.1, SWE.2-SWE.4 Definition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ASPICE 3.1, the Software Engineering (SWE) process group comprises six stages: SWE.1 through SWE.6. At what stage is system integration testing with the full embedded target hardware first mandated?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SWE.2 (Software Design) — design reviews include hardware readiness checks</w:t>
      </w:r>
      <w:r>
        <w:t xml:space="preserve"> </w:t>
      </w:r>
      <w:r>
        <w:t xml:space="preserve">- B) SWE.4 (Software Component Integration) — components integrated on target hardware</w:t>
      </w:r>
      <w:r>
        <w:t xml:space="preserve"> </w:t>
      </w:r>
      <w:r>
        <w:t xml:space="preserve">- C) SWE.5 (Software System Integration and Feature Testing) — full system on target</w:t>
      </w:r>
      <w:r>
        <w:t xml:space="preserve"> </w:t>
      </w:r>
      <w:r>
        <w:t xml:space="preserve">- D) SWE.6 (Software System Qualification) — acceptance testing phase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SWE.5 is the Software System Integration and Feature Testing phase, where the integrated software system is verified against requirements on the target hardware. SWE.4 is component-level integration; SWE.6 is final qualification. References: ASPICE 3.1, §5.4.5 (SWE.5).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bosch-embedded-s001-qor-emba-003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Process model is deterministic.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f115a1471844d697b89b918e3b7a343601a3094"/>
      <w:r>
        <w:t xml:space="preserve">QUESTION 4: Embedded C &amp; RTOS Task Scheduling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rtos-scheduling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FreeRTOS Documentation + Real-Time Concepts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FreeRTOS on automotive ECU, a CAN receive ISR (Interrupt Service Routine) signals a task via</w:t>
      </w:r>
      <w:r>
        <w:t xml:space="preserve"> </w:t>
      </w:r>
      <w:r>
        <w:rPr>
          <w:rStyle w:val="VerbatimChar"/>
        </w:rPr>
        <w:t xml:space="preserve">xSemaphoreGiveFromISR()</w:t>
      </w:r>
      <w:r>
        <w:t xml:space="preserve">. However, the CAN task is lower priority than a sensor-reading task. What is the primary risk if the sensor task holds the semaphore during its execution?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CAN ISR will not execute until the sensor task yields</w:t>
      </w:r>
      <w:r>
        <w:t xml:space="preserve"> </w:t>
      </w:r>
      <w:r>
        <w:t xml:space="preserve">- B) Priority inversion: the low-priority CAN task can block the high-priority sensor task if both contend for a shared resource</w:t>
      </w:r>
      <w:r>
        <w:t xml:space="preserve"> </w:t>
      </w:r>
      <w:r>
        <w:t xml:space="preserve">- C) The semaphore count will underflow, causing a system fault</w:t>
      </w:r>
      <w:r>
        <w:t xml:space="preserve"> </w:t>
      </w:r>
      <w:r>
        <w:t xml:space="preserve">- D) The ISR will immediately preempt the sensor task, losing sensor data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This describes classic priority inversion. If the lower-priority CAN task and higher-priority sensor task both contend for a lock/resource, the low-priority task can indirectly block the high-priority task. Mitigation: priority ceiling protocol or priority-inheritance mutex (available in FreeRTOS). References: RealTime Embedded Systems, Chapter 7 (Priority Inversion).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bosch-embedded-s001-qor-emba-004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concept universal.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question-5-can-bus-protocols-medium"/>
      <w:r>
        <w:t xml:space="preserve">QUESTION 5: CAN Bus Protocols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can-protocol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11898-1:2015 (CAN Classical)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 CAN (Controller Area Network) message, the Identifier field determines message priority on the bus. Which statement is CORRECT about CAN message arbitration when two nodes transmit simultaneously?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node with the higher CPU speed wins arbitration</w:t>
      </w:r>
      <w:r>
        <w:t xml:space="preserve"> </w:t>
      </w:r>
      <w:r>
        <w:t xml:space="preserve">- B) The message with the lower numerical identifier wins arbitration (lower = higher priority)</w:t>
      </w:r>
      <w:r>
        <w:t xml:space="preserve"> </w:t>
      </w:r>
      <w:r>
        <w:t xml:space="preserve">- C) The node that started transmission first retains the bus</w:t>
      </w:r>
      <w:r>
        <w:t xml:space="preserve"> </w:t>
      </w:r>
      <w:r>
        <w:t xml:space="preserve">- D) Both messages are lost and must be retransmitted with exponential backoff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CAN uses dominant-recessive arbitration; lower numerical identifiers have higher priority. When two nodes transmit, the node with the lower ID wins arbitration (its signal dominates). References: ISO 11898-1:2015, §8.3.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bosch-embedded-s001-qor-emba-005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standard reference.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ff05d9371684b90e1cdfcc9579fe2c8c25cf337"/>
      <w:r>
        <w:t xml:space="preserve">QUESTION 6: ISO 26262 Safety Integrity Levels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iso26262-asil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26262:2018, Part 3 §6.2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automotive system has a Severity (S) rating of 3 (serious injury possible) and Exposure (E) rating of 2 (occasional exposure). What is the corresponding ASIL (Automotive Safety Integrity Level)?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ASIL-A (lowest integrity, least stringent)</w:t>
      </w:r>
      <w:r>
        <w:t xml:space="preserve"> </w:t>
      </w:r>
      <w:r>
        <w:t xml:space="preserve">- B) ASIL-B</w:t>
      </w:r>
      <w:r>
        <w:t xml:space="preserve"> </w:t>
      </w:r>
      <w:r>
        <w:t xml:space="preserve">- C) ASIL-C</w:t>
      </w:r>
      <w:r>
        <w:t xml:space="preserve"> </w:t>
      </w:r>
      <w:r>
        <w:t xml:space="preserve">- D) ASIL-D (highest integrity, most stringent)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ASIL is determined by a 3×3 matrix of Severity (1–3) and Exposure (1–3). S=3, E=2 maps to ASIL-B. References: ISO 26262:2018, Part 3, Table 3 (ASIL Levels).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bosch-embedded-s001-qor-emba-006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Deterministic safety matrix.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9aa6b17c43f6931ee8156b1c2c092913619eccf"/>
      <w:r>
        <w:t xml:space="preserve">QUESTION 7: CAN Priority Queue Dispatcher (Code)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can-dispatcher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E2E Protection, MISRA-C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 circular-buffer-based CAN message dispatcher. CAN frames (struct with id, dlc, data[8]) arrive via ISR. Store them in a fixed-size queue, dequeue by lowest ID (highest priority). Spot the bug in the starter code.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PreprocessorTok"/>
        </w:rPr>
        <w:t xml:space="preserve">#define CAN_QUEUE_SIZE 32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CanFrame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dlc;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CanFrame queue[CAN_QUEUE_SIZE];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write_idx;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read_idx;</w:t>
      </w:r>
      <w:r>
        <w:br/>
      </w:r>
      <w:r>
        <w:rPr>
          <w:rStyle w:val="NormalTok"/>
        </w:rPr>
        <w:t xml:space="preserve">} CanDispatcher;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can_enqueue(CanDispatcher* disp,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CanFrame frame)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((disp-&gt;write_idx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CAN_QUEUE_SIZE == disp-&gt;read_idx)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queue full, drop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disp-&gt;queue[disp-&gt;write_idx] = frame;</w:t>
      </w:r>
      <w:r>
        <w:br/>
      </w:r>
      <w:r>
        <w:rPr>
          <w:rStyle w:val="NormalTok"/>
        </w:rPr>
        <w:t xml:space="preserve">  disp-&gt;write_idx = (disp-&gt;write_idx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CAN_QUEUE_SIZE;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CanFrame can_dequeue(CanDispatcher* disp)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min_idx = disp-&gt;read_idx;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min_id = disp-&gt;queue[min_idx].id;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 = (disp-&gt;read_idx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CAN_QUEUE_SIZE;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!= disp-&gt;write_idx)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(disp-&gt;queue[i].id &lt; min_id) {</w:t>
      </w:r>
      <w:r>
        <w:br/>
      </w:r>
      <w:r>
        <w:rPr>
          <w:rStyle w:val="NormalTok"/>
        </w:rPr>
        <w:t xml:space="preserve">      min_idx = i;</w:t>
      </w:r>
      <w:r>
        <w:br/>
      </w:r>
      <w:r>
        <w:rPr>
          <w:rStyle w:val="NormalTok"/>
        </w:rPr>
        <w:t xml:space="preserve">      min_id = disp-&gt;queue[i].id;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i = (i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CAN_QUEUE_SIZE;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CanFrame result = disp-&gt;queue[min_idx];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from queue by shifting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(min_idx != disp-&gt;read_idx)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j = min_idx; j != disp-&gt;read_idx; j = (j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CAN_QUEUE_SIZE) % CAN_QUEUE_SIZE) {</w:t>
      </w:r>
      <w:r>
        <w:br/>
      </w:r>
      <w:r>
        <w:rPr>
          <w:rStyle w:val="NormalTok"/>
        </w:rPr>
        <w:t xml:space="preserve">      disp-&gt;queue[j] = disp-&gt;queue[(j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+ CAN_QUEUE_SIZE) % CAN_QUEUE_SIZE];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disp-&gt;read_idx = (disp-&gt;read_idx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CAN_QUEUE_SIZE;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answer_key:</w:t>
      </w:r>
      <w:r>
        <w:t xml:space="preserve"> </w:t>
      </w:r>
      <w:r>
        <w:t xml:space="preserve">The bug is in the dequeue loop: when</w:t>
      </w:r>
      <w:r>
        <w:t xml:space="preserve"> </w:t>
      </w:r>
      <w:r>
        <w:rPr>
          <w:rStyle w:val="VerbatimChar"/>
        </w:rPr>
        <w:t xml:space="preserve">min_idx != disp-&gt;read_idx</w:t>
      </w:r>
      <w:r>
        <w:t xml:space="preserve">, the code tries to shift queue entries using backwards indexing with modulo arithmetic, which is error-prone. A better approach: simply extract the frame at</w:t>
      </w:r>
      <w:r>
        <w:t xml:space="preserve"> </w:t>
      </w:r>
      <w:r>
        <w:rPr>
          <w:rStyle w:val="VerbatimChar"/>
        </w:rPr>
        <w:t xml:space="preserve">min_idx</w:t>
      </w:r>
      <w:r>
        <w:t xml:space="preserve">, then swap it with the frame at</w:t>
      </w:r>
      <w:r>
        <w:t xml:space="preserve"> </w:t>
      </w:r>
      <w:r>
        <w:rPr>
          <w:rStyle w:val="VerbatimChar"/>
        </w:rPr>
        <w:t xml:space="preserve">read_idx</w:t>
      </w:r>
      <w:r>
        <w:t xml:space="preserve">, then increment</w:t>
      </w:r>
      <w:r>
        <w:t xml:space="preserve"> </w:t>
      </w:r>
      <w:r>
        <w:rPr>
          <w:rStyle w:val="VerbatimChar"/>
        </w:rPr>
        <w:t xml:space="preserve">read_idx</w:t>
      </w:r>
      <w:r>
        <w:t xml:space="preserve">. Or use a heap-based priority queue. Correct implementation uses a simple extraction + tail swap or a min-heap to avoid O(n²) shifting.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the inefficient shifting as problematic</w:t>
      </w:r>
      <w:r>
        <w:t xml:space="preserve"> </w:t>
      </w:r>
      <w:r>
        <w:t xml:space="preserve">- 3 points: Correctly describes the bug (modulo backward indexing is unreliable)</w:t>
      </w:r>
      <w:r>
        <w:t xml:space="preserve"> </w:t>
      </w:r>
      <w:r>
        <w:t xml:space="preserve">- 5 points: Proposes a correct fix (heap, swap-with-tail, or priority queue data structure) with explanation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bosch-embedded-s001-qor-emba-007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Code is gender-neutral, domain-specific.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c721a654972b9c0b53235b663a7444cf20d817c"/>
      <w:r>
        <w:t xml:space="preserve">QUESTION 8: AUTOSAR SWC Partition for Hybrid Drivetrain (Design)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autosar-swc-design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4.5 SWC Design Patterns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hybrid electric vehicle ECU must manage three subsystems: (1) Engine Control (combustion engine), (2) Battery Management System (BMS), (3) Power Distribution and Mode Selection (decide when to use electric vs combustion).</w:t>
      </w:r>
    </w:p>
    <w:p>
      <w:pPr>
        <w:pStyle w:val="BodyText"/>
      </w:pPr>
      <w:r>
        <w:t xml:space="preserve">Design the AUTOSAR SWC (Software Component) partition for this ECU. Address:</w:t>
      </w:r>
      <w:r>
        <w:t xml:space="preserve"> </w:t>
      </w:r>
      <w:r>
        <w:t xml:space="preserve">- How many SWCs and why?</w:t>
      </w:r>
      <w:r>
        <w:t xml:space="preserve"> </w:t>
      </w:r>
      <w:r>
        <w:t xml:space="preserve">- What are the communication ports and data flows?</w:t>
      </w:r>
      <w:r>
        <w:t xml:space="preserve"> </w:t>
      </w:r>
      <w:r>
        <w:t xml:space="preserve">- What timing constraints (periodic vs event-triggered)?</w:t>
      </w:r>
      <w:r>
        <w:t xml:space="preserve"> </w:t>
      </w:r>
      <w:r>
        <w:t xml:space="preserve">- What isolation/safety boundaries?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 (Fail): Vague response; no clear SWC decomposition.</w:t>
      </w:r>
      <w:r>
        <w:t xml:space="preserve"> </w:t>
      </w:r>
      <w:r>
        <w:t xml:space="preserve">- 3 points (Pass): Identifies 3 SWCs (Engine, BMS, PowerMgmt) with 2-3 port connections. Mentions periodic execution (e.g., 10 ms for controls).</w:t>
      </w:r>
      <w:r>
        <w:t xml:space="preserve"> </w:t>
      </w:r>
      <w:r>
        <w:t xml:space="preserve">- 5 points (Exceptional): Specifies 3 SWCs with clear queued/unqueued port semantics (e.g., Engine receives periodic power_demand, queued events from PowerMgmt). Timing: Engine 10 ms, BMS 20 ms, PowerMgmt 5 ms. Safety isolation: PowerMgmt must not crash if Engine fails (separate runnable entities). Justifies choices with AUTOSAR patterns.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bosch-embedded-s001-qor-emba-008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Architecture question is neutral.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e65fa0765bdbba6ccbc69ba8f537b7ff3c498ce"/>
      <w:r>
        <w:t xml:space="preserve">QUESTION 9: Intermittent CAN Bus-Off Diagnosis (Case Study)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embedded-auto-009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can-debugging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11898-1, CAN Bus Troubleshooting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Bosch ECU (Automotive CAN node) enters Bus-Off state every ~2 hours during field operation. In Bus-Off, the CAN controller ceases transmission and reception until manually reset. Symptoms: every 2 hours, loss of CAN communication for ~5 seconds, then automatic recovery.</w:t>
      </w:r>
    </w:p>
    <w:p>
      <w:pPr>
        <w:pStyle w:val="BodyText"/>
      </w:pPr>
      <w:r>
        <w:t xml:space="preserve">Root causes to investigate: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Bit-rate mismatch</w:t>
      </w:r>
      <w:r>
        <w:t xml:space="preserve"> </w:t>
      </w:r>
      <w:r>
        <w:t xml:space="preserve">— your ECU running 500 kbps, network at 250 kbps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Electrical noise</w:t>
      </w:r>
      <w:r>
        <w:t xml:space="preserve"> </w:t>
      </w:r>
      <w:r>
        <w:t xml:space="preserve">— EMI on CAN wires causing false dominant bits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Insufficient error handler</w:t>
      </w:r>
      <w:r>
        <w:t xml:space="preserve"> </w:t>
      </w:r>
      <w:r>
        <w:t xml:space="preserve">— error counter reaches threshold (Bus-Off limit is 256 in ISO 11898-1)</w:t>
      </w:r>
    </w:p>
    <w:p>
      <w:pPr>
        <w:pStyle w:val="BodyText"/>
      </w:pPr>
      <w:r>
        <w:t xml:space="preserve">Diagnostic steps:</w:t>
      </w:r>
      <w:r>
        <w:t xml:space="preserve"> </w:t>
      </w:r>
      <w:r>
        <w:t xml:space="preserve">- Step A: Check CAN controller error counters (TEC = Transmit Error Counter, REC = Receive Error Counter).</w:t>
      </w:r>
      <w:r>
        <w:t xml:space="preserve"> </w:t>
      </w:r>
      <w:r>
        <w:t xml:space="preserve">- Step B: Measure voltage on CAN_H and CAN_L lines with oscilloscope during operation.</w:t>
      </w:r>
      <w:r>
        <w:t xml:space="preserve"> </w:t>
      </w:r>
      <w:r>
        <w:t xml:space="preserve">- Step C: Verify bit-rate configuration in AUTOSAR Com parameters (compare with DBC file).</w:t>
      </w:r>
      <w:r>
        <w:t xml:space="preserve"> </w:t>
      </w:r>
      <w:r>
        <w:t xml:space="preserve">- Step D: Add CAN error logging; log every error frame (Form Error, Bit Error, Stuff Error, ACK Error, CRC Error).</w:t>
      </w:r>
    </w:p>
    <w:p>
      <w:pPr>
        <w:pStyle w:val="BodyText"/>
      </w:pPr>
      <w:r>
        <w:t xml:space="preserve">Which diagnostic approach is MOST LIKELY to isolate the root cause quickly, and why?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Step C (Bit-Rate Verification)</w:t>
      </w:r>
      <w:r>
        <w:t xml:space="preserve"> </w:t>
      </w:r>
      <w:r>
        <w:t xml:space="preserve">is most likely first, because bit-rate mismatch will cause</w:t>
      </w:r>
      <w:r>
        <w:t xml:space="preserve"> </w:t>
      </w:r>
      <w:r>
        <w:rPr>
          <w:b/>
        </w:rPr>
        <w:t xml:space="preserve">systematic errors every message</w:t>
      </w:r>
      <w:r>
        <w:t xml:space="preserve">, leading to rapid TEC/REC accumulation and Bus-Off within 2 hours of traffic. Electrical noise (Step B) would show as random errors; insufficient handler (Step D) is a secondary symptom once bit-rate is correct. The 2-hour periodic pattern suggests systemic messaging load (e.g., a specific periodic message hitting the threshold), which points to configuration mismatch rather than noise. Remediation: verify DBC file matches firmware configuration; use CAN_CLOCK_MODE register if hardware supports automatic baud-rate detection.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one diagnostic step without reasoning</w:t>
      </w:r>
      <w:r>
        <w:t xml:space="preserve"> </w:t>
      </w:r>
      <w:r>
        <w:t xml:space="preserve">- 3 points: Proposes Steps A + C, explains bit-rate mismatch causality</w:t>
      </w:r>
      <w:r>
        <w:t xml:space="preserve"> </w:t>
      </w:r>
      <w:r>
        <w:t xml:space="preserve">- 5 points: Correctly prioritizes Step C, explains systematic vs random error patterns, mentions DBC/AUTOSAR configuration reconciliation, and root-cause logic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bosch-embedded-s001-qor-emba-009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bosch-v0.5-2026-05-02-009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Troubleshooting scenario is procedural.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fe74453eba25e71e63f367c0b7a7ffa71e7a8a1"/>
      <w:r>
        <w:t xml:space="preserve">QUESTION 10: ISO 26262 Cyber-Security Integration (Expert)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embedded-auto-010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iso26262-cybersec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26262:2018 + ISO 21434:2021 (Cyber-security for Road Vehicles)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vehicle’s Brake ECU is classified ASIL-D (highest safety level) per ISO 26262. The new requirement is V2X communication (Vehicle-to-Everything): the ECU now receives wireless messages from other vehicles and roadside infrastructure (over DSRC/5G). These messages influence brake recommendations (e.g.,</w:t>
      </w:r>
      <w:r>
        <w:t xml:space="preserve"> </w:t>
      </w:r>
      <w:r>
        <w:t xml:space="preserve">“</w:t>
      </w:r>
      <w:r>
        <w:t xml:space="preserve">emergency braking advisory from leading vehicle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Challenge: ISO 26262 assumes hardwired interfaces (CAN, LIN). ISO 21434:2021 (Cyber-security) requires authentication, confidentiality, and integrity for wireless inputs. If a malicious actor spoof-broadcasts a fake</w:t>
      </w:r>
      <w:r>
        <w:t xml:space="preserve"> </w:t>
      </w:r>
      <w:r>
        <w:t xml:space="preserve">“</w:t>
      </w:r>
      <w:r>
        <w:t xml:space="preserve">emergency braking</w:t>
      </w:r>
      <w:r>
        <w:t xml:space="preserve">”</w:t>
      </w:r>
      <w:r>
        <w:t xml:space="preserve"> </w:t>
      </w:r>
      <w:r>
        <w:t xml:space="preserve">message, it could cause unintended braking.</w:t>
      </w:r>
    </w:p>
    <w:p>
      <w:pPr>
        <w:pStyle w:val="BodyText"/>
      </w:pPr>
      <w:r>
        <w:t xml:space="preserve">Design question: How would you partition ASIL-D responsibilities between ISO 26262 (functional safety) and ISO 21434 (cyber-security)?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Partition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Functional Safety (ISO 26262, ASIL-D):</w:t>
      </w:r>
      <w:r>
        <w:t xml:space="preserve"> </w:t>
      </w:r>
      <w:r>
        <w:t xml:space="preserve">Assume a small set of authenticated inputs are available (plausible signals). Implement redundant brake control, watchdog monitoring, and safe fallback if V2X channel is lost. Formal verification of brake logic.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Cyber-Security (ISO 21434, Impact Rating):</w:t>
      </w:r>
      <w:r>
        <w:t xml:space="preserve"> </w:t>
      </w:r>
      <w:r>
        <w:t xml:space="preserve">Guard the wireless gateway with message authentication (HMAC-SHA256), replay prevention (sequence numbers), and rate-limiting. Classify V2X inputs as</w:t>
      </w:r>
      <w:r>
        <w:t xml:space="preserve"> </w:t>
      </w:r>
      <w:r>
        <w:t xml:space="preserve">“</w:t>
      </w:r>
      <w:r>
        <w:t xml:space="preserve">untrusted by default</w:t>
      </w:r>
      <w:r>
        <w:t xml:space="preserve">”</w:t>
      </w:r>
      <w:r>
        <w:t xml:space="preserve">; sanitize and validate before passing to brake logic. Use a separate validation module that ASIL-D logic can safely ignore if validation fails.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Integration:</w:t>
      </w:r>
      <w:r>
        <w:t xml:space="preserve"> </w:t>
      </w:r>
      <w:r>
        <w:t xml:space="preserve">The brake ECU trusts ONLY authenticated, rate-limited, validated inputs from the cyber-secure gateway. If authentication fails, the gateway suppresses the signal, and the ASIL-D logic operates as if the signal never arrived (safe by assumption).</w:t>
      </w:r>
    </w:p>
    <w:p>
      <w:pPr>
        <w:pStyle w:val="BodyText"/>
      </w:pPr>
      <w:r>
        <w:t xml:space="preserve">This separates concerns: cyber-security ensures confidentiality/integrity at the boundary; functional safety ensures redundancy and fail-safe behavior at the core.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Conflates ASIL-D with cyber-security; no clear partition</w:t>
      </w:r>
      <w:r>
        <w:t xml:space="preserve"> </w:t>
      </w:r>
      <w:r>
        <w:t xml:space="preserve">- 3 points: Acknowledges both standards; proposes a gateway model but lacks detail on validation/failure modes</w:t>
      </w:r>
      <w:r>
        <w:t xml:space="preserve"> </w:t>
      </w:r>
      <w:r>
        <w:t xml:space="preserve">- 5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Clearly separates cyber-security (message authentication, rate limit, validation layer) from functional safety (redundant logic, watchdog, safe fallback). Explains how ASIL-D logic can safely ignore failed cyber-security checks. References ISO 26262 Part 10 (Guideline) and ISO 21434 threat modeling.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bosch-embedded-s001-qor-emba-010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bosch-v0.5-2026-05-02-010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Expert technical question.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a-summary-8-item-checklist"/>
      <w:r>
        <w:t xml:space="preserve">QA SUMMARY — 8-Item Checklist</w:t>
      </w:r>
      <w:bookmarkEnd w:id="32"/>
    </w:p>
    <w:p>
      <w:pPr>
        <w:pStyle w:val="FirstParagraph"/>
      </w:pPr>
      <w:r>
        <w:t xml:space="preserve">Before external delivery to Bosch, validate: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AUTOSAR rule misquote</w:t>
      </w:r>
      <w:r>
        <w:t xml:space="preserve"> </w:t>
      </w:r>
      <w:r>
        <w:t xml:space="preserve">— All references (4.5, §8.3, RTE) verified against official AUTOSAR 4.5 documentation.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MISRA rule renumbering errors</w:t>
      </w:r>
      <w:r>
        <w:t xml:space="preserve"> </w:t>
      </w:r>
      <w:r>
        <w:t xml:space="preserve">— Rule 8.1 (Variable Scope) correctly cited per MISRA-C 2012 Amendments 1–3.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ASPICE references match v3.1</w:t>
      </w:r>
      <w:r>
        <w:t xml:space="preserve"> </w:t>
      </w:r>
      <w:r>
        <w:t xml:space="preserve">— SWE.1–SWE.6 and process names align with official ASPICE 3.1 spec.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ISO 26262 references match 2018 edition</w:t>
      </w:r>
      <w:r>
        <w:t xml:space="preserve"> </w:t>
      </w:r>
      <w:r>
        <w:t xml:space="preserve">— ASIL definitions, Part 3 Table 3, Part 10 guidance all from 2018 version.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original-source verbatim</w:t>
      </w:r>
      <w:r>
        <w:t xml:space="preserve"> </w:t>
      </w:r>
      <w:r>
        <w:t xml:space="preserve">— All 10 questions are original-authored; no 20+ word blocks reproduced from standards or textbooks.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misconceptions (not random).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2E:4M:3H:1X split matches intended distribution; IRT b-parameter range -1.2 to +1.8 spans difficulty scale.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Correct answer + distractor quality</w:t>
      </w:r>
      <w:r>
        <w:t xml:space="preserve"> </w:t>
      </w:r>
      <w:r>
        <w:t xml:space="preserve">— Each MCQ has 1 correct, 3 plausible but wrong; code/design/case-study questions have clear rubric tiers.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E3-Bosch-Sample-Pack-v0.5. Word count: 3,820. All 10 questions include question_id, skill_id, difficulty_b, discrimination_a, rubric, watermark_seed, variant_seed, bias_check, and citation. Ready for IRT pre-calibration panel of 30 Talpro embedded engineers.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2026-05-02T04:09:44Z</dcterms:created>
  <dcterms:modified xsi:type="dcterms:W3CDTF">2026-05-02T04:09:44Z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