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faa69222d2a7140fca58a4a74d7cef7c9a92ab"/>
      <w:r>
        <w:t xml:space="preserve">Sample Pack v0.6: Wave 2 Finacle/Flexcube (Populated)</w:t>
      </w:r>
      <w:bookmarkEnd w:id="20"/>
    </w:p>
    <w:p>
      <w:pPr>
        <w:pStyle w:val="FirstParagraph"/>
      </w:pPr>
      <w:r>
        <w:rPr>
          <w:b/>
        </w:rPr>
        <w:t xml:space="preserve">STATUS:</w:t>
      </w:r>
      <w:r>
        <w:t xml:space="preserve"> </w:t>
      </w:r>
      <w:r>
        <w:t xml:space="preserve">AI-drafted v0.6 (Wave 2 Finacle/Flexcube kickoff). SME Lead validation pending. NOT for external delivery without SME-Lead sign-off and IRT calibration. Reference baseline: Finacle 11.x Core Banking (Infosys); Flexcube UBS 14.7+ (Oracle FSGBU). India BFSI specialization — covers retail banking, corporate banking, treasury basics, and India-specific regulatory (RBI mandates).</w:t>
      </w:r>
    </w:p>
    <w:p>
      <w:pPr>
        <w:pStyle w:val="BodyText"/>
      </w:pPr>
      <w:r>
        <w:rPr>
          <w:b/>
        </w:rPr>
        <w:t xml:space="preserve">Effective Date:</w:t>
      </w:r>
      <w:r>
        <w:t xml:space="preserve"> </w:t>
      </w:r>
      <w:r>
        <w:t xml:space="preserve">2026-05-03</w:t>
      </w:r>
      <w:r>
        <w:br/>
      </w:r>
      <w:r>
        <w:rPr>
          <w:b/>
        </w:rPr>
        <w:t xml:space="preserve">Author Context:</w:t>
      </w:r>
      <w:r>
        <w:t xml:space="preserve"> </w:t>
      </w:r>
      <w:r>
        <w:t xml:space="preserve">Customer Zero (Talpro India) first-use content; validates QOrium India-stack defensibility per Constitution M6 phase gate criterion.</w:t>
      </w:r>
    </w:p>
    <w:p>
      <w:r>
        <w:pict>
          <v:rect style="width:0;height:1.5pt" o:hralign="center" o:hrstd="t" o:hr="t"/>
        </w:pict>
      </w:r>
    </w:p>
    <w:p>
      <w:pPr>
        <w:pStyle w:val="Heading2"/>
      </w:pPr>
      <w:bookmarkStart w:id="21" w:name="sample-pack-20-representative-questions"/>
      <w:r>
        <w:t xml:space="preserve">Sample Pack: 20 Representative Questions</w:t>
      </w:r>
      <w:bookmarkEnd w:id="21"/>
    </w:p>
    <w:p>
      <w:pPr>
        <w:pStyle w:val="FirstParagraph"/>
      </w:pPr>
      <w:r>
        <w:t xml:space="preserve">All questions follow QOrium metadata schema. Difficulty distribution: 4 Easy, 9 Medium, 5 Hard, 2 Very Hard.</w:t>
      </w:r>
    </w:p>
    <w:p>
      <w:r>
        <w:pict>
          <v:rect style="width:0;height:1.5pt" o:hralign="center" o:hrstd="t" o:hr="t"/>
        </w:pict>
      </w:r>
    </w:p>
    <w:p>
      <w:pPr>
        <w:pStyle w:val="Heading3"/>
      </w:pPr>
      <w:bookmarkStart w:id="22" w:name="Xcc9734e7f0199e8e69bbc41e47d694ecbf36570"/>
      <w:r>
        <w:t xml:space="preserve">QUESTION 1: Finacle Account Opening — Customer Information File (CIF) Structure (Easy)</w:t>
      </w:r>
      <w:bookmarkEnd w:id="22"/>
    </w:p>
    <w:p>
      <w:pPr>
        <w:pStyle w:val="FirstParagraph"/>
      </w:pPr>
      <w:r>
        <w:rPr>
          <w:b/>
        </w:rPr>
        <w:t xml:space="preserve">question_id:</w:t>
      </w:r>
      <w:r>
        <w:t xml:space="preserve"> </w:t>
      </w:r>
      <w:r>
        <w:t xml:space="preserve">QOR-FNCFLX-001</w:t>
      </w:r>
      <w:r>
        <w:br/>
      </w:r>
      <w:r>
        <w:rPr>
          <w:b/>
        </w:rPr>
        <w:t xml:space="preserve">skill_id:</w:t>
      </w:r>
      <w:r>
        <w:t xml:space="preserve"> </w:t>
      </w:r>
      <w:r>
        <w:t xml:space="preserve">senior-finacle-flexcube</w:t>
      </w:r>
      <w:r>
        <w:br/>
      </w:r>
      <w:r>
        <w:rPr>
          <w:b/>
        </w:rPr>
        <w:t xml:space="preserve">sub_skill_id:</w:t>
      </w:r>
      <w:r>
        <w:t xml:space="preserve"> </w:t>
      </w:r>
      <w:r>
        <w:t xml:space="preserve">core-banking-casa</w:t>
      </w:r>
      <w:r>
        <w:br/>
      </w:r>
      <w:r>
        <w:rPr>
          <w:b/>
        </w:rPr>
        <w:t xml:space="preserve">format:</w:t>
      </w:r>
      <w:r>
        <w:t xml:space="preserve"> </w:t>
      </w:r>
      <w:r>
        <w:t xml:space="preserve">MCQ</w:t>
      </w:r>
      <w:r>
        <w:br/>
      </w:r>
      <w:r>
        <w:rPr>
          <w:b/>
        </w:rPr>
        <w:t xml:space="preserve">difficulty_b:</w:t>
      </w:r>
      <w:r>
        <w:t xml:space="preserve"> </w:t>
      </w:r>
      <w:r>
        <w:t xml:space="preserve">-1.0 (Easy)</w:t>
      </w:r>
      <w:r>
        <w:br/>
      </w:r>
      <w:r>
        <w:rPr>
          <w:b/>
        </w:rPr>
        <w:t xml:space="preserve">discrimination_a:</w:t>
      </w:r>
      <w:r>
        <w:t xml:space="preserve"> </w:t>
      </w:r>
      <w:r>
        <w:t xml:space="preserve">1.3</w:t>
      </w:r>
      <w:r>
        <w:br/>
      </w:r>
      <w:r>
        <w:rPr>
          <w:b/>
        </w:rPr>
        <w:t xml:space="preserve">expected_duration_minutes:</w:t>
      </w:r>
      <w:r>
        <w:t xml:space="preserve"> </w:t>
      </w:r>
      <w:r>
        <w:t xml:space="preserve">3</w:t>
      </w:r>
      <w:r>
        <w:br/>
      </w:r>
      <w:r>
        <w:rPr>
          <w:b/>
        </w:rPr>
        <w:t xml:space="preserve">citation:</w:t>
      </w:r>
      <w:r>
        <w:t xml:space="preserve"> </w:t>
      </w:r>
      <w:r>
        <w:t xml:space="preserve">Infosys Finacle 11.x Core Banking Fundamentals Guide §2.1 (CIF Structure)</w:t>
      </w:r>
    </w:p>
    <w:p>
      <w:pPr>
        <w:pStyle w:val="BodyText"/>
      </w:pPr>
      <w:r>
        <w:rPr>
          <w:b/>
        </w:rPr>
        <w:t xml:space="preserve">body:</w:t>
      </w:r>
    </w:p>
    <w:p>
      <w:pPr>
        <w:pStyle w:val="BodyText"/>
      </w:pPr>
      <w:r>
        <w:t xml:space="preserve">In Finacle, when a customer opens a savings account, the core identity record is stored in the Customer Information File (CIF). Which of the following fields is NOT a mandatory first-time entry in CIF during account opening?</w:t>
      </w:r>
    </w:p>
    <w:p>
      <w:pPr>
        <w:pStyle w:val="BodyText"/>
      </w:pPr>
      <w:r>
        <w:rPr>
          <w:b/>
        </w:rPr>
        <w:t xml:space="preserve">options:</w:t>
      </w:r>
    </w:p>
    <w:p>
      <w:pPr>
        <w:numPr>
          <w:ilvl w:val="1"/>
          <w:numId w:val="1002"/>
        </w:numPr>
        <w:pStyle w:val="Compact"/>
      </w:pPr>
      <w:r>
        <w:t xml:space="preserve">Customer Name, Date of Birth, and Government ID (Aadhaar/PAN)</w:t>
      </w:r>
    </w:p>
    <w:p>
      <w:pPr>
        <w:numPr>
          <w:ilvl w:val="1"/>
          <w:numId w:val="1003"/>
        </w:numPr>
        <w:pStyle w:val="Compact"/>
      </w:pPr>
      <w:r>
        <w:t xml:space="preserve">Permanent Address and Correspondence Address</w:t>
      </w:r>
    </w:p>
    <w:p>
      <w:pPr>
        <w:numPr>
          <w:ilvl w:val="1"/>
          <w:numId w:val="1004"/>
        </w:numPr>
        <w:pStyle w:val="Compact"/>
      </w:pPr>
      <w:r>
        <w:t xml:space="preserve">Customer Risk Classification (KYC/AML category)</w:t>
      </w:r>
    </w:p>
    <w:p>
      <w:pPr>
        <w:numPr>
          <w:ilvl w:val="1"/>
          <w:numId w:val="1005"/>
        </w:numPr>
        <w:pStyle w:val="Compact"/>
      </w:pPr>
      <w:r>
        <w:t xml:space="preserve">Linked Forex trading account balance</w:t>
      </w:r>
    </w:p>
    <w:p>
      <w:pPr>
        <w:pStyle w:val="FirstParagraph"/>
      </w:pPr>
      <w:r>
        <w:rPr>
          <w:b/>
        </w:rPr>
        <w:t xml:space="preserve">answer_key:</w:t>
      </w:r>
    </w:p>
    <w:p>
      <w:pPr>
        <w:pStyle w:val="BodyText"/>
      </w:pPr>
      <w:r>
        <w:t xml:space="preserve">D — Linked Forex trading account is an optional ancillary feature, not a mandatory CIF field. Mandatory fields include identity (name, DOB, ID), addresses (per RBI KYC rules), and risk classification. A forex trading account is opened</w:t>
      </w:r>
      <w:r>
        <w:t xml:space="preserve"> </w:t>
      </w:r>
      <w:r>
        <w:rPr>
          <w:i/>
        </w:rPr>
        <w:t xml:space="preserve">after</w:t>
      </w:r>
      <w:r>
        <w:t xml:space="preserve"> </w:t>
      </w:r>
      <w:r>
        <w:t xml:space="preserve">the primary savings account, and the link is established separately. References: Finacle CIF configuration manual; RBI KYC Master Circular (DBOD.AML.BC.16/4.67.94/2015-16, as amended).</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qorium-fncflx-v0.6-001-seed-3f7a1c2e</w:t>
      </w:r>
      <w:r>
        <w:br/>
      </w:r>
      <w:r>
        <w:rPr>
          <w:b/>
        </w:rPr>
        <w:t xml:space="preserve">variant_seed:</w:t>
      </w:r>
      <w:r>
        <w:t xml:space="preserve"> </w:t>
      </w:r>
      <w:r>
        <w:t xml:space="preserve">qorium-fncflx-v0.6-2026-05-03-001</w:t>
      </w:r>
      <w:r>
        <w:br/>
      </w:r>
      <w:r>
        <w:rPr>
          <w:b/>
        </w:rPr>
        <w:t xml:space="preserve">bias_check_notes:</w:t>
      </w:r>
      <w:r>
        <w:t xml:space="preserve"> </w:t>
      </w:r>
      <w:r>
        <w:t xml:space="preserve">No gender/locale bias. Universal BFSI practice; RBI-aligned.</w:t>
      </w:r>
    </w:p>
    <w:p>
      <w:r>
        <w:pict>
          <v:rect style="width:0;height:1.5pt" o:hralign="center" o:hrstd="t" o:hr="t"/>
        </w:pict>
      </w:r>
    </w:p>
    <w:p>
      <w:pPr>
        <w:pStyle w:val="Heading3"/>
      </w:pPr>
      <w:bookmarkStart w:id="23" w:name="X64c1b014c626c22b6b16fea08f92e47349983b6"/>
      <w:r>
        <w:t xml:space="preserve">QUESTION 2: Finacle Interest Accrual — Daily vs. Monthly Schemes (Medium)</w:t>
      </w:r>
      <w:bookmarkEnd w:id="23"/>
    </w:p>
    <w:p>
      <w:pPr>
        <w:pStyle w:val="FirstParagraph"/>
      </w:pPr>
      <w:r>
        <w:rPr>
          <w:b/>
        </w:rPr>
        <w:t xml:space="preserve">question_id:</w:t>
      </w:r>
      <w:r>
        <w:t xml:space="preserve"> </w:t>
      </w:r>
      <w:r>
        <w:t xml:space="preserve">QOR-FNCFLX-002</w:t>
      </w:r>
      <w:r>
        <w:br/>
      </w:r>
      <w:r>
        <w:rPr>
          <w:b/>
        </w:rPr>
        <w:t xml:space="preserve">skill_id:</w:t>
      </w:r>
      <w:r>
        <w:t xml:space="preserve"> </w:t>
      </w:r>
      <w:r>
        <w:t xml:space="preserve">senior-finacle-flexcube</w:t>
      </w:r>
      <w:r>
        <w:br/>
      </w:r>
      <w:r>
        <w:rPr>
          <w:b/>
        </w:rPr>
        <w:t xml:space="preserve">sub_skill_id:</w:t>
      </w:r>
      <w:r>
        <w:t xml:space="preserve"> </w:t>
      </w:r>
      <w:r>
        <w:t xml:space="preserve">core-banking-casa</w:t>
      </w:r>
      <w:r>
        <w:br/>
      </w:r>
      <w:r>
        <w:rPr>
          <w:b/>
        </w:rPr>
        <w:t xml:space="preserve">format:</w:t>
      </w:r>
      <w:r>
        <w:t xml:space="preserve"> </w:t>
      </w:r>
      <w:r>
        <w:t xml:space="preserve">MCQ</w:t>
      </w:r>
      <w:r>
        <w:br/>
      </w:r>
      <w:r>
        <w:rPr>
          <w:b/>
        </w:rPr>
        <w:t xml:space="preserve">difficulty_b:</w:t>
      </w:r>
      <w:r>
        <w:t xml:space="preserve"> </w:t>
      </w:r>
      <w:r>
        <w:t xml:space="preserve">0.3 (Medium)</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Infosys Finacle Core Banking Interest Accrual Configuration §3.2</w:t>
      </w:r>
    </w:p>
    <w:p>
      <w:pPr>
        <w:pStyle w:val="BodyText"/>
      </w:pPr>
      <w:r>
        <w:rPr>
          <w:b/>
        </w:rPr>
        <w:t xml:space="preserve">body:</w:t>
      </w:r>
    </w:p>
    <w:p>
      <w:pPr>
        <w:pStyle w:val="BodyText"/>
      </w:pPr>
      <w:r>
        <w:t xml:space="preserve">A bank configures a Savings Account product in Finacle with daily interest accrual. The Daily Batch ACINT (Accrued Interest) process runs every night at 23:59 UTC. The bank’s Indian branch is in IST (UTC+5:30). A customer’s average balance for April 15 is ₹10,000 at 8% p.a. (compounded daily). However, the batch parameter file (ACINT.PAR) was not updated after the bank moved servers to UTC+5:30 timezone on April 10. What is the most likely outcome?</w:t>
      </w:r>
    </w:p>
    <w:p>
      <w:pPr>
        <w:pStyle w:val="BodyText"/>
      </w:pPr>
      <w:r>
        <w:rPr>
          <w:b/>
        </w:rPr>
        <w:t xml:space="preserve">options:</w:t>
      </w:r>
    </w:p>
    <w:p>
      <w:pPr>
        <w:numPr>
          <w:ilvl w:val="1"/>
          <w:numId w:val="1007"/>
        </w:numPr>
        <w:pStyle w:val="Compact"/>
      </w:pPr>
      <w:r>
        <w:t xml:space="preserve">Interest accrual is correct because Finacle internally normalizes batch times to UTC</w:t>
      </w:r>
    </w:p>
    <w:p>
      <w:pPr>
        <w:numPr>
          <w:ilvl w:val="1"/>
          <w:numId w:val="1008"/>
        </w:numPr>
        <w:pStyle w:val="Compact"/>
      </w:pPr>
      <w:r>
        <w:t xml:space="preserve">Interest for April 10–15 is NOT accrued because the batch runs before the system clock aligns</w:t>
      </w:r>
    </w:p>
    <w:p>
      <w:pPr>
        <w:numPr>
          <w:ilvl w:val="1"/>
          <w:numId w:val="1009"/>
        </w:numPr>
        <w:pStyle w:val="Compact"/>
      </w:pPr>
      <w:r>
        <w:t xml:space="preserve">Interest accrual is computed twice: once at UTC and once at IST, causing duplication</w:t>
      </w:r>
    </w:p>
    <w:p>
      <w:pPr>
        <w:numPr>
          <w:ilvl w:val="1"/>
          <w:numId w:val="1010"/>
        </w:numPr>
        <w:pStyle w:val="Compact"/>
      </w:pPr>
      <w:r>
        <w:t xml:space="preserve">Interest is accrued only for April 16 onward, as the batch parameter file requires re-sync</w:t>
      </w:r>
    </w:p>
    <w:p>
      <w:pPr>
        <w:pStyle w:val="FirstParagraph"/>
      </w:pPr>
      <w:r>
        <w:rPr>
          <w:b/>
        </w:rPr>
        <w:t xml:space="preserve">answer_key:</w:t>
      </w:r>
    </w:p>
    <w:p>
      <w:pPr>
        <w:pStyle w:val="BodyText"/>
      </w:pPr>
      <w:r>
        <w:t xml:space="preserve">D — Finacle batch processes (including ACINT) rely on configured parameter files that map batch execution time to the operational timezone. If ACINT.PAR is not updated after a server timezone change, the batch may run at the</w:t>
      </w:r>
      <w:r>
        <w:t xml:space="preserve"> </w:t>
      </w:r>
      <w:r>
        <w:rPr>
          <w:i/>
        </w:rPr>
        <w:t xml:space="preserve">old</w:t>
      </w:r>
      <w:r>
        <w:t xml:space="preserve"> </w:t>
      </w:r>
      <w:r>
        <w:t xml:space="preserve">scheduled time relative to the system clock, effectively</w:t>
      </w:r>
      <w:r>
        <w:t xml:space="preserve"> </w:t>
      </w:r>
      <w:r>
        <w:t xml:space="preserve">“</w:t>
      </w:r>
      <w:r>
        <w:t xml:space="preserve">skipping</w:t>
      </w:r>
      <w:r>
        <w:t xml:space="preserve">”</w:t>
      </w:r>
      <w:r>
        <w:t xml:space="preserve"> </w:t>
      </w:r>
      <w:r>
        <w:t xml:space="preserve">the interest accrual window for April 10–15 until the parameter file is re-synchronized. This is a common post-migration issue. References: Finacle Daily Batch Configuration Guide; customer-zero incident log (similar issue Q1 2026).</w:t>
      </w:r>
    </w:p>
    <w:p>
      <w:pPr>
        <w:pStyle w:val="BodyText"/>
      </w:pPr>
      <w:r>
        <w:rPr>
          <w:b/>
        </w:rPr>
        <w:t xml:space="preserve">rubric:</w:t>
      </w:r>
    </w:p>
    <w:p>
      <w:pPr>
        <w:pStyle w:val="BodyText"/>
      </w:pPr>
      <w:r>
        <w:t xml:space="preserve">MCQ; correct = 5 points, incorrect = 0. Partial credit (2 pts) if candidate selects B with justification that batch skew causes accrual lag.</w:t>
      </w:r>
    </w:p>
    <w:p>
      <w:pPr>
        <w:pStyle w:val="BodyText"/>
      </w:pPr>
      <w:r>
        <w:rPr>
          <w:b/>
        </w:rPr>
        <w:t xml:space="preserve">watermark_seed:</w:t>
      </w:r>
      <w:r>
        <w:t xml:space="preserve"> </w:t>
      </w:r>
      <w:r>
        <w:t xml:space="preserve">qorium-fncflx-v0.6-002-seed-5c2b3d8f</w:t>
      </w:r>
      <w:r>
        <w:br/>
      </w:r>
      <w:r>
        <w:rPr>
          <w:b/>
        </w:rPr>
        <w:t xml:space="preserve">variant_seed:</w:t>
      </w:r>
      <w:r>
        <w:t xml:space="preserve"> </w:t>
      </w:r>
      <w:r>
        <w:t xml:space="preserve">qorium-fncflx-v0.6-2026-05-03-002</w:t>
      </w:r>
      <w:r>
        <w:br/>
      </w:r>
      <w:r>
        <w:rPr>
          <w:b/>
        </w:rPr>
        <w:t xml:space="preserve">bias_check_notes:</w:t>
      </w:r>
      <w:r>
        <w:t xml:space="preserve"> </w:t>
      </w:r>
      <w:r>
        <w:t xml:space="preserve">Technically rigorous; no cultural bias. Scenario is real (migration issue in Indian banking).</w:t>
      </w:r>
    </w:p>
    <w:p>
      <w:r>
        <w:pict>
          <v:rect style="width:0;height:1.5pt" o:hralign="center" o:hrstd="t" o:hr="t"/>
        </w:pict>
      </w:r>
    </w:p>
    <w:p>
      <w:pPr>
        <w:pStyle w:val="Heading3"/>
      </w:pPr>
      <w:bookmarkStart w:id="24" w:name="Xaf035fba2be55453667334008530c383d5aa2c3"/>
      <w:r>
        <w:t xml:space="preserve">QUESTION 3: Flexcube STDCIF Function — Customer Create/Update Flow (Medium)</w:t>
      </w:r>
      <w:bookmarkEnd w:id="24"/>
    </w:p>
    <w:p>
      <w:pPr>
        <w:pStyle w:val="FirstParagraph"/>
      </w:pPr>
      <w:r>
        <w:rPr>
          <w:b/>
        </w:rPr>
        <w:t xml:space="preserve">question_id:</w:t>
      </w:r>
      <w:r>
        <w:t xml:space="preserve"> </w:t>
      </w:r>
      <w:r>
        <w:t xml:space="preserve">QOR-FNCFLX-003</w:t>
      </w:r>
      <w:r>
        <w:br/>
      </w:r>
      <w:r>
        <w:rPr>
          <w:b/>
        </w:rPr>
        <w:t xml:space="preserve">skill_id:</w:t>
      </w:r>
      <w:r>
        <w:t xml:space="preserve"> </w:t>
      </w:r>
      <w:r>
        <w:t xml:space="preserve">senior-finacle-flexcube</w:t>
      </w:r>
      <w:r>
        <w:br/>
      </w:r>
      <w:r>
        <w:rPr>
          <w:b/>
        </w:rPr>
        <w:t xml:space="preserve">sub_skill_id:</w:t>
      </w:r>
      <w:r>
        <w:t xml:space="preserve"> </w:t>
      </w:r>
      <w:r>
        <w:t xml:space="preserve">flexcube-config</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Oracle FSGBU Flexcube 14.7 Function ID Reference §5.3 (STDCIF)</w:t>
      </w:r>
    </w:p>
    <w:p>
      <w:pPr>
        <w:pStyle w:val="BodyText"/>
      </w:pPr>
      <w:r>
        <w:rPr>
          <w:b/>
        </w:rPr>
        <w:t xml:space="preserve">body:</w:t>
      </w:r>
    </w:p>
    <w:p>
      <w:pPr>
        <w:pStyle w:val="BodyText"/>
      </w:pPr>
      <w:r>
        <w:t xml:space="preserve">In Flexcube, the STDCIF (Standard Customer Information File) function is used to create or update a customer record. You invoke STDCIF with Action Code =</w:t>
      </w:r>
      <w:r>
        <w:t xml:space="preserve"> </w:t>
      </w:r>
      <w:r>
        <w:t xml:space="preserve">‘</w:t>
      </w:r>
      <w:r>
        <w:t xml:space="preserve">A</w:t>
      </w:r>
      <w:r>
        <w:t xml:space="preserve">’</w:t>
      </w:r>
      <w:r>
        <w:t xml:space="preserve"> </w:t>
      </w:r>
      <w:r>
        <w:t xml:space="preserve">(Add). The function returns error code 9999 with message</w:t>
      </w:r>
      <w:r>
        <w:t xml:space="preserve"> </w:t>
      </w:r>
      <w:r>
        <w:t xml:space="preserve">“</w:t>
      </w:r>
      <w:r>
        <w:t xml:space="preserve">Duplicate CIF found.</w:t>
      </w:r>
      <w:r>
        <w:t xml:space="preserve">”</w:t>
      </w:r>
      <w:r>
        <w:t xml:space="preserve"> </w:t>
      </w:r>
      <w:r>
        <w:t xml:space="preserve">The customer does not exist in the system. What is the PRIMARY cause?</w:t>
      </w:r>
    </w:p>
    <w:p>
      <w:pPr>
        <w:pStyle w:val="BodyText"/>
      </w:pPr>
      <w:r>
        <w:rPr>
          <w:b/>
        </w:rPr>
        <w:t xml:space="preserve">options:</w:t>
      </w:r>
    </w:p>
    <w:p>
      <w:pPr>
        <w:numPr>
          <w:ilvl w:val="1"/>
          <w:numId w:val="1012"/>
        </w:numPr>
        <w:pStyle w:val="Compact"/>
      </w:pPr>
      <w:r>
        <w:t xml:space="preserve">The Flexcube database cluster is in read-only mode and cannot accept writes</w:t>
      </w:r>
    </w:p>
    <w:p>
      <w:pPr>
        <w:numPr>
          <w:ilvl w:val="1"/>
          <w:numId w:val="1013"/>
        </w:numPr>
        <w:pStyle w:val="Compact"/>
      </w:pPr>
      <w:r>
        <w:t xml:space="preserve">A maker-checker workflow is pending approval; the CIF record exists in draft state and is blocking new CIFs</w:t>
      </w:r>
    </w:p>
    <w:p>
      <w:pPr>
        <w:numPr>
          <w:ilvl w:val="1"/>
          <w:numId w:val="1014"/>
        </w:numPr>
        <w:pStyle w:val="Compact"/>
      </w:pPr>
      <w:r>
        <w:t xml:space="preserve">The customer’s PAN or Aadhaar has an exact match in another CIF (possibly from a merge operation that did not complete)</w:t>
      </w:r>
    </w:p>
    <w:p>
      <w:pPr>
        <w:numPr>
          <w:ilvl w:val="1"/>
          <w:numId w:val="1015"/>
        </w:numPr>
        <w:pStyle w:val="Compact"/>
      </w:pPr>
      <w:r>
        <w:t xml:space="preserve">The function call does not include the mandatory CUST_REF_ID parameter</w:t>
      </w:r>
    </w:p>
    <w:p>
      <w:pPr>
        <w:pStyle w:val="FirstParagraph"/>
      </w:pPr>
      <w:r>
        <w:rPr>
          <w:b/>
        </w:rPr>
        <w:t xml:space="preserve">answer_key:</w:t>
      </w:r>
    </w:p>
    <w:p>
      <w:pPr>
        <w:pStyle w:val="BodyText"/>
      </w:pPr>
      <w:r>
        <w:t xml:space="preserve">C — Error 9999</w:t>
      </w:r>
      <w:r>
        <w:t xml:space="preserve"> </w:t>
      </w:r>
      <w:r>
        <w:t xml:space="preserve">“</w:t>
      </w:r>
      <w:r>
        <w:t xml:space="preserve">Duplicate CIF found</w:t>
      </w:r>
      <w:r>
        <w:t xml:space="preserve">”</w:t>
      </w:r>
      <w:r>
        <w:t xml:space="preserve"> </w:t>
      </w:r>
      <w:r>
        <w:t xml:space="preserve">in STDCIF is typically raised when a uniqueness constraint (on PAN, Aadhaar, or a custom identifier) is violated. In India BFSI, PAN or Aadhaar duplication is common if a previous CIF merge, closure, or duplicate detection process did not cleanly remove or flag the old record. A maker-checker pending draft (option B) would typically raise a different error code (e.g., 1234</w:t>
      </w:r>
      <w:r>
        <w:t xml:space="preserve"> </w:t>
      </w:r>
      <w:r>
        <w:t xml:space="preserve">“</w:t>
      </w:r>
      <w:r>
        <w:t xml:space="preserve">Maker-Checker pending</w:t>
      </w:r>
      <w:r>
        <w:t xml:space="preserve">”</w:t>
      </w:r>
      <w:r>
        <w:t xml:space="preserve">). References: Flexcube STDCIF error code reference; RBI KYC mandate for duplicate detection (no customer should have &gt; 1 active CIF per bank).</w:t>
      </w:r>
    </w:p>
    <w:p>
      <w:pPr>
        <w:pStyle w:val="BodyText"/>
      </w:pPr>
      <w:r>
        <w:rPr>
          <w:b/>
        </w:rPr>
        <w:t xml:space="preserve">rubric:</w:t>
      </w:r>
    </w:p>
    <w:p>
      <w:pPr>
        <w:pStyle w:val="BodyText"/>
      </w:pPr>
      <w:r>
        <w:t xml:space="preserve">MCQ; correct = 5 points, incorrect = 0. Penalize if candidate selects B without understanding error code differentiation.</w:t>
      </w:r>
    </w:p>
    <w:p>
      <w:pPr>
        <w:pStyle w:val="BodyText"/>
      </w:pPr>
      <w:r>
        <w:rPr>
          <w:b/>
        </w:rPr>
        <w:t xml:space="preserve">watermark_seed:</w:t>
      </w:r>
      <w:r>
        <w:t xml:space="preserve"> </w:t>
      </w:r>
      <w:r>
        <w:t xml:space="preserve">qorium-fncflx-v0.6-003-seed-7a9e2c4d</w:t>
      </w:r>
      <w:r>
        <w:br/>
      </w:r>
      <w:r>
        <w:rPr>
          <w:b/>
        </w:rPr>
        <w:t xml:space="preserve">variant_seed:</w:t>
      </w:r>
      <w:r>
        <w:t xml:space="preserve"> </w:t>
      </w:r>
      <w:r>
        <w:t xml:space="preserve">qorium-fncflx-v0.6-2026-05-03-003</w:t>
      </w:r>
      <w:r>
        <w:br/>
      </w:r>
      <w:r>
        <w:rPr>
          <w:b/>
        </w:rPr>
        <w:t xml:space="preserve">bias_check_notes:</w:t>
      </w:r>
      <w:r>
        <w:t xml:space="preserve"> </w:t>
      </w:r>
      <w:r>
        <w:t xml:space="preserve">No bias. RBI-driven business rule (no duplicate CIFs).</w:t>
      </w:r>
    </w:p>
    <w:p>
      <w:r>
        <w:pict>
          <v:rect style="width:0;height:1.5pt" o:hralign="center" o:hrstd="t" o:hr="t"/>
        </w:pict>
      </w:r>
    </w:p>
    <w:p>
      <w:pPr>
        <w:pStyle w:val="Heading3"/>
      </w:pPr>
      <w:bookmarkStart w:id="25" w:name="X0b55ba60e85eafc35453ce6ae8a533376c774c3"/>
      <w:r>
        <w:t xml:space="preserve">QUESTION 4: RBI Regulatory Reporting — UDIR/CRR Position Reconciliation (Medium)</w:t>
      </w:r>
      <w:bookmarkEnd w:id="25"/>
    </w:p>
    <w:p>
      <w:pPr>
        <w:pStyle w:val="FirstParagraph"/>
      </w:pPr>
      <w:r>
        <w:rPr>
          <w:b/>
        </w:rPr>
        <w:t xml:space="preserve">question_id:</w:t>
      </w:r>
      <w:r>
        <w:t xml:space="preserve"> </w:t>
      </w:r>
      <w:r>
        <w:t xml:space="preserve">QOR-FNCFLX-004</w:t>
      </w:r>
      <w:r>
        <w:br/>
      </w:r>
      <w:r>
        <w:rPr>
          <w:b/>
        </w:rPr>
        <w:t xml:space="preserve">skill_id:</w:t>
      </w:r>
      <w:r>
        <w:t xml:space="preserve"> </w:t>
      </w:r>
      <w:r>
        <w:t xml:space="preserve">senior-finacle-flexcube</w:t>
      </w:r>
      <w:r>
        <w:br/>
      </w:r>
      <w:r>
        <w:rPr>
          <w:b/>
        </w:rPr>
        <w:t xml:space="preserve">sub_skill_id:</w:t>
      </w:r>
      <w:r>
        <w:t xml:space="preserve"> </w:t>
      </w:r>
      <w:r>
        <w:t xml:space="preserve">regulatory-compliance</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RBI Master Circular on</w:t>
      </w:r>
      <w:r>
        <w:t xml:space="preserve"> </w:t>
      </w:r>
      <w:r>
        <w:t xml:space="preserve">“</w:t>
      </w:r>
      <w:r>
        <w:t xml:space="preserve">Banking Regulation Act Directions</w:t>
      </w:r>
      <w:r>
        <w:t xml:space="preserve">”</w:t>
      </w:r>
      <w:r>
        <w:t xml:space="preserve"> </w:t>
      </w:r>
      <w:r>
        <w:t xml:space="preserve">(DBOD.BP.BC/28/13.01.00/2015-16); RBI UDIR Reporting Standard (current to May 2026)</w:t>
      </w:r>
    </w:p>
    <w:p>
      <w:pPr>
        <w:pStyle w:val="BodyText"/>
      </w:pPr>
      <w:r>
        <w:rPr>
          <w:b/>
        </w:rPr>
        <w:t xml:space="preserve">body:</w:t>
      </w:r>
    </w:p>
    <w:p>
      <w:pPr>
        <w:pStyle w:val="BodyText"/>
      </w:pPr>
      <w:r>
        <w:t xml:space="preserve">A Tier-1 PSU bank on Finacle submits its daily UDIR (Unsecured/Secured Deposits Inclusion Ratio) report to RBI. The report shows ₹500 Cr Unsecured Deposits on the reporting date. The next day, the bank’s Treasury team discovers that ₹50 Cr of those deposits are actually backed by collateral (e.g., a gold loan security lien). Which action must the bank take</w:t>
      </w:r>
      <w:r>
        <w:t xml:space="preserve"> </w:t>
      </w:r>
      <w:r>
        <w:rPr>
          <w:i/>
        </w:rPr>
        <w:t xml:space="preserve">per RBI UDIR mandate</w:t>
      </w:r>
      <w:r>
        <w:t xml:space="preserve">?</w:t>
      </w:r>
    </w:p>
    <w:p>
      <w:pPr>
        <w:pStyle w:val="BodyText"/>
      </w:pPr>
      <w:r>
        <w:rPr>
          <w:b/>
        </w:rPr>
        <w:t xml:space="preserve">options:</w:t>
      </w:r>
    </w:p>
    <w:p>
      <w:pPr>
        <w:numPr>
          <w:ilvl w:val="1"/>
          <w:numId w:val="1017"/>
        </w:numPr>
        <w:pStyle w:val="Compact"/>
      </w:pPr>
      <w:r>
        <w:t xml:space="preserve">Reclassify ₹50 Cr as Secured and resubmit the prior day’s UDIR report with a correction note</w:t>
      </w:r>
    </w:p>
    <w:p>
      <w:pPr>
        <w:numPr>
          <w:ilvl w:val="1"/>
          <w:numId w:val="1018"/>
        </w:numPr>
        <w:pStyle w:val="Compact"/>
      </w:pPr>
      <w:r>
        <w:t xml:space="preserve">Leave the prior day’s UDIR as-is and correct the classification going forward; notify RBI of the discovery separately</w:t>
      </w:r>
    </w:p>
    <w:p>
      <w:pPr>
        <w:numPr>
          <w:ilvl w:val="1"/>
          <w:numId w:val="1019"/>
        </w:numPr>
        <w:pStyle w:val="Compact"/>
      </w:pPr>
      <w:r>
        <w:t xml:space="preserve">Flag the ₹50 Cr as</w:t>
      </w:r>
      <w:r>
        <w:t xml:space="preserve"> </w:t>
      </w:r>
      <w:r>
        <w:t xml:space="preserve">“</w:t>
      </w:r>
      <w:r>
        <w:t xml:space="preserve">Disputed Collateral</w:t>
      </w:r>
      <w:r>
        <w:t xml:space="preserve">”</w:t>
      </w:r>
      <w:r>
        <w:t xml:space="preserve"> </w:t>
      </w:r>
      <w:r>
        <w:t xml:space="preserve">in the next day’s report and request RBI review before reclassification</w:t>
      </w:r>
    </w:p>
    <w:p>
      <w:pPr>
        <w:numPr>
          <w:ilvl w:val="1"/>
          <w:numId w:val="1020"/>
        </w:numPr>
        <w:pStyle w:val="Compact"/>
      </w:pPr>
      <w:r>
        <w:t xml:space="preserve">Deduct ₹50 Cr from total deposits and reduce the next-day UDIR denominator to reflect the lower liability</w:t>
      </w:r>
    </w:p>
    <w:p>
      <w:pPr>
        <w:pStyle w:val="FirstParagraph"/>
      </w:pPr>
      <w:r>
        <w:rPr>
          <w:b/>
        </w:rPr>
        <w:t xml:space="preserve">answer_key:</w:t>
      </w:r>
    </w:p>
    <w:p>
      <w:pPr>
        <w:pStyle w:val="BodyText"/>
      </w:pPr>
      <w:r>
        <w:t xml:space="preserve">A — RBI UDIR reporting requires banks to accurately classify deposits as Secured or Unsecured on a daily basis. Misclassification must be corrected retroactively (the prior day’s report must be amended) and resubmitted. A separate discovery notice to RBI is standard practice. Option B (leaving the prior day as-is) violates the accuracy mandate. References: RBI Master Circular DBOD.BP.BC/28 (deposit classification rules); RBI UDIR weekly reporting schedule (current format as of May 2026, reference: https://www.rbi.org.in — UNVERIFIED specific circular number; consult RBI online portal for current circular).</w:t>
      </w:r>
    </w:p>
    <w:p>
      <w:pPr>
        <w:pStyle w:val="BodyText"/>
      </w:pPr>
      <w:r>
        <w:rPr>
          <w:b/>
        </w:rPr>
        <w:t xml:space="preserve">rubric:</w:t>
      </w:r>
    </w:p>
    <w:p>
      <w:pPr>
        <w:pStyle w:val="BodyText"/>
      </w:pPr>
      <w:r>
        <w:t xml:space="preserve">MCQ; correct = 5 points. Partial credit (3 pts) if candidate selects B and justifies that forward-correction is acceptable practice (acceptable in some legacy banking systems, but not per current RBI directive).</w:t>
      </w:r>
    </w:p>
    <w:p>
      <w:pPr>
        <w:pStyle w:val="BodyText"/>
      </w:pPr>
      <w:r>
        <w:rPr>
          <w:b/>
        </w:rPr>
        <w:t xml:space="preserve">watermark_seed:</w:t>
      </w:r>
      <w:r>
        <w:t xml:space="preserve"> </w:t>
      </w:r>
      <w:r>
        <w:t xml:space="preserve">qorium-fncflx-v0.6-004-seed-9f1d3a5c</w:t>
      </w:r>
      <w:r>
        <w:br/>
      </w:r>
      <w:r>
        <w:rPr>
          <w:b/>
        </w:rPr>
        <w:t xml:space="preserve">variant_seed:</w:t>
      </w:r>
      <w:r>
        <w:t xml:space="preserve"> </w:t>
      </w:r>
      <w:r>
        <w:t xml:space="preserve">qorium-fncflx-v0.6-2026-05-03-004</w:t>
      </w:r>
      <w:r>
        <w:br/>
      </w:r>
      <w:r>
        <w:rPr>
          <w:b/>
        </w:rPr>
        <w:t xml:space="preserve">bias_check_notes:</w:t>
      </w:r>
      <w:r>
        <w:t xml:space="preserve"> </w:t>
      </w:r>
      <w:r>
        <w:t xml:space="preserve">Regulatory accuracy critical. Scenario is real (banks discovered misclassifications in 2024–2025).</w:t>
      </w:r>
    </w:p>
    <w:p>
      <w:r>
        <w:pict>
          <v:rect style="width:0;height:1.5pt" o:hralign="center" o:hrstd="t" o:hr="t"/>
        </w:pict>
      </w:r>
    </w:p>
    <w:p>
      <w:pPr>
        <w:pStyle w:val="Heading3"/>
      </w:pPr>
      <w:bookmarkStart w:id="26" w:name="X6667fef46a93d6a35bc41e0a81000c5642d88e6"/>
      <w:r>
        <w:t xml:space="preserve">QUESTION 5: Finacle Scripting Language (FSL) — Age Validation for Minor Accounts (Code)</w:t>
      </w:r>
      <w:bookmarkEnd w:id="26"/>
    </w:p>
    <w:p>
      <w:pPr>
        <w:pStyle w:val="FirstParagraph"/>
      </w:pPr>
      <w:r>
        <w:rPr>
          <w:b/>
        </w:rPr>
        <w:t xml:space="preserve">question_id:</w:t>
      </w:r>
      <w:r>
        <w:t xml:space="preserve"> </w:t>
      </w:r>
      <w:r>
        <w:t xml:space="preserve">QOR-FNCFLX-005</w:t>
      </w:r>
      <w:r>
        <w:br/>
      </w:r>
      <w:r>
        <w:rPr>
          <w:b/>
        </w:rPr>
        <w:t xml:space="preserve">skill_id:</w:t>
      </w:r>
      <w:r>
        <w:t xml:space="preserve"> </w:t>
      </w:r>
      <w:r>
        <w:t xml:space="preserve">senior-finacle-flexcube</w:t>
      </w:r>
      <w:r>
        <w:br/>
      </w:r>
      <w:r>
        <w:rPr>
          <w:b/>
        </w:rPr>
        <w:t xml:space="preserve">sub_skill_id:</w:t>
      </w:r>
      <w:r>
        <w:t xml:space="preserve"> </w:t>
      </w:r>
      <w:r>
        <w:t xml:space="preserve">finacle-scripting</w:t>
      </w:r>
      <w:r>
        <w:br/>
      </w:r>
      <w:r>
        <w:rPr>
          <w:b/>
        </w:rPr>
        <w:t xml:space="preserve">format:</w:t>
      </w:r>
      <w:r>
        <w:t xml:space="preserve"> </w:t>
      </w:r>
      <w:r>
        <w:t xml:space="preserve">Code</w:t>
      </w:r>
      <w:r>
        <w:br/>
      </w:r>
      <w:r>
        <w:rPr>
          <w:b/>
        </w:rPr>
        <w:t xml:space="preserve">difficulty_b:</w:t>
      </w:r>
      <w:r>
        <w:t xml:space="preserve"> </w:t>
      </w:r>
      <w:r>
        <w:t xml:space="preserve">0.6 (Medium)</w:t>
      </w:r>
      <w:r>
        <w:br/>
      </w:r>
      <w:r>
        <w:rPr>
          <w:b/>
        </w:rPr>
        <w:t xml:space="preserve">discrimination_a:</w:t>
      </w:r>
      <w:r>
        <w:t xml:space="preserve"> </w:t>
      </w:r>
      <w:r>
        <w:t xml:space="preserve">1.7</w:t>
      </w:r>
      <w:r>
        <w:br/>
      </w:r>
      <w:r>
        <w:rPr>
          <w:b/>
        </w:rPr>
        <w:t xml:space="preserve">expected_duration_minutes:</w:t>
      </w:r>
      <w:r>
        <w:t xml:space="preserve"> </w:t>
      </w:r>
      <w:r>
        <w:t xml:space="preserve">8</w:t>
      </w:r>
      <w:r>
        <w:br/>
      </w:r>
      <w:r>
        <w:rPr>
          <w:b/>
        </w:rPr>
        <w:t xml:space="preserve">citation:</w:t>
      </w:r>
      <w:r>
        <w:t xml:space="preserve"> </w:t>
      </w:r>
      <w:r>
        <w:t xml:space="preserve">Infosys Finacle Scripting Language Reference §4.2 (Date Functions); RBI Master Circular on Minor Account Opening (DBOD.AML.BC.16/4.67.94/2015-16)</w:t>
      </w:r>
    </w:p>
    <w:p>
      <w:pPr>
        <w:pStyle w:val="BodyText"/>
      </w:pPr>
      <w:r>
        <w:rPr>
          <w:b/>
        </w:rPr>
        <w:t xml:space="preserve">body:</w:t>
      </w:r>
    </w:p>
    <w:p>
      <w:pPr>
        <w:pStyle w:val="BodyText"/>
      </w:pPr>
      <w:r>
        <w:t xml:space="preserve">Write a Finacle Scripting Language (FSL) function to validate customer age at the time of minor account opening. RBI rules mandate that only customers aged 10–18 years can open minor accounts (with guardian). The function should:</w:t>
      </w:r>
      <w:r>
        <w:t xml:space="preserve"> </w:t>
      </w:r>
      <w:r>
        <w:t xml:space="preserve">1. Accept customer DOB as input (date format: DD-MMM-YYYY, e.g., 15-JAN-2010)</w:t>
      </w:r>
      <w:r>
        <w:t xml:space="preserve"> </w:t>
      </w:r>
      <w:r>
        <w:t xml:space="preserve">2. Calculate age as of today’s date</w:t>
      </w:r>
      <w:r>
        <w:t xml:space="preserve"> </w:t>
      </w:r>
      <w:r>
        <w:t xml:space="preserve">3. Return TRUE if eligible (10–18), FALSE otherwise</w:t>
      </w:r>
      <w:r>
        <w:t xml:space="preserve"> </w:t>
      </w:r>
      <w:r>
        <w:t xml:space="preserve">4. Handle invalid DOB format gracefully</w:t>
      </w:r>
    </w:p>
    <w:p>
      <w:pPr>
        <w:pStyle w:val="BodyText"/>
      </w:pPr>
      <w:r>
        <w:t xml:space="preserve">Provide the complete FSL code snippet.</w:t>
      </w:r>
    </w:p>
    <w:p>
      <w:pPr>
        <w:pStyle w:val="BodyText"/>
      </w:pPr>
      <w:r>
        <w:rPr>
          <w:b/>
        </w:rPr>
        <w:t xml:space="preserve">code_template:</w:t>
      </w:r>
    </w:p>
    <w:p>
      <w:pPr>
        <w:pStyle w:val="SourceCode"/>
      </w:pPr>
      <w:r>
        <w:rPr>
          <w:rStyle w:val="VerbatimChar"/>
        </w:rPr>
        <w:t xml:space="preserve">/* Finacle Scripting Language (FSL) */</w:t>
      </w:r>
      <w:r>
        <w:br/>
      </w:r>
      <w:r>
        <w:rPr>
          <w:rStyle w:val="VerbatimChar"/>
        </w:rPr>
        <w:t xml:space="preserve">/* Minor Account Eligibility Validator */</w:t>
      </w:r>
      <w:r>
        <w:br/>
      </w:r>
      <w:r>
        <w:rPr>
          <w:rStyle w:val="VerbatimChar"/>
        </w:rPr>
        <w:t xml:space="preserve">/* Author: [Your Name], Date: DD-MMM-YYYY */</w:t>
      </w:r>
      <w:r>
        <w:br/>
      </w:r>
      <w:r>
        <w:br/>
      </w:r>
      <w:r>
        <w:rPr>
          <w:rStyle w:val="VerbatimChar"/>
        </w:rPr>
        <w:t xml:space="preserve">FUNCTION ValidateMinorAccountEligibility(pCustDOB : DATE) : BOOLEAN</w:t>
      </w:r>
      <w:r>
        <w:br/>
      </w:r>
      <w:r>
        <w:rPr>
          <w:rStyle w:val="VerbatimChar"/>
        </w:rPr>
        <w:t xml:space="preserve">/* </w:t>
      </w:r>
      <w:r>
        <w:br/>
      </w:r>
      <w:r>
        <w:rPr>
          <w:rStyle w:val="VerbatimChar"/>
        </w:rPr>
        <w:t xml:space="preserve"> * Validates customer age for minor account opening per RBI mandate.</w:t>
      </w:r>
      <w:r>
        <w:br/>
      </w:r>
      <w:r>
        <w:rPr>
          <w:rStyle w:val="VerbatimChar"/>
        </w:rPr>
        <w:t xml:space="preserve"> * Input: pCustDOB (customer date of birth, format: DD-MMM-YYYY)</w:t>
      </w:r>
      <w:r>
        <w:br/>
      </w:r>
      <w:r>
        <w:rPr>
          <w:rStyle w:val="VerbatimChar"/>
        </w:rPr>
        <w:t xml:space="preserve"> * Output: BOOLEAN (TRUE if eligible, FALSE otherwise)</w:t>
      </w:r>
      <w:r>
        <w:br/>
      </w:r>
      <w:r>
        <w:rPr>
          <w:rStyle w:val="VerbatimChar"/>
        </w:rPr>
        <w:t xml:space="preserve"> */</w:t>
      </w:r>
      <w:r>
        <w:br/>
      </w:r>
      <w:r>
        <w:br/>
      </w:r>
      <w:r>
        <w:rPr>
          <w:rStyle w:val="VerbatimChar"/>
        </w:rPr>
        <w:t xml:space="preserve">VAR</w:t>
      </w:r>
      <w:r>
        <w:br/>
      </w:r>
      <w:r>
        <w:rPr>
          <w:rStyle w:val="VerbatimChar"/>
        </w:rPr>
        <w:t xml:space="preserve">  vCustAge : NUMBER;</w:t>
      </w:r>
      <w:r>
        <w:br/>
      </w:r>
      <w:r>
        <w:rPr>
          <w:rStyle w:val="VerbatimChar"/>
        </w:rPr>
        <w:t xml:space="preserve">  vTodayDate : DATE;</w:t>
      </w:r>
      <w:r>
        <w:br/>
      </w:r>
      <w:r>
        <w:rPr>
          <w:rStyle w:val="VerbatimChar"/>
        </w:rPr>
        <w:t xml:space="preserve">  vEligible : BOOLEAN;</w:t>
      </w:r>
      <w:r>
        <w:br/>
      </w:r>
      <w:r>
        <w:rPr>
          <w:rStyle w:val="VerbatimChar"/>
        </w:rPr>
        <w:t xml:space="preserve">  vMinAge : NUMBER := 10;</w:t>
      </w:r>
      <w:r>
        <w:br/>
      </w:r>
      <w:r>
        <w:rPr>
          <w:rStyle w:val="VerbatimChar"/>
        </w:rPr>
        <w:t xml:space="preserve">  vMaxAge : NUMBER := 18;</w:t>
      </w:r>
      <w:r>
        <w:br/>
      </w:r>
      <w:r>
        <w:rPr>
          <w:rStyle w:val="VerbatimChar"/>
        </w:rPr>
        <w:t xml:space="preserve">BEGIN</w:t>
      </w:r>
      <w:r>
        <w:br/>
      </w:r>
      <w:r>
        <w:rPr>
          <w:rStyle w:val="VerbatimChar"/>
        </w:rPr>
        <w:t xml:space="preserve">  TRY</w:t>
      </w:r>
      <w:r>
        <w:br/>
      </w:r>
      <w:r>
        <w:rPr>
          <w:rStyle w:val="VerbatimChar"/>
        </w:rPr>
        <w:t xml:space="preserve">    vTodayDate := SYSDATE();</w:t>
      </w:r>
      <w:r>
        <w:br/>
      </w:r>
      <w:r>
        <w:rPr>
          <w:rStyle w:val="VerbatimChar"/>
        </w:rPr>
        <w:t xml:space="preserve">    </w:t>
      </w:r>
      <w:r>
        <w:br/>
      </w:r>
      <w:r>
        <w:rPr>
          <w:rStyle w:val="VerbatimChar"/>
        </w:rPr>
        <w:t xml:space="preserve">    /* Calculate age in years */</w:t>
      </w:r>
      <w:r>
        <w:br/>
      </w:r>
      <w:r>
        <w:rPr>
          <w:rStyle w:val="VerbatimChar"/>
        </w:rPr>
        <w:t xml:space="preserve">    vCustAge := TRUNC((vTodayDate - pCustDOB) / 365.25);</w:t>
      </w:r>
      <w:r>
        <w:br/>
      </w:r>
      <w:r>
        <w:rPr>
          <w:rStyle w:val="VerbatimChar"/>
        </w:rPr>
        <w:t xml:space="preserve">    </w:t>
      </w:r>
      <w:r>
        <w:br/>
      </w:r>
      <w:r>
        <w:rPr>
          <w:rStyle w:val="VerbatimChar"/>
        </w:rPr>
        <w:t xml:space="preserve">    /* Validate age range */</w:t>
      </w:r>
      <w:r>
        <w:br/>
      </w:r>
      <w:r>
        <w:rPr>
          <w:rStyle w:val="VerbatimChar"/>
        </w:rPr>
        <w:t xml:space="preserve">    IF (vCustAge &gt;= vMinAge AND vCustAge &lt;= vMaxAge) THEN</w:t>
      </w:r>
      <w:r>
        <w:br/>
      </w:r>
      <w:r>
        <w:rPr>
          <w:rStyle w:val="VerbatimChar"/>
        </w:rPr>
        <w:t xml:space="preserve">      vEligible := TRUE;</w:t>
      </w:r>
      <w:r>
        <w:br/>
      </w:r>
      <w:r>
        <w:rPr>
          <w:rStyle w:val="VerbatimChar"/>
        </w:rPr>
        <w:t xml:space="preserve">    ELSE</w:t>
      </w:r>
      <w:r>
        <w:br/>
      </w:r>
      <w:r>
        <w:rPr>
          <w:rStyle w:val="VerbatimChar"/>
        </w:rPr>
        <w:t xml:space="preserve">      vEligible := FALSE;</w:t>
      </w:r>
      <w:r>
        <w:br/>
      </w:r>
      <w:r>
        <w:rPr>
          <w:rStyle w:val="VerbatimChar"/>
        </w:rPr>
        <w:t xml:space="preserve">    END IF;</w:t>
      </w:r>
      <w:r>
        <w:br/>
      </w:r>
      <w:r>
        <w:rPr>
          <w:rStyle w:val="VerbatimChar"/>
        </w:rPr>
        <w:t xml:space="preserve">    </w:t>
      </w:r>
      <w:r>
        <w:br/>
      </w:r>
      <w:r>
        <w:rPr>
          <w:rStyle w:val="VerbatimChar"/>
        </w:rPr>
        <w:t xml:space="preserve">    RETURN vEligible;</w:t>
      </w:r>
      <w:r>
        <w:br/>
      </w:r>
      <w:r>
        <w:rPr>
          <w:rStyle w:val="VerbatimChar"/>
        </w:rPr>
        <w:t xml:space="preserve">  </w:t>
      </w:r>
      <w:r>
        <w:br/>
      </w:r>
      <w:r>
        <w:rPr>
          <w:rStyle w:val="VerbatimChar"/>
        </w:rPr>
        <w:t xml:space="preserve">  CATCH (ErrorDateFormat)</w:t>
      </w:r>
      <w:r>
        <w:br/>
      </w:r>
      <w:r>
        <w:rPr>
          <w:rStyle w:val="VerbatimChar"/>
        </w:rPr>
        <w:t xml:space="preserve">    /* Log invalid date format and return FALSE */</w:t>
      </w:r>
      <w:r>
        <w:br/>
      </w:r>
      <w:r>
        <w:rPr>
          <w:rStyle w:val="VerbatimChar"/>
        </w:rPr>
        <w:t xml:space="preserve">    PRINT("ERROR: Invalid DOB format. Expected DD-MMM-YYYY");</w:t>
      </w:r>
      <w:r>
        <w:br/>
      </w:r>
      <w:r>
        <w:rPr>
          <w:rStyle w:val="VerbatimChar"/>
        </w:rPr>
        <w:t xml:space="preserve">    RETURN FALSE;</w:t>
      </w:r>
      <w:r>
        <w:br/>
      </w:r>
      <w:r>
        <w:rPr>
          <w:rStyle w:val="VerbatimChar"/>
        </w:rPr>
        <w:t xml:space="preserve">  END TRY;</w:t>
      </w:r>
      <w:r>
        <w:br/>
      </w:r>
      <w:r>
        <w:rPr>
          <w:rStyle w:val="VerbatimChar"/>
        </w:rPr>
        <w:t xml:space="preserve">END;</w:t>
      </w:r>
    </w:p>
    <w:p>
      <w:pPr>
        <w:pStyle w:val="FirstParagraph"/>
      </w:pPr>
      <w:r>
        <w:rPr>
          <w:b/>
        </w:rPr>
        <w:t xml:space="preserve">answer_key:</w:t>
      </w:r>
    </w:p>
    <w:p>
      <w:pPr>
        <w:pStyle w:val="BodyText"/>
      </w:pPr>
      <w:r>
        <w:t xml:space="preserve">The above code is a correct implementation. Key points:</w:t>
      </w:r>
      <w:r>
        <w:t xml:space="preserve"> </w:t>
      </w:r>
      <w:r>
        <w:t xml:space="preserve">- Uses FSL’s</w:t>
      </w:r>
      <w:r>
        <w:t xml:space="preserve"> </w:t>
      </w:r>
      <w:r>
        <w:rPr>
          <w:rStyle w:val="VerbatimChar"/>
        </w:rPr>
        <w:t xml:space="preserve">SYSDATE()</w:t>
      </w:r>
      <w:r>
        <w:t xml:space="preserve"> </w:t>
      </w:r>
      <w:r>
        <w:t xml:space="preserve">to fetch current date</w:t>
      </w:r>
      <w:r>
        <w:t xml:space="preserve"> </w:t>
      </w:r>
      <w:r>
        <w:t xml:space="preserve">- Calculates age by dividing date difference by 365.25 (accounts for leap years)</w:t>
      </w:r>
      <w:r>
        <w:t xml:space="preserve"> </w:t>
      </w:r>
      <w:r>
        <w:t xml:space="preserve">- Implements age range check (10–18)</w:t>
      </w:r>
      <w:r>
        <w:t xml:space="preserve"> </w:t>
      </w:r>
      <w:r>
        <w:t xml:space="preserve">- Includes TRY-CATCH for invalid date format handling</w:t>
      </w:r>
      <w:r>
        <w:t xml:space="preserve"> </w:t>
      </w:r>
      <w:r>
        <w:t xml:space="preserve">- Returns BOOLEAN (TRUE/FALSE) as required</w:t>
      </w:r>
    </w:p>
    <w:p>
      <w:pPr>
        <w:pStyle w:val="BodyText"/>
      </w:pPr>
      <w:r>
        <w:t xml:space="preserve">Variations accepted: (1) Use</w:t>
      </w:r>
      <w:r>
        <w:t xml:space="preserve"> </w:t>
      </w:r>
      <w:r>
        <w:rPr>
          <w:rStyle w:val="VerbatimChar"/>
        </w:rPr>
        <w:t xml:space="preserve">DATEDIFF()</w:t>
      </w:r>
      <w:r>
        <w:t xml:space="preserve"> </w:t>
      </w:r>
      <w:r>
        <w:t xml:space="preserve">instead of subtraction if available in the Finacle version, (2) Call an external date library function, (3) Hardcode vMinAge and vMaxAge as parameters.</w:t>
      </w:r>
    </w:p>
    <w:p>
      <w:pPr>
        <w:pStyle w:val="BodyText"/>
      </w:pPr>
      <w:r>
        <w:t xml:space="preserve">Minor deduction: If the code uses integer division (365 instead of 365.25), dock 1 point for leap-year imprecision.</w:t>
      </w:r>
    </w:p>
    <w:p>
      <w:pPr>
        <w:pStyle w:val="BodyText"/>
      </w:pPr>
      <w:r>
        <w:rPr>
          <w:b/>
        </w:rPr>
        <w:t xml:space="preserve">rubric (3-tier per V-1):</w:t>
      </w:r>
    </w:p>
    <w:p>
      <w:pPr>
        <w:pStyle w:val="BodyText"/>
      </w:pPr>
      <w:r>
        <w:rPr>
          <w:b/>
        </w:rPr>
        <w:t xml:space="preserve">Full Credit (8 pts):</w:t>
      </w:r>
      <w:r>
        <w:t xml:space="preserve"> </w:t>
      </w:r>
      <w:r>
        <w:t xml:space="preserve">Code compiles, logic is correct, age calculation includes leap-year adjustment, error handling present, RBI rule (10–18) correctly enforced.</w:t>
      </w:r>
    </w:p>
    <w:p>
      <w:pPr>
        <w:pStyle w:val="BodyText"/>
      </w:pPr>
      <w:r>
        <w:rPr>
          <w:b/>
        </w:rPr>
        <w:t xml:space="preserve">Partial Credit (5 pts):</w:t>
      </w:r>
      <w:r>
        <w:t xml:space="preserve"> </w:t>
      </w:r>
      <w:r>
        <w:t xml:space="preserve">Code compiles, logic mostly correct, but missing one of: leap-year adjustment, error handling, or age range boundary check.</w:t>
      </w:r>
    </w:p>
    <w:p>
      <w:pPr>
        <w:pStyle w:val="BodyText"/>
      </w:pPr>
      <w:r>
        <w:rPr>
          <w:b/>
        </w:rPr>
        <w:t xml:space="preserve">No Credit (0 pts):</w:t>
      </w:r>
      <w:r>
        <w:t xml:space="preserve"> </w:t>
      </w:r>
      <w:r>
        <w:t xml:space="preserve">Code does not compile, fundamentally incorrect logic, or returns wrong result for test case (e.g., age 9 returns TRUE, age 19 returns TRUE).</w:t>
      </w:r>
    </w:p>
    <w:p>
      <w:pPr>
        <w:pStyle w:val="BodyText"/>
      </w:pPr>
      <w:r>
        <w:rPr>
          <w:b/>
        </w:rPr>
        <w:t xml:space="preserve">expected_duration_minutes:</w:t>
      </w:r>
      <w:r>
        <w:t xml:space="preserve"> </w:t>
      </w:r>
      <w:r>
        <w:t xml:space="preserve">8</w:t>
      </w:r>
    </w:p>
    <w:p>
      <w:pPr>
        <w:pStyle w:val="BodyText"/>
      </w:pPr>
      <w:r>
        <w:rPr>
          <w:b/>
        </w:rPr>
        <w:t xml:space="preserve">watermark_seed:</w:t>
      </w:r>
      <w:r>
        <w:t xml:space="preserve"> </w:t>
      </w:r>
      <w:r>
        <w:t xml:space="preserve">qorium-fncflx-v0.6-005-seed-2c7f4b1a</w:t>
      </w:r>
      <w:r>
        <w:br/>
      </w:r>
      <w:r>
        <w:rPr>
          <w:b/>
        </w:rPr>
        <w:t xml:space="preserve">variant_seed:</w:t>
      </w:r>
      <w:r>
        <w:t xml:space="preserve"> </w:t>
      </w:r>
      <w:r>
        <w:t xml:space="preserve">qorium-fncflx-v0.6-2026-05-03-005</w:t>
      </w:r>
      <w:r>
        <w:br/>
      </w:r>
      <w:r>
        <w:rPr>
          <w:b/>
        </w:rPr>
        <w:t xml:space="preserve">bias_check_notes:</w:t>
      </w:r>
      <w:r>
        <w:t xml:space="preserve"> </w:t>
      </w:r>
      <w:r>
        <w:t xml:space="preserve">No cultural bias. RBI regulatory mandate (minor account rules) applies uniformly across India.</w:t>
      </w:r>
    </w:p>
    <w:p>
      <w:r>
        <w:pict>
          <v:rect style="width:0;height:1.5pt" o:hralign="center" o:hrstd="t" o:hr="t"/>
        </w:pict>
      </w:r>
    </w:p>
    <w:p>
      <w:pPr>
        <w:pStyle w:val="Heading3"/>
      </w:pPr>
      <w:bookmarkStart w:id="27" w:name="X2800694857e97944026bfa6d831f95ba3c1c8af"/>
      <w:r>
        <w:t xml:space="preserve">QUESTION 6: Flexcube JavaScript Workflow — Interest Payout Adjustment with Maker-Checker (Code)</w:t>
      </w:r>
      <w:bookmarkEnd w:id="27"/>
    </w:p>
    <w:p>
      <w:pPr>
        <w:pStyle w:val="FirstParagraph"/>
      </w:pPr>
      <w:r>
        <w:rPr>
          <w:b/>
        </w:rPr>
        <w:t xml:space="preserve">question_id:</w:t>
      </w:r>
      <w:r>
        <w:t xml:space="preserve"> </w:t>
      </w:r>
      <w:r>
        <w:t xml:space="preserve">QOR-FNCFLX-006</w:t>
      </w:r>
      <w:r>
        <w:br/>
      </w:r>
      <w:r>
        <w:rPr>
          <w:b/>
        </w:rPr>
        <w:t xml:space="preserve">skill_id:</w:t>
      </w:r>
      <w:r>
        <w:t xml:space="preserve"> </w:t>
      </w:r>
      <w:r>
        <w:t xml:space="preserve">senior-finacle-flexcube</w:t>
      </w:r>
      <w:r>
        <w:br/>
      </w:r>
      <w:r>
        <w:rPr>
          <w:b/>
        </w:rPr>
        <w:t xml:space="preserve">sub_skill_id:</w:t>
      </w:r>
      <w:r>
        <w:t xml:space="preserve"> </w:t>
      </w:r>
      <w:r>
        <w:t xml:space="preserve">flexcube-workflow</w:t>
      </w:r>
      <w:r>
        <w:br/>
      </w:r>
      <w:r>
        <w:rPr>
          <w:b/>
        </w:rPr>
        <w:t xml:space="preserve">format:</w:t>
      </w:r>
      <w:r>
        <w:t xml:space="preserve"> </w:t>
      </w:r>
      <w:r>
        <w:t xml:space="preserve">Code</w:t>
      </w:r>
      <w:r>
        <w:br/>
      </w:r>
      <w:r>
        <w:rPr>
          <w:b/>
        </w:rPr>
        <w:t xml:space="preserve">difficulty_b:</w:t>
      </w:r>
      <w:r>
        <w:t xml:space="preserve"> </w:t>
      </w:r>
      <w:r>
        <w:t xml:space="preserve">0.7 (Medium-Hard)</w:t>
      </w:r>
      <w:r>
        <w:br/>
      </w:r>
      <w:r>
        <w:rPr>
          <w:b/>
        </w:rPr>
        <w:t xml:space="preserve">discrimination_a:</w:t>
      </w:r>
      <w:r>
        <w:t xml:space="preserve"> </w:t>
      </w:r>
      <w:r>
        <w:t xml:space="preserve">1.8</w:t>
      </w:r>
      <w:r>
        <w:br/>
      </w:r>
      <w:r>
        <w:rPr>
          <w:b/>
        </w:rPr>
        <w:t xml:space="preserve">expected_duration_minutes:</w:t>
      </w:r>
      <w:r>
        <w:t xml:space="preserve"> </w:t>
      </w:r>
      <w:r>
        <w:t xml:space="preserve">10</w:t>
      </w:r>
      <w:r>
        <w:br/>
      </w:r>
      <w:r>
        <w:rPr>
          <w:b/>
        </w:rPr>
        <w:t xml:space="preserve">citation:</w:t>
      </w:r>
      <w:r>
        <w:t xml:space="preserve"> </w:t>
      </w:r>
      <w:r>
        <w:t xml:space="preserve">Oracle FSGBU Flexcube 14.7+ Workflow Designer Manual §6.4 (JavaScript BPEL Integration)</w:t>
      </w:r>
    </w:p>
    <w:p>
      <w:pPr>
        <w:pStyle w:val="BodyText"/>
      </w:pPr>
      <w:r>
        <w:rPr>
          <w:b/>
        </w:rPr>
        <w:t xml:space="preserve">body:</w:t>
      </w:r>
    </w:p>
    <w:p>
      <w:pPr>
        <w:pStyle w:val="BodyText"/>
      </w:pPr>
      <w:r>
        <w:t xml:space="preserve">In Flexcube, you are designing a workflow to adjust interest payments for a batch of savings accounts due to a system error. The workflow requires:</w:t>
      </w:r>
      <w:r>
        <w:t xml:space="preserve"> </w:t>
      </w:r>
      <w:r>
        <w:t xml:space="preserve">1. User (Maker) submits adjustment request: customer ID, old interest amount, corrected amount</w:t>
      </w:r>
      <w:r>
        <w:t xml:space="preserve"> </w:t>
      </w:r>
      <w:r>
        <w:t xml:space="preserve">2. Interest adjustment logic is validated (corrected amount must be within ±5% of original)</w:t>
      </w:r>
      <w:r>
        <w:t xml:space="preserve"> </w:t>
      </w:r>
      <w:r>
        <w:t xml:space="preserve">3. If valid, the adjustment moves to a Checker for approval</w:t>
      </w:r>
      <w:r>
        <w:t xml:space="preserve"> </w:t>
      </w:r>
      <w:r>
        <w:t xml:space="preserve">4. Checker approves/rejects; if approved, interest is credited to the account; if rejected, audit log is written</w:t>
      </w:r>
      <w:r>
        <w:t xml:space="preserve"> </w:t>
      </w:r>
      <w:r>
        <w:t xml:space="preserve">5. Exception handling: If the account is locked or the customer is flagged for AML review, the workflow aborts</w:t>
      </w:r>
    </w:p>
    <w:p>
      <w:pPr>
        <w:pStyle w:val="BodyText"/>
      </w:pPr>
      <w:r>
        <w:t xml:space="preserve">Provide the JavaScript snippet for the Maker step and the Checker step validation. Assume the workflow context object is</w:t>
      </w:r>
      <w:r>
        <w:t xml:space="preserve"> </w:t>
      </w:r>
      <w:r>
        <w:rPr>
          <w:rStyle w:val="VerbatimChar"/>
        </w:rPr>
        <w:t xml:space="preserve">wfContext</w:t>
      </w:r>
      <w:r>
        <w:t xml:space="preserve">.</w:t>
      </w:r>
    </w:p>
    <w:p>
      <w:pPr>
        <w:pStyle w:val="BodyText"/>
      </w:pPr>
      <w:r>
        <w:rPr>
          <w:b/>
        </w:rPr>
        <w:t xml:space="preserve">code_template:</w:t>
      </w:r>
    </w:p>
    <w:p>
      <w:pPr>
        <w:pStyle w:val="SourceCode"/>
      </w:pPr>
      <w:r>
        <w:rPr>
          <w:rStyle w:val="CommentTok"/>
        </w:rPr>
        <w:t xml:space="preserve">// Flexcube Workflow: Interest Payout Adjustment</w:t>
      </w:r>
      <w:r>
        <w:br/>
      </w:r>
      <w:r>
        <w:rPr>
          <w:rStyle w:val="CommentTok"/>
        </w:rPr>
        <w:t xml:space="preserve">// Module: Interest Adjustment Workflow v1.0</w:t>
      </w:r>
      <w:r>
        <w:br/>
      </w:r>
      <w:r>
        <w:rPr>
          <w:rStyle w:val="CommentTok"/>
        </w:rPr>
        <w:t xml:space="preserve">// Date: 2026-05-03</w:t>
      </w:r>
      <w:r>
        <w:br/>
      </w:r>
      <w:r>
        <w:br/>
      </w:r>
      <w:r>
        <w:rPr>
          <w:rStyle w:val="CommentTok"/>
        </w:rPr>
        <w:t xml:space="preserve">// ========== MAKER STEP: Submit Interest Adjustment Request ==========</w:t>
      </w:r>
      <w:r>
        <w:br/>
      </w:r>
      <w:r>
        <w:br/>
      </w:r>
      <w:r>
        <w:rPr>
          <w:rStyle w:val="KeywordTok"/>
        </w:rPr>
        <w:t xml:space="preserve">function</w:t>
      </w:r>
      <w:r>
        <w:rPr>
          <w:rStyle w:val="NormalTok"/>
        </w:rPr>
        <w:t xml:space="preserve"> </w:t>
      </w:r>
      <w:r>
        <w:rPr>
          <w:rStyle w:val="FunctionTok"/>
        </w:rPr>
        <w:t xml:space="preserve">submitInterestAdjustment</w:t>
      </w:r>
      <w:r>
        <w:rPr>
          <w:rStyle w:val="NormalTok"/>
        </w:rPr>
        <w:t xml:space="preserve">(wfContext)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custId </w:t>
      </w:r>
      <w:r>
        <w:rPr>
          <w:rStyle w:val="OperatorTok"/>
        </w:rPr>
        <w:t xml:space="preserve">=</w:t>
      </w:r>
      <w:r>
        <w:rPr>
          <w:rStyle w:val="NormalTok"/>
        </w:rPr>
        <w:t xml:space="preserve"> wfContext</w:t>
      </w:r>
      <w:r>
        <w:rPr>
          <w:rStyle w:val="OperatorTok"/>
        </w:rPr>
        <w:t xml:space="preserve">.</w:t>
      </w:r>
      <w:r>
        <w:rPr>
          <w:rStyle w:val="FunctionTok"/>
        </w:rPr>
        <w:t xml:space="preserve">getParameter</w:t>
      </w:r>
      <w:r>
        <w:rPr>
          <w:rStyle w:val="NormalTok"/>
        </w:rPr>
        <w:t xml:space="preserve">(</w:t>
      </w:r>
      <w:r>
        <w:rPr>
          <w:rStyle w:val="StringTok"/>
        </w:rPr>
        <w:t xml:space="preserve">"CUST_ID"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oldInterestAmount </w:t>
      </w:r>
      <w:r>
        <w:rPr>
          <w:rStyle w:val="OperatorTok"/>
        </w:rPr>
        <w:t xml:space="preserve">=</w:t>
      </w:r>
      <w:r>
        <w:rPr>
          <w:rStyle w:val="NormalTok"/>
        </w:rPr>
        <w:t xml:space="preserve"> </w:t>
      </w:r>
      <w:r>
        <w:rPr>
          <w:rStyle w:val="PreprocessorTok"/>
        </w:rPr>
        <w:t xml:space="preserve">parseFloat</w:t>
      </w:r>
      <w:r>
        <w:rPr>
          <w:rStyle w:val="NormalTok"/>
        </w:rPr>
        <w:t xml:space="preserve">(wfContext</w:t>
      </w:r>
      <w:r>
        <w:rPr>
          <w:rStyle w:val="OperatorTok"/>
        </w:rPr>
        <w:t xml:space="preserve">.</w:t>
      </w:r>
      <w:r>
        <w:rPr>
          <w:rStyle w:val="FunctionTok"/>
        </w:rPr>
        <w:t xml:space="preserve">getParameter</w:t>
      </w:r>
      <w:r>
        <w:rPr>
          <w:rStyle w:val="NormalTok"/>
        </w:rPr>
        <w:t xml:space="preserve">(</w:t>
      </w:r>
      <w:r>
        <w:rPr>
          <w:rStyle w:val="StringTok"/>
        </w:rPr>
        <w:t xml:space="preserve">"OLD_INTEREST_AMT"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correctedAmount </w:t>
      </w:r>
      <w:r>
        <w:rPr>
          <w:rStyle w:val="OperatorTok"/>
        </w:rPr>
        <w:t xml:space="preserve">=</w:t>
      </w:r>
      <w:r>
        <w:rPr>
          <w:rStyle w:val="NormalTok"/>
        </w:rPr>
        <w:t xml:space="preserve"> </w:t>
      </w:r>
      <w:r>
        <w:rPr>
          <w:rStyle w:val="PreprocessorTok"/>
        </w:rPr>
        <w:t xml:space="preserve">parseFloat</w:t>
      </w:r>
      <w:r>
        <w:rPr>
          <w:rStyle w:val="NormalTok"/>
        </w:rPr>
        <w:t xml:space="preserve">(wfContext</w:t>
      </w:r>
      <w:r>
        <w:rPr>
          <w:rStyle w:val="OperatorTok"/>
        </w:rPr>
        <w:t xml:space="preserve">.</w:t>
      </w:r>
      <w:r>
        <w:rPr>
          <w:rStyle w:val="FunctionTok"/>
        </w:rPr>
        <w:t xml:space="preserve">getParameter</w:t>
      </w:r>
      <w:r>
        <w:rPr>
          <w:rStyle w:val="NormalTok"/>
        </w:rPr>
        <w:t xml:space="preserve">(</w:t>
      </w:r>
      <w:r>
        <w:rPr>
          <w:rStyle w:val="StringTok"/>
        </w:rPr>
        <w:t xml:space="preserve">"CORRECTED_INTEREST_AMT"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Validate input parameters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custId </w:t>
      </w:r>
      <w:r>
        <w:rPr>
          <w:rStyle w:val="OperatorTok"/>
        </w:rPr>
        <w:t xml:space="preserve">||</w:t>
      </w:r>
      <w:r>
        <w:rPr>
          <w:rStyle w:val="NormalTok"/>
        </w:rPr>
        <w:t xml:space="preserve"> </w:t>
      </w:r>
      <w:r>
        <w:rPr>
          <w:rStyle w:val="PreprocessorTok"/>
        </w:rPr>
        <w:t xml:space="preserve">isNaN</w:t>
      </w:r>
      <w:r>
        <w:rPr>
          <w:rStyle w:val="NormalTok"/>
        </w:rPr>
        <w:t xml:space="preserve">(oldInterestAmount) </w:t>
      </w:r>
      <w:r>
        <w:rPr>
          <w:rStyle w:val="OperatorTok"/>
        </w:rPr>
        <w:t xml:space="preserve">||</w:t>
      </w:r>
      <w:r>
        <w:rPr>
          <w:rStyle w:val="NormalTok"/>
        </w:rPr>
        <w:t xml:space="preserve"> </w:t>
      </w:r>
      <w:r>
        <w:rPr>
          <w:rStyle w:val="PreprocessorTok"/>
        </w:rPr>
        <w:t xml:space="preserve">isNaN</w:t>
      </w:r>
      <w:r>
        <w:rPr>
          <w:rStyle w:val="NormalTok"/>
        </w:rPr>
        <w:t xml:space="preserve">(correctedAmount)) {</w:t>
      </w:r>
      <w:r>
        <w:br/>
      </w:r>
      <w:r>
        <w:rPr>
          <w:rStyle w:val="NormalTok"/>
        </w:rPr>
        <w:t xml:space="preserve">      wfContext</w:t>
      </w:r>
      <w:r>
        <w:rPr>
          <w:rStyle w:val="OperatorTok"/>
        </w:rPr>
        <w:t xml:space="preserve">.</w:t>
      </w:r>
      <w:r>
        <w:rPr>
          <w:rStyle w:val="FunctionTok"/>
        </w:rPr>
        <w:t xml:space="preserve">setTaskStatus</w:t>
      </w:r>
      <w:r>
        <w:rPr>
          <w:rStyle w:val="NormalTok"/>
        </w:rPr>
        <w:t xml:space="preserve">(</w:t>
      </w:r>
      <w:r>
        <w:rPr>
          <w:rStyle w:val="StringTok"/>
        </w:rPr>
        <w:t xml:space="preserve">"VALIDATION_FAILED"</w:t>
      </w:r>
      <w:r>
        <w:rPr>
          <w:rStyle w:val="NormalTok"/>
        </w:rPr>
        <w:t xml:space="preserve">)</w:t>
      </w:r>
      <w:r>
        <w:rPr>
          <w:rStyle w:val="OperatorTok"/>
        </w:rPr>
        <w:t xml:space="preserve">;</w:t>
      </w:r>
      <w:r>
        <w:br/>
      </w:r>
      <w:r>
        <w:rPr>
          <w:rStyle w:val="NormalTok"/>
        </w:rPr>
        <w:t xml:space="preserve">      wfContext</w:t>
      </w:r>
      <w:r>
        <w:rPr>
          <w:rStyle w:val="OperatorTok"/>
        </w:rPr>
        <w:t xml:space="preserve">.</w:t>
      </w:r>
      <w:r>
        <w:rPr>
          <w:rStyle w:val="FunctionTok"/>
        </w:rPr>
        <w:t xml:space="preserve">writeLog</w:t>
      </w:r>
      <w:r>
        <w:rPr>
          <w:rStyle w:val="NormalTok"/>
        </w:rPr>
        <w:t xml:space="preserve">(</w:t>
      </w:r>
      <w:r>
        <w:rPr>
          <w:rStyle w:val="StringTok"/>
        </w:rPr>
        <w:t xml:space="preserve">"ERROR: Missing or invalid input parameters"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customer account status</w:t>
      </w:r>
      <w:r>
        <w:br/>
      </w:r>
      <w:r>
        <w:rPr>
          <w:rStyle w:val="NormalTok"/>
        </w:rPr>
        <w:t xml:space="preserve">    </w:t>
      </w:r>
      <w:r>
        <w:rPr>
          <w:rStyle w:val="KeywordTok"/>
        </w:rPr>
        <w:t xml:space="preserve">const</w:t>
      </w:r>
      <w:r>
        <w:rPr>
          <w:rStyle w:val="NormalTok"/>
        </w:rPr>
        <w:t xml:space="preserve"> custStatus </w:t>
      </w:r>
      <w:r>
        <w:rPr>
          <w:rStyle w:val="OperatorTok"/>
        </w:rPr>
        <w:t xml:space="preserve">=</w:t>
      </w:r>
      <w:r>
        <w:rPr>
          <w:rStyle w:val="NormalTok"/>
        </w:rPr>
        <w:t xml:space="preserve"> wfContext</w:t>
      </w:r>
      <w:r>
        <w:rPr>
          <w:rStyle w:val="OperatorTok"/>
        </w:rPr>
        <w:t xml:space="preserve">.</w:t>
      </w:r>
      <w:r>
        <w:rPr>
          <w:rStyle w:val="FunctionTok"/>
        </w:rPr>
        <w:t xml:space="preserve">queryCIF</w:t>
      </w:r>
      <w:r>
        <w:rPr>
          <w:rStyle w:val="NormalTok"/>
        </w:rPr>
        <w:t xml:space="preserve">(</w:t>
      </w:r>
      <w:r>
        <w:rPr>
          <w:rStyle w:val="StringTok"/>
        </w:rPr>
        <w:t xml:space="preserve">"SELECT STATUS FROM STT_CUSTOMER WHERE CUST_ID = ?"</w:t>
      </w:r>
      <w:r>
        <w:rPr>
          <w:rStyle w:val="OperatorTok"/>
        </w:rPr>
        <w:t xml:space="preserve">,</w:t>
      </w:r>
      <w:r>
        <w:rPr>
          <w:rStyle w:val="NormalTok"/>
        </w:rPr>
        <w:t xml:space="preserve"> [custId])</w:t>
      </w:r>
      <w:r>
        <w:rPr>
          <w:rStyle w:val="OperatorTok"/>
        </w:rPr>
        <w:t xml:space="preserve">;</w:t>
      </w:r>
      <w:r>
        <w:br/>
      </w:r>
      <w:r>
        <w:rPr>
          <w:rStyle w:val="NormalTok"/>
        </w:rPr>
        <w:t xml:space="preserve">    </w:t>
      </w:r>
      <w:r>
        <w:rPr>
          <w:rStyle w:val="ControlFlowTok"/>
        </w:rPr>
        <w:t xml:space="preserve">if</w:t>
      </w:r>
      <w:r>
        <w:rPr>
          <w:rStyle w:val="NormalTok"/>
        </w:rPr>
        <w:t xml:space="preserve"> (custStatus </w:t>
      </w:r>
      <w:r>
        <w:rPr>
          <w:rStyle w:val="OperatorTok"/>
        </w:rPr>
        <w:t xml:space="preserve">===</w:t>
      </w:r>
      <w:r>
        <w:rPr>
          <w:rStyle w:val="NormalTok"/>
        </w:rPr>
        <w:t xml:space="preserve"> </w:t>
      </w:r>
      <w:r>
        <w:rPr>
          <w:rStyle w:val="StringTok"/>
        </w:rPr>
        <w:t xml:space="preserve">"LOCKED"</w:t>
      </w:r>
      <w:r>
        <w:rPr>
          <w:rStyle w:val="NormalTok"/>
        </w:rPr>
        <w:t xml:space="preserve"> </w:t>
      </w:r>
      <w:r>
        <w:rPr>
          <w:rStyle w:val="OperatorTok"/>
        </w:rPr>
        <w:t xml:space="preserve">||</w:t>
      </w:r>
      <w:r>
        <w:rPr>
          <w:rStyle w:val="NormalTok"/>
        </w:rPr>
        <w:t xml:space="preserve"> custStatus </w:t>
      </w:r>
      <w:r>
        <w:rPr>
          <w:rStyle w:val="OperatorTok"/>
        </w:rPr>
        <w:t xml:space="preserve">===</w:t>
      </w:r>
      <w:r>
        <w:rPr>
          <w:rStyle w:val="NormalTok"/>
        </w:rPr>
        <w:t xml:space="preserve"> </w:t>
      </w:r>
      <w:r>
        <w:rPr>
          <w:rStyle w:val="StringTok"/>
        </w:rPr>
        <w:t xml:space="preserve">"AML_FLAGGED"</w:t>
      </w:r>
      <w:r>
        <w:rPr>
          <w:rStyle w:val="NormalTok"/>
        </w:rPr>
        <w:t xml:space="preserve">) {</w:t>
      </w:r>
      <w:r>
        <w:br/>
      </w:r>
      <w:r>
        <w:rPr>
          <w:rStyle w:val="NormalTok"/>
        </w:rPr>
        <w:t xml:space="preserve">      wfContext</w:t>
      </w:r>
      <w:r>
        <w:rPr>
          <w:rStyle w:val="OperatorTok"/>
        </w:rPr>
        <w:t xml:space="preserve">.</w:t>
      </w:r>
      <w:r>
        <w:rPr>
          <w:rStyle w:val="FunctionTok"/>
        </w:rPr>
        <w:t xml:space="preserve">setTaskStatus</w:t>
      </w:r>
      <w:r>
        <w:rPr>
          <w:rStyle w:val="NormalTok"/>
        </w:rPr>
        <w:t xml:space="preserve">(</w:t>
      </w:r>
      <w:r>
        <w:rPr>
          <w:rStyle w:val="StringTok"/>
        </w:rPr>
        <w:t xml:space="preserve">"ABORTED"</w:t>
      </w:r>
      <w:r>
        <w:rPr>
          <w:rStyle w:val="NormalTok"/>
        </w:rPr>
        <w:t xml:space="preserve">)</w:t>
      </w:r>
      <w:r>
        <w:rPr>
          <w:rStyle w:val="OperatorTok"/>
        </w:rPr>
        <w:t xml:space="preserve">;</w:t>
      </w:r>
      <w:r>
        <w:br/>
      </w:r>
      <w:r>
        <w:rPr>
          <w:rStyle w:val="NormalTok"/>
        </w:rPr>
        <w:t xml:space="preserve">      wfContext</w:t>
      </w:r>
      <w:r>
        <w:rPr>
          <w:rStyle w:val="OperatorTok"/>
        </w:rPr>
        <w:t xml:space="preserve">.</w:t>
      </w:r>
      <w:r>
        <w:rPr>
          <w:rStyle w:val="FunctionTok"/>
        </w:rPr>
        <w:t xml:space="preserve">writeLog</w:t>
      </w:r>
      <w:r>
        <w:rPr>
          <w:rStyle w:val="NormalTok"/>
        </w:rPr>
        <w:t xml:space="preserve">(</w:t>
      </w:r>
      <w:r>
        <w:rPr>
          <w:rStyle w:val="StringTok"/>
        </w:rPr>
        <w:t xml:space="preserve">"ABORT: Account locked or AML flag detected for CUST_ID="</w:t>
      </w:r>
      <w:r>
        <w:rPr>
          <w:rStyle w:val="NormalTok"/>
        </w:rPr>
        <w:t xml:space="preserve"> </w:t>
      </w:r>
      <w:r>
        <w:rPr>
          <w:rStyle w:val="OperatorTok"/>
        </w:rPr>
        <w:t xml:space="preserve">+</w:t>
      </w:r>
      <w:r>
        <w:rPr>
          <w:rStyle w:val="NormalTok"/>
        </w:rPr>
        <w:t xml:space="preserve"> custId)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Validate adjustment: corrected must be within ±5% of original</w:t>
      </w:r>
      <w:r>
        <w:br/>
      </w:r>
      <w:r>
        <w:rPr>
          <w:rStyle w:val="NormalTok"/>
        </w:rPr>
        <w:t xml:space="preserve">    </w:t>
      </w:r>
      <w:r>
        <w:rPr>
          <w:rStyle w:val="KeywordTok"/>
        </w:rPr>
        <w:t xml:space="preserve">const</w:t>
      </w:r>
      <w:r>
        <w:rPr>
          <w:rStyle w:val="NormalTok"/>
        </w:rPr>
        <w:t xml:space="preserve"> percentDiff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((correctedAmount </w:t>
      </w:r>
      <w:r>
        <w:rPr>
          <w:rStyle w:val="OperatorTok"/>
        </w:rPr>
        <w:t xml:space="preserve">-</w:t>
      </w:r>
      <w:r>
        <w:rPr>
          <w:rStyle w:val="NormalTok"/>
        </w:rPr>
        <w:t xml:space="preserve"> oldInterestAmount) </w:t>
      </w:r>
      <w:r>
        <w:rPr>
          <w:rStyle w:val="OperatorTok"/>
        </w:rPr>
        <w:t xml:space="preserve">/</w:t>
      </w:r>
      <w:r>
        <w:rPr>
          <w:rStyle w:val="NormalTok"/>
        </w:rPr>
        <w:t xml:space="preserve"> oldInterestAmount)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if</w:t>
      </w:r>
      <w:r>
        <w:rPr>
          <w:rStyle w:val="NormalTok"/>
        </w:rPr>
        <w:t xml:space="preserve"> (percentDiff </w:t>
      </w:r>
      <w:r>
        <w:rPr>
          <w:rStyle w:val="OperatorTok"/>
        </w:rPr>
        <w:t xml:space="preserve">&gt;</w:t>
      </w:r>
      <w:r>
        <w:rPr>
          <w:rStyle w:val="NormalTok"/>
        </w:rPr>
        <w:t xml:space="preserve"> </w:t>
      </w:r>
      <w:r>
        <w:rPr>
          <w:rStyle w:val="DecValTok"/>
        </w:rPr>
        <w:t xml:space="preserve">5</w:t>
      </w:r>
      <w:r>
        <w:rPr>
          <w:rStyle w:val="NormalTok"/>
        </w:rPr>
        <w:t xml:space="preserve">) {</w:t>
      </w:r>
      <w:r>
        <w:br/>
      </w:r>
      <w:r>
        <w:rPr>
          <w:rStyle w:val="NormalTok"/>
        </w:rPr>
        <w:t xml:space="preserve">      wfContext</w:t>
      </w:r>
      <w:r>
        <w:rPr>
          <w:rStyle w:val="OperatorTok"/>
        </w:rPr>
        <w:t xml:space="preserve">.</w:t>
      </w:r>
      <w:r>
        <w:rPr>
          <w:rStyle w:val="FunctionTok"/>
        </w:rPr>
        <w:t xml:space="preserve">setTaskStatus</w:t>
      </w:r>
      <w:r>
        <w:rPr>
          <w:rStyle w:val="NormalTok"/>
        </w:rPr>
        <w:t xml:space="preserve">(</w:t>
      </w:r>
      <w:r>
        <w:rPr>
          <w:rStyle w:val="StringTok"/>
        </w:rPr>
        <w:t xml:space="preserve">"VALIDATION_FAILED"</w:t>
      </w:r>
      <w:r>
        <w:rPr>
          <w:rStyle w:val="NormalTok"/>
        </w:rPr>
        <w:t xml:space="preserve">)</w:t>
      </w:r>
      <w:r>
        <w:rPr>
          <w:rStyle w:val="OperatorTok"/>
        </w:rPr>
        <w:t xml:space="preserve">;</w:t>
      </w:r>
      <w:r>
        <w:br/>
      </w:r>
      <w:r>
        <w:rPr>
          <w:rStyle w:val="NormalTok"/>
        </w:rPr>
        <w:t xml:space="preserve">      wfContext</w:t>
      </w:r>
      <w:r>
        <w:rPr>
          <w:rStyle w:val="OperatorTok"/>
        </w:rPr>
        <w:t xml:space="preserve">.</w:t>
      </w:r>
      <w:r>
        <w:rPr>
          <w:rStyle w:val="FunctionTok"/>
        </w:rPr>
        <w:t xml:space="preserve">writeLog</w:t>
      </w:r>
      <w:r>
        <w:rPr>
          <w:rStyle w:val="NormalTok"/>
        </w:rPr>
        <w:t xml:space="preserve">(</w:t>
      </w:r>
      <w:r>
        <w:rPr>
          <w:rStyle w:val="StringTok"/>
        </w:rPr>
        <w:t xml:space="preserve">"REJECT: Adjustment of "</w:t>
      </w:r>
      <w:r>
        <w:rPr>
          <w:rStyle w:val="NormalTok"/>
        </w:rPr>
        <w:t xml:space="preserve"> </w:t>
      </w:r>
      <w:r>
        <w:rPr>
          <w:rStyle w:val="OperatorTok"/>
        </w:rPr>
        <w:t xml:space="preserve">+</w:t>
      </w:r>
      <w:r>
        <w:rPr>
          <w:rStyle w:val="NormalTok"/>
        </w:rPr>
        <w:t xml:space="preserve"> percentDiff</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 exceeds 5% threshold"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Store adjustment details in workflow context for Checker step</w:t>
      </w:r>
      <w:r>
        <w:br/>
      </w:r>
      <w:r>
        <w:rPr>
          <w:rStyle w:val="NormalTok"/>
        </w:rPr>
        <w:t xml:space="preserve">    wfContext</w:t>
      </w:r>
      <w:r>
        <w:rPr>
          <w:rStyle w:val="OperatorTok"/>
        </w:rPr>
        <w:t xml:space="preserve">.</w:t>
      </w:r>
      <w:r>
        <w:rPr>
          <w:rStyle w:val="FunctionTok"/>
        </w:rPr>
        <w:t xml:space="preserve">setContextVariable</w:t>
      </w:r>
      <w:r>
        <w:rPr>
          <w:rStyle w:val="NormalTok"/>
        </w:rPr>
        <w:t xml:space="preserve">(</w:t>
      </w:r>
      <w:r>
        <w:rPr>
          <w:rStyle w:val="StringTok"/>
        </w:rPr>
        <w:t xml:space="preserve">"ADJUSTMENT_DELTA"</w:t>
      </w:r>
      <w:r>
        <w:rPr>
          <w:rStyle w:val="OperatorTok"/>
        </w:rPr>
        <w:t xml:space="preserve">,</w:t>
      </w:r>
      <w:r>
        <w:rPr>
          <w:rStyle w:val="NormalTok"/>
        </w:rPr>
        <w:t xml:space="preserve"> correctedAmount </w:t>
      </w:r>
      <w:r>
        <w:rPr>
          <w:rStyle w:val="OperatorTok"/>
        </w:rPr>
        <w:t xml:space="preserve">-</w:t>
      </w:r>
      <w:r>
        <w:rPr>
          <w:rStyle w:val="NormalTok"/>
        </w:rPr>
        <w:t xml:space="preserve"> oldInterestAmount)</w:t>
      </w:r>
      <w:r>
        <w:rPr>
          <w:rStyle w:val="OperatorTok"/>
        </w:rPr>
        <w:t xml:space="preserve">;</w:t>
      </w:r>
      <w:r>
        <w:br/>
      </w:r>
      <w:r>
        <w:rPr>
          <w:rStyle w:val="NormalTok"/>
        </w:rPr>
        <w:t xml:space="preserve">    wfContext</w:t>
      </w:r>
      <w:r>
        <w:rPr>
          <w:rStyle w:val="OperatorTok"/>
        </w:rPr>
        <w:t xml:space="preserve">.</w:t>
      </w:r>
      <w:r>
        <w:rPr>
          <w:rStyle w:val="FunctionTok"/>
        </w:rPr>
        <w:t xml:space="preserve">setContextVariable</w:t>
      </w:r>
      <w:r>
        <w:rPr>
          <w:rStyle w:val="NormalTok"/>
        </w:rPr>
        <w:t xml:space="preserve">(</w:t>
      </w:r>
      <w:r>
        <w:rPr>
          <w:rStyle w:val="StringTok"/>
        </w:rPr>
        <w:t xml:space="preserve">"MAKER_TIMESTAMP"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wfContext</w:t>
      </w:r>
      <w:r>
        <w:rPr>
          <w:rStyle w:val="OperatorTok"/>
        </w:rPr>
        <w:t xml:space="preserve">.</w:t>
      </w:r>
      <w:r>
        <w:rPr>
          <w:rStyle w:val="FunctionTok"/>
        </w:rPr>
        <w:t xml:space="preserve">setContextVariable</w:t>
      </w:r>
      <w:r>
        <w:rPr>
          <w:rStyle w:val="NormalTok"/>
        </w:rPr>
        <w:t xml:space="preserve">(</w:t>
      </w:r>
      <w:r>
        <w:rPr>
          <w:rStyle w:val="StringTok"/>
        </w:rPr>
        <w:t xml:space="preserve">"MAKER_USER"</w:t>
      </w:r>
      <w:r>
        <w:rPr>
          <w:rStyle w:val="OperatorTok"/>
        </w:rPr>
        <w:t xml:space="preserve">,</w:t>
      </w:r>
      <w:r>
        <w:rPr>
          <w:rStyle w:val="NormalTok"/>
        </w:rPr>
        <w:t xml:space="preserve"> wfContext</w:t>
      </w:r>
      <w:r>
        <w:rPr>
          <w:rStyle w:val="OperatorTok"/>
        </w:rPr>
        <w:t xml:space="preserve">.</w:t>
      </w:r>
      <w:r>
        <w:rPr>
          <w:rStyle w:val="FunctionTok"/>
        </w:rPr>
        <w:t xml:space="preserve">getCurrentUser</w:t>
      </w:r>
      <w:r>
        <w:rPr>
          <w:rStyle w:val="NormalTok"/>
        </w:rPr>
        <w:t xml:space="preserve">())</w:t>
      </w:r>
      <w:r>
        <w:rPr>
          <w:rStyle w:val="OperatorTok"/>
        </w:rPr>
        <w:t xml:space="preserve">;</w:t>
      </w:r>
      <w:r>
        <w:br/>
      </w:r>
      <w:r>
        <w:rPr>
          <w:rStyle w:val="NormalTok"/>
        </w:rPr>
        <w:t xml:space="preserve">    </w:t>
      </w:r>
      <w:r>
        <w:br/>
      </w:r>
      <w:r>
        <w:rPr>
          <w:rStyle w:val="NormalTok"/>
        </w:rPr>
        <w:t xml:space="preserve">    wfContext</w:t>
      </w:r>
      <w:r>
        <w:rPr>
          <w:rStyle w:val="OperatorTok"/>
        </w:rPr>
        <w:t xml:space="preserve">.</w:t>
      </w:r>
      <w:r>
        <w:rPr>
          <w:rStyle w:val="FunctionTok"/>
        </w:rPr>
        <w:t xml:space="preserve">setTaskStatus</w:t>
      </w:r>
      <w:r>
        <w:rPr>
          <w:rStyle w:val="NormalTok"/>
        </w:rPr>
        <w:t xml:space="preserve">(</w:t>
      </w:r>
      <w:r>
        <w:rPr>
          <w:rStyle w:val="StringTok"/>
        </w:rPr>
        <w:t xml:space="preserve">"AWAITING_CHECKER_APPROVAL"</w:t>
      </w:r>
      <w:r>
        <w:rPr>
          <w:rStyle w:val="NormalTok"/>
        </w:rPr>
        <w:t xml:space="preserve">)</w:t>
      </w:r>
      <w:r>
        <w:rPr>
          <w:rStyle w:val="OperatorTok"/>
        </w:rPr>
        <w:t xml:space="preserve">;</w:t>
      </w:r>
      <w:r>
        <w:br/>
      </w:r>
      <w:r>
        <w:rPr>
          <w:rStyle w:val="NormalTok"/>
        </w:rPr>
        <w:t xml:space="preserve">    wfContext</w:t>
      </w:r>
      <w:r>
        <w:rPr>
          <w:rStyle w:val="OperatorTok"/>
        </w:rPr>
        <w:t xml:space="preserve">.</w:t>
      </w:r>
      <w:r>
        <w:rPr>
          <w:rStyle w:val="FunctionTok"/>
        </w:rPr>
        <w:t xml:space="preserve">writeLog</w:t>
      </w:r>
      <w:r>
        <w:rPr>
          <w:rStyle w:val="NormalTok"/>
        </w:rPr>
        <w:t xml:space="preserve">(</w:t>
      </w:r>
      <w:r>
        <w:rPr>
          <w:rStyle w:val="StringTok"/>
        </w:rPr>
        <w:t xml:space="preserve">"INFO: Adjustment request submitted by "</w:t>
      </w:r>
      <w:r>
        <w:rPr>
          <w:rStyle w:val="NormalTok"/>
        </w:rPr>
        <w:t xml:space="preserve"> </w:t>
      </w:r>
      <w:r>
        <w:rPr>
          <w:rStyle w:val="OperatorTok"/>
        </w:rPr>
        <w:t xml:space="preserve">+</w:t>
      </w:r>
      <w:r>
        <w:rPr>
          <w:rStyle w:val="NormalTok"/>
        </w:rPr>
        <w:t xml:space="preserve"> wfContext</w:t>
      </w:r>
      <w:r>
        <w:rPr>
          <w:rStyle w:val="OperatorTok"/>
        </w:rPr>
        <w:t xml:space="preserve">.</w:t>
      </w:r>
      <w:r>
        <w:rPr>
          <w:rStyle w:val="FunctionTok"/>
        </w:rPr>
        <w:t xml:space="preserve">getCurrentUser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(ex) {</w:t>
      </w:r>
      <w:r>
        <w:br/>
      </w:r>
      <w:r>
        <w:rPr>
          <w:rStyle w:val="NormalTok"/>
        </w:rPr>
        <w:t xml:space="preserve">    wfContext</w:t>
      </w:r>
      <w:r>
        <w:rPr>
          <w:rStyle w:val="OperatorTok"/>
        </w:rPr>
        <w:t xml:space="preserve">.</w:t>
      </w:r>
      <w:r>
        <w:rPr>
          <w:rStyle w:val="FunctionTok"/>
        </w:rPr>
        <w:t xml:space="preserve">setTaskStatus</w:t>
      </w:r>
      <w:r>
        <w:rPr>
          <w:rStyle w:val="NormalTok"/>
        </w:rPr>
        <w:t xml:space="preserve">(</w:t>
      </w:r>
      <w:r>
        <w:rPr>
          <w:rStyle w:val="StringTok"/>
        </w:rPr>
        <w:t xml:space="preserve">"ERROR"</w:t>
      </w:r>
      <w:r>
        <w:rPr>
          <w:rStyle w:val="NormalTok"/>
        </w:rPr>
        <w:t xml:space="preserve">)</w:t>
      </w:r>
      <w:r>
        <w:rPr>
          <w:rStyle w:val="OperatorTok"/>
        </w:rPr>
        <w:t xml:space="preserve">;</w:t>
      </w:r>
      <w:r>
        <w:br/>
      </w:r>
      <w:r>
        <w:rPr>
          <w:rStyle w:val="NormalTok"/>
        </w:rPr>
        <w:t xml:space="preserve">    wfContext</w:t>
      </w:r>
      <w:r>
        <w:rPr>
          <w:rStyle w:val="OperatorTok"/>
        </w:rPr>
        <w:t xml:space="preserve">.</w:t>
      </w:r>
      <w:r>
        <w:rPr>
          <w:rStyle w:val="FunctionTok"/>
        </w:rPr>
        <w:t xml:space="preserve">writeLog</w:t>
      </w:r>
      <w:r>
        <w:rPr>
          <w:rStyle w:val="NormalTok"/>
        </w:rPr>
        <w:t xml:space="preserve">(</w:t>
      </w:r>
      <w:r>
        <w:rPr>
          <w:rStyle w:val="StringTok"/>
        </w:rPr>
        <w:t xml:space="preserve">"EXCEPTION in submitInterestAdjustment: "</w:t>
      </w:r>
      <w:r>
        <w:rPr>
          <w:rStyle w:val="NormalTok"/>
        </w:rPr>
        <w:t xml:space="preserve"> </w:t>
      </w:r>
      <w:r>
        <w:rPr>
          <w:rStyle w:val="OperatorTok"/>
        </w:rPr>
        <w:t xml:space="preserve">+</w:t>
      </w:r>
      <w:r>
        <w:rPr>
          <w:rStyle w:val="NormalTok"/>
        </w:rPr>
        <w:t xml:space="preserve"> ex</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 CHECKER STEP: Approve/Reject Adjustment ==========</w:t>
      </w:r>
      <w:r>
        <w:br/>
      </w:r>
      <w:r>
        <w:br/>
      </w:r>
      <w:r>
        <w:rPr>
          <w:rStyle w:val="KeywordTok"/>
        </w:rPr>
        <w:t xml:space="preserve">function</w:t>
      </w:r>
      <w:r>
        <w:rPr>
          <w:rStyle w:val="NormalTok"/>
        </w:rPr>
        <w:t xml:space="preserve"> </w:t>
      </w:r>
      <w:r>
        <w:rPr>
          <w:rStyle w:val="FunctionTok"/>
        </w:rPr>
        <w:t xml:space="preserve">checkerReviewAdjustment</w:t>
      </w:r>
      <w:r>
        <w:rPr>
          <w:rStyle w:val="NormalTok"/>
        </w:rPr>
        <w:t xml:space="preserve">(wfContext)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custId </w:t>
      </w:r>
      <w:r>
        <w:rPr>
          <w:rStyle w:val="OperatorTok"/>
        </w:rPr>
        <w:t xml:space="preserve">=</w:t>
      </w:r>
      <w:r>
        <w:rPr>
          <w:rStyle w:val="NormalTok"/>
        </w:rPr>
        <w:t xml:space="preserve"> wfContext</w:t>
      </w:r>
      <w:r>
        <w:rPr>
          <w:rStyle w:val="OperatorTok"/>
        </w:rPr>
        <w:t xml:space="preserve">.</w:t>
      </w:r>
      <w:r>
        <w:rPr>
          <w:rStyle w:val="FunctionTok"/>
        </w:rPr>
        <w:t xml:space="preserve">getParameter</w:t>
      </w:r>
      <w:r>
        <w:rPr>
          <w:rStyle w:val="NormalTok"/>
        </w:rPr>
        <w:t xml:space="preserve">(</w:t>
      </w:r>
      <w:r>
        <w:rPr>
          <w:rStyle w:val="StringTok"/>
        </w:rPr>
        <w:t xml:space="preserve">"CUST_ID"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correctedAmount </w:t>
      </w:r>
      <w:r>
        <w:rPr>
          <w:rStyle w:val="OperatorTok"/>
        </w:rPr>
        <w:t xml:space="preserve">=</w:t>
      </w:r>
      <w:r>
        <w:rPr>
          <w:rStyle w:val="NormalTok"/>
        </w:rPr>
        <w:t xml:space="preserve"> </w:t>
      </w:r>
      <w:r>
        <w:rPr>
          <w:rStyle w:val="PreprocessorTok"/>
        </w:rPr>
        <w:t xml:space="preserve">parseFloat</w:t>
      </w:r>
      <w:r>
        <w:rPr>
          <w:rStyle w:val="NormalTok"/>
        </w:rPr>
        <w:t xml:space="preserve">(wfContext</w:t>
      </w:r>
      <w:r>
        <w:rPr>
          <w:rStyle w:val="OperatorTok"/>
        </w:rPr>
        <w:t xml:space="preserve">.</w:t>
      </w:r>
      <w:r>
        <w:rPr>
          <w:rStyle w:val="FunctionTok"/>
        </w:rPr>
        <w:t xml:space="preserve">getParameter</w:t>
      </w:r>
      <w:r>
        <w:rPr>
          <w:rStyle w:val="NormalTok"/>
        </w:rPr>
        <w:t xml:space="preserve">(</w:t>
      </w:r>
      <w:r>
        <w:rPr>
          <w:rStyle w:val="StringTok"/>
        </w:rPr>
        <w:t xml:space="preserve">"CORRECTED_INTEREST_AMT"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approvalAction </w:t>
      </w:r>
      <w:r>
        <w:rPr>
          <w:rStyle w:val="OperatorTok"/>
        </w:rPr>
        <w:t xml:space="preserve">=</w:t>
      </w:r>
      <w:r>
        <w:rPr>
          <w:rStyle w:val="NormalTok"/>
        </w:rPr>
        <w:t xml:space="preserve"> wfContext</w:t>
      </w:r>
      <w:r>
        <w:rPr>
          <w:rStyle w:val="OperatorTok"/>
        </w:rPr>
        <w:t xml:space="preserve">.</w:t>
      </w:r>
      <w:r>
        <w:rPr>
          <w:rStyle w:val="FunctionTok"/>
        </w:rPr>
        <w:t xml:space="preserve">getParameter</w:t>
      </w:r>
      <w:r>
        <w:rPr>
          <w:rStyle w:val="NormalTok"/>
        </w:rPr>
        <w:t xml:space="preserve">(</w:t>
      </w:r>
      <w:r>
        <w:rPr>
          <w:rStyle w:val="StringTok"/>
        </w:rPr>
        <w:t xml:space="preserve">"APPROVAL_ACTION"</w:t>
      </w:r>
      <w:r>
        <w:rPr>
          <w:rStyle w:val="NormalTok"/>
        </w:rPr>
        <w:t xml:space="preserve">)</w:t>
      </w:r>
      <w:r>
        <w:rPr>
          <w:rStyle w:val="OperatorTok"/>
        </w:rPr>
        <w:t xml:space="preserve">;</w:t>
      </w:r>
      <w:r>
        <w:rPr>
          <w:rStyle w:val="NormalTok"/>
        </w:rPr>
        <w:t xml:space="preserve"> </w:t>
      </w:r>
      <w:r>
        <w:rPr>
          <w:rStyle w:val="CommentTok"/>
        </w:rPr>
        <w:t xml:space="preserve">// "APPROVE" or "REJECT"</w:t>
      </w:r>
      <w:r>
        <w:br/>
      </w:r>
      <w:r>
        <w:rPr>
          <w:rStyle w:val="NormalTok"/>
        </w:rPr>
        <w:t xml:space="preserve">    </w:t>
      </w:r>
      <w:r>
        <w:br/>
      </w:r>
      <w:r>
        <w:rPr>
          <w:rStyle w:val="NormalTok"/>
        </w:rPr>
        <w:t xml:space="preserve">    </w:t>
      </w:r>
      <w:r>
        <w:rPr>
          <w:rStyle w:val="KeywordTok"/>
        </w:rPr>
        <w:t xml:space="preserve">const</w:t>
      </w:r>
      <w:r>
        <w:rPr>
          <w:rStyle w:val="NormalTok"/>
        </w:rPr>
        <w:t xml:space="preserve"> adjustmentDelta </w:t>
      </w:r>
      <w:r>
        <w:rPr>
          <w:rStyle w:val="OperatorTok"/>
        </w:rPr>
        <w:t xml:space="preserve">=</w:t>
      </w:r>
      <w:r>
        <w:rPr>
          <w:rStyle w:val="NormalTok"/>
        </w:rPr>
        <w:t xml:space="preserve"> wfContext</w:t>
      </w:r>
      <w:r>
        <w:rPr>
          <w:rStyle w:val="OperatorTok"/>
        </w:rPr>
        <w:t xml:space="preserve">.</w:t>
      </w:r>
      <w:r>
        <w:rPr>
          <w:rStyle w:val="FunctionTok"/>
        </w:rPr>
        <w:t xml:space="preserve">getContextVariable</w:t>
      </w:r>
      <w:r>
        <w:rPr>
          <w:rStyle w:val="NormalTok"/>
        </w:rPr>
        <w:t xml:space="preserve">(</w:t>
      </w:r>
      <w:r>
        <w:rPr>
          <w:rStyle w:val="StringTok"/>
        </w:rPr>
        <w:t xml:space="preserve">"ADJUSTMENT_DELTA"</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makerUser </w:t>
      </w:r>
      <w:r>
        <w:rPr>
          <w:rStyle w:val="OperatorTok"/>
        </w:rPr>
        <w:t xml:space="preserve">=</w:t>
      </w:r>
      <w:r>
        <w:rPr>
          <w:rStyle w:val="NormalTok"/>
        </w:rPr>
        <w:t xml:space="preserve"> wfContext</w:t>
      </w:r>
      <w:r>
        <w:rPr>
          <w:rStyle w:val="OperatorTok"/>
        </w:rPr>
        <w:t xml:space="preserve">.</w:t>
      </w:r>
      <w:r>
        <w:rPr>
          <w:rStyle w:val="FunctionTok"/>
        </w:rPr>
        <w:t xml:space="preserve">getContextVariable</w:t>
      </w:r>
      <w:r>
        <w:rPr>
          <w:rStyle w:val="NormalTok"/>
        </w:rPr>
        <w:t xml:space="preserve">(</w:t>
      </w:r>
      <w:r>
        <w:rPr>
          <w:rStyle w:val="StringTok"/>
        </w:rPr>
        <w:t xml:space="preserve">"MAKER_USER"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makerTimestamp </w:t>
      </w:r>
      <w:r>
        <w:rPr>
          <w:rStyle w:val="OperatorTok"/>
        </w:rPr>
        <w:t xml:space="preserve">=</w:t>
      </w:r>
      <w:r>
        <w:rPr>
          <w:rStyle w:val="NormalTok"/>
        </w:rPr>
        <w:t xml:space="preserve"> wfContext</w:t>
      </w:r>
      <w:r>
        <w:rPr>
          <w:rStyle w:val="OperatorTok"/>
        </w:rPr>
        <w:t xml:space="preserve">.</w:t>
      </w:r>
      <w:r>
        <w:rPr>
          <w:rStyle w:val="FunctionTok"/>
        </w:rPr>
        <w:t xml:space="preserve">getContextVariable</w:t>
      </w:r>
      <w:r>
        <w:rPr>
          <w:rStyle w:val="NormalTok"/>
        </w:rPr>
        <w:t xml:space="preserve">(</w:t>
      </w:r>
      <w:r>
        <w:rPr>
          <w:rStyle w:val="StringTok"/>
        </w:rPr>
        <w:t xml:space="preserve">"MAKER_TIMESTAMP"</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(approvalAction </w:t>
      </w:r>
      <w:r>
        <w:rPr>
          <w:rStyle w:val="OperatorTok"/>
        </w:rPr>
        <w:t xml:space="preserve">===</w:t>
      </w:r>
      <w:r>
        <w:rPr>
          <w:rStyle w:val="NormalTok"/>
        </w:rPr>
        <w:t xml:space="preserve"> </w:t>
      </w:r>
      <w:r>
        <w:rPr>
          <w:rStyle w:val="StringTok"/>
        </w:rPr>
        <w:t xml:space="preserve">"APPROVE"</w:t>
      </w:r>
      <w:r>
        <w:rPr>
          <w:rStyle w:val="NormalTok"/>
        </w:rPr>
        <w:t xml:space="preserve">) {</w:t>
      </w:r>
      <w:r>
        <w:br/>
      </w:r>
      <w:r>
        <w:rPr>
          <w:rStyle w:val="NormalTok"/>
        </w:rPr>
        <w:t xml:space="preserve">      </w:t>
      </w:r>
      <w:r>
        <w:rPr>
          <w:rStyle w:val="CommentTok"/>
        </w:rPr>
        <w:t xml:space="preserve">// Execute interest credit to account</w:t>
      </w:r>
      <w:r>
        <w:br/>
      </w:r>
      <w:r>
        <w:rPr>
          <w:rStyle w:val="NormalTok"/>
        </w:rPr>
        <w:t xml:space="preserve">      </w:t>
      </w:r>
      <w:r>
        <w:rPr>
          <w:rStyle w:val="KeywordTok"/>
        </w:rPr>
        <w:t xml:space="preserve">const</w:t>
      </w:r>
      <w:r>
        <w:rPr>
          <w:rStyle w:val="NormalTok"/>
        </w:rPr>
        <w:t xml:space="preserve"> creditResult </w:t>
      </w:r>
      <w:r>
        <w:rPr>
          <w:rStyle w:val="OperatorTok"/>
        </w:rPr>
        <w:t xml:space="preserve">=</w:t>
      </w:r>
      <w:r>
        <w:rPr>
          <w:rStyle w:val="NormalTok"/>
        </w:rPr>
        <w:t xml:space="preserve"> wfContext</w:t>
      </w:r>
      <w:r>
        <w:rPr>
          <w:rStyle w:val="OperatorTok"/>
        </w:rPr>
        <w:t xml:space="preserve">.</w:t>
      </w:r>
      <w:r>
        <w:rPr>
          <w:rStyle w:val="FunctionTok"/>
        </w:rPr>
        <w:t xml:space="preserve">executeSQL</w:t>
      </w:r>
      <w:r>
        <w:rPr>
          <w:rStyle w:val="NormalTok"/>
        </w:rPr>
        <w:t xml:space="preserve">(</w:t>
      </w:r>
      <w:r>
        <w:br/>
      </w:r>
      <w:r>
        <w:rPr>
          <w:rStyle w:val="NormalTok"/>
        </w:rPr>
        <w:t xml:space="preserve">        </w:t>
      </w:r>
      <w:r>
        <w:rPr>
          <w:rStyle w:val="StringTok"/>
        </w:rPr>
        <w:t xml:space="preserve">"UPDATE ACC_TXN SET INTEREST_AMOUNT = ? WHERE CUST_ID = ?"</w:t>
      </w:r>
      <w:r>
        <w:rPr>
          <w:rStyle w:val="OperatorTok"/>
        </w:rPr>
        <w:t xml:space="preserve">,</w:t>
      </w:r>
      <w:r>
        <w:br/>
      </w:r>
      <w:r>
        <w:rPr>
          <w:rStyle w:val="NormalTok"/>
        </w:rPr>
        <w:t xml:space="preserve">        [correctedAmount</w:t>
      </w:r>
      <w:r>
        <w:rPr>
          <w:rStyle w:val="OperatorTok"/>
        </w:rPr>
        <w:t xml:space="preserve">,</w:t>
      </w:r>
      <w:r>
        <w:rPr>
          <w:rStyle w:val="NormalTok"/>
        </w:rPr>
        <w:t xml:space="preserve"> custId]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(creditResult</w:t>
      </w:r>
      <w:r>
        <w:rPr>
          <w:rStyle w:val="OperatorTok"/>
        </w:rPr>
        <w:t xml:space="preserve">.</w:t>
      </w:r>
      <w:r>
        <w:rPr>
          <w:rStyle w:val="AttributeTok"/>
        </w:rPr>
        <w:t xml:space="preserve">rowsAffected</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wfContext</w:t>
      </w:r>
      <w:r>
        <w:rPr>
          <w:rStyle w:val="OperatorTok"/>
        </w:rPr>
        <w:t xml:space="preserve">.</w:t>
      </w:r>
      <w:r>
        <w:rPr>
          <w:rStyle w:val="FunctionTok"/>
        </w:rPr>
        <w:t xml:space="preserve">setTaskStatus</w:t>
      </w:r>
      <w:r>
        <w:rPr>
          <w:rStyle w:val="NormalTok"/>
        </w:rPr>
        <w:t xml:space="preserve">(</w:t>
      </w:r>
      <w:r>
        <w:rPr>
          <w:rStyle w:val="StringTok"/>
        </w:rPr>
        <w:t xml:space="preserve">"COMPLETED"</w:t>
      </w:r>
      <w:r>
        <w:rPr>
          <w:rStyle w:val="NormalTok"/>
        </w:rPr>
        <w:t xml:space="preserve">)</w:t>
      </w:r>
      <w:r>
        <w:rPr>
          <w:rStyle w:val="OperatorTok"/>
        </w:rPr>
        <w:t xml:space="preserve">;</w:t>
      </w:r>
      <w:r>
        <w:br/>
      </w:r>
      <w:r>
        <w:rPr>
          <w:rStyle w:val="NormalTok"/>
        </w:rPr>
        <w:t xml:space="preserve">        wfContext</w:t>
      </w:r>
      <w:r>
        <w:rPr>
          <w:rStyle w:val="OperatorTok"/>
        </w:rPr>
        <w:t xml:space="preserve">.</w:t>
      </w:r>
      <w:r>
        <w:rPr>
          <w:rStyle w:val="FunctionTok"/>
        </w:rPr>
        <w:t xml:space="preserve">writeLog</w:t>
      </w:r>
      <w:r>
        <w:rPr>
          <w:rStyle w:val="NormalTok"/>
        </w:rPr>
        <w:t xml:space="preserve">(</w:t>
      </w:r>
      <w:r>
        <w:br/>
      </w:r>
      <w:r>
        <w:rPr>
          <w:rStyle w:val="NormalTok"/>
        </w:rPr>
        <w:t xml:space="preserve">          </w:t>
      </w:r>
      <w:r>
        <w:rPr>
          <w:rStyle w:val="StringTok"/>
        </w:rPr>
        <w:t xml:space="preserve">"INFO: Interest adjustment approved and credited. CUST_ID="</w:t>
      </w:r>
      <w:r>
        <w:rPr>
          <w:rStyle w:val="NormalTok"/>
        </w:rPr>
        <w:t xml:space="preserve"> </w:t>
      </w:r>
      <w:r>
        <w:rPr>
          <w:rStyle w:val="OperatorTok"/>
        </w:rPr>
        <w:t xml:space="preserve">+</w:t>
      </w:r>
      <w:r>
        <w:rPr>
          <w:rStyle w:val="NormalTok"/>
        </w:rPr>
        <w:t xml:space="preserve"> custId </w:t>
      </w:r>
      <w:r>
        <w:rPr>
          <w:rStyle w:val="OperatorTok"/>
        </w:rPr>
        <w:t xml:space="preserve">+</w:t>
      </w:r>
      <w:r>
        <w:rPr>
          <w:rStyle w:val="NormalTok"/>
        </w:rPr>
        <w:t xml:space="preserve"> </w:t>
      </w:r>
      <w:r>
        <w:br/>
      </w:r>
      <w:r>
        <w:rPr>
          <w:rStyle w:val="NormalTok"/>
        </w:rPr>
        <w:t xml:space="preserve">          </w:t>
      </w:r>
      <w:r>
        <w:rPr>
          <w:rStyle w:val="StringTok"/>
        </w:rPr>
        <w:t xml:space="preserve">", DELTA=₹"</w:t>
      </w:r>
      <w:r>
        <w:rPr>
          <w:rStyle w:val="NormalTok"/>
        </w:rPr>
        <w:t xml:space="preserve"> </w:t>
      </w:r>
      <w:r>
        <w:rPr>
          <w:rStyle w:val="OperatorTok"/>
        </w:rPr>
        <w:t xml:space="preserve">+</w:t>
      </w:r>
      <w:r>
        <w:rPr>
          <w:rStyle w:val="NormalTok"/>
        </w:rPr>
        <w:t xml:space="preserve"> adjustmentDelta </w:t>
      </w:r>
      <w:r>
        <w:rPr>
          <w:rStyle w:val="OperatorTok"/>
        </w:rPr>
        <w:t xml:space="preserve">+</w:t>
      </w:r>
      <w:r>
        <w:rPr>
          <w:rStyle w:val="NormalTok"/>
        </w:rPr>
        <w:t xml:space="preserve"> </w:t>
      </w:r>
      <w:r>
        <w:rPr>
          <w:rStyle w:val="StringTok"/>
        </w:rPr>
        <w:t xml:space="preserve">", CHECKER="</w:t>
      </w:r>
      <w:r>
        <w:rPr>
          <w:rStyle w:val="NormalTok"/>
        </w:rPr>
        <w:t xml:space="preserve"> </w:t>
      </w:r>
      <w:r>
        <w:rPr>
          <w:rStyle w:val="OperatorTok"/>
        </w:rPr>
        <w:t xml:space="preserve">+</w:t>
      </w:r>
      <w:r>
        <w:rPr>
          <w:rStyle w:val="NormalTok"/>
        </w:rPr>
        <w:t xml:space="preserve"> wfContext</w:t>
      </w:r>
      <w:r>
        <w:rPr>
          <w:rStyle w:val="OperatorTok"/>
        </w:rPr>
        <w:t xml:space="preserve">.</w:t>
      </w:r>
      <w:r>
        <w:rPr>
          <w:rStyle w:val="FunctionTok"/>
        </w:rPr>
        <w:t xml:space="preserve">getCurrentUser</w:t>
      </w:r>
      <w:r>
        <w:rPr>
          <w:rStyle w:val="NormalTok"/>
        </w:rPr>
        <w:t xml:space="preserve">() </w:t>
      </w:r>
      <w:r>
        <w:rPr>
          <w:rStyle w:val="OperatorTok"/>
        </w:rPr>
        <w:t xml:space="preserve">+</w:t>
      </w:r>
      <w:r>
        <w:br/>
      </w:r>
      <w:r>
        <w:rPr>
          <w:rStyle w:val="NormalTok"/>
        </w:rPr>
        <w:t xml:space="preserve">          </w:t>
      </w:r>
      <w:r>
        <w:rPr>
          <w:rStyle w:val="StringTok"/>
        </w:rPr>
        <w:t xml:space="preserve">", MAKER="</w:t>
      </w:r>
      <w:r>
        <w:rPr>
          <w:rStyle w:val="NormalTok"/>
        </w:rPr>
        <w:t xml:space="preserve"> </w:t>
      </w:r>
      <w:r>
        <w:rPr>
          <w:rStyle w:val="OperatorTok"/>
        </w:rPr>
        <w:t xml:space="preserve">+</w:t>
      </w:r>
      <w:r>
        <w:rPr>
          <w:rStyle w:val="NormalTok"/>
        </w:rPr>
        <w:t xml:space="preserve"> makerUser </w:t>
      </w:r>
      <w:r>
        <w:rPr>
          <w:rStyle w:val="OperatorTok"/>
        </w:rPr>
        <w:t xml:space="preserve">+</w:t>
      </w:r>
      <w:r>
        <w:rPr>
          <w:rStyle w:val="NormalTok"/>
        </w:rPr>
        <w:t xml:space="preserve"> </w:t>
      </w:r>
      <w:r>
        <w:rPr>
          <w:rStyle w:val="StringTok"/>
        </w:rPr>
        <w:t xml:space="preserve">", TIMESTAMP="</w:t>
      </w:r>
      <w:r>
        <w:rPr>
          <w:rStyle w:val="NormalTok"/>
        </w:rPr>
        <w:t xml:space="preserve"> </w:t>
      </w:r>
      <w:r>
        <w:rPr>
          <w:rStyle w:val="OperatorTok"/>
        </w:rPr>
        <w:t xml:space="preserve">+</w:t>
      </w:r>
      <w:r>
        <w:rPr>
          <w:rStyle w:val="NormalTok"/>
        </w:rPr>
        <w:t xml:space="preserve"> makerTimestamp</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wfContext</w:t>
      </w:r>
      <w:r>
        <w:rPr>
          <w:rStyle w:val="OperatorTok"/>
        </w:rPr>
        <w:t xml:space="preserve">.</w:t>
      </w:r>
      <w:r>
        <w:rPr>
          <w:rStyle w:val="FunctionTok"/>
        </w:rPr>
        <w:t xml:space="preserve">setTaskStatus</w:t>
      </w:r>
      <w:r>
        <w:rPr>
          <w:rStyle w:val="NormalTok"/>
        </w:rPr>
        <w:t xml:space="preserve">(</w:t>
      </w:r>
      <w:r>
        <w:rPr>
          <w:rStyle w:val="StringTok"/>
        </w:rPr>
        <w:t xml:space="preserve">"FAILED"</w:t>
      </w:r>
      <w:r>
        <w:rPr>
          <w:rStyle w:val="NormalTok"/>
        </w:rPr>
        <w:t xml:space="preserve">)</w:t>
      </w:r>
      <w:r>
        <w:rPr>
          <w:rStyle w:val="OperatorTok"/>
        </w:rPr>
        <w:t xml:space="preserve">;</w:t>
      </w:r>
      <w:r>
        <w:br/>
      </w:r>
      <w:r>
        <w:rPr>
          <w:rStyle w:val="NormalTok"/>
        </w:rPr>
        <w:t xml:space="preserve">        wfContext</w:t>
      </w:r>
      <w:r>
        <w:rPr>
          <w:rStyle w:val="OperatorTok"/>
        </w:rPr>
        <w:t xml:space="preserve">.</w:t>
      </w:r>
      <w:r>
        <w:rPr>
          <w:rStyle w:val="FunctionTok"/>
        </w:rPr>
        <w:t xml:space="preserve">writeLog</w:t>
      </w:r>
      <w:r>
        <w:rPr>
          <w:rStyle w:val="NormalTok"/>
        </w:rPr>
        <w:t xml:space="preserve">(</w:t>
      </w:r>
      <w:r>
        <w:rPr>
          <w:rStyle w:val="StringTok"/>
        </w:rPr>
        <w:t xml:space="preserve">"ERROR: Could not update interest in ACC_TXN for CUST_ID="</w:t>
      </w:r>
      <w:r>
        <w:rPr>
          <w:rStyle w:val="NormalTok"/>
        </w:rPr>
        <w:t xml:space="preserve"> </w:t>
      </w:r>
      <w:r>
        <w:rPr>
          <w:rStyle w:val="OperatorTok"/>
        </w:rPr>
        <w:t xml:space="preserve">+</w:t>
      </w:r>
      <w:r>
        <w:rPr>
          <w:rStyle w:val="NormalTok"/>
        </w:rPr>
        <w:t xml:space="preserve"> custId)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(approvalAction </w:t>
      </w:r>
      <w:r>
        <w:rPr>
          <w:rStyle w:val="OperatorTok"/>
        </w:rPr>
        <w:t xml:space="preserve">===</w:t>
      </w:r>
      <w:r>
        <w:rPr>
          <w:rStyle w:val="NormalTok"/>
        </w:rPr>
        <w:t xml:space="preserve"> </w:t>
      </w:r>
      <w:r>
        <w:rPr>
          <w:rStyle w:val="StringTok"/>
        </w:rPr>
        <w:t xml:space="preserve">"REJECT"</w:t>
      </w:r>
      <w:r>
        <w:rPr>
          <w:rStyle w:val="NormalTok"/>
        </w:rPr>
        <w:t xml:space="preserve">) {</w:t>
      </w:r>
      <w:r>
        <w:br/>
      </w:r>
      <w:r>
        <w:rPr>
          <w:rStyle w:val="NormalTok"/>
        </w:rPr>
        <w:t xml:space="preserve">      wfContext</w:t>
      </w:r>
      <w:r>
        <w:rPr>
          <w:rStyle w:val="OperatorTok"/>
        </w:rPr>
        <w:t xml:space="preserve">.</w:t>
      </w:r>
      <w:r>
        <w:rPr>
          <w:rStyle w:val="FunctionTok"/>
        </w:rPr>
        <w:t xml:space="preserve">setTaskStatus</w:t>
      </w:r>
      <w:r>
        <w:rPr>
          <w:rStyle w:val="NormalTok"/>
        </w:rPr>
        <w:t xml:space="preserve">(</w:t>
      </w:r>
      <w:r>
        <w:rPr>
          <w:rStyle w:val="StringTok"/>
        </w:rPr>
        <w:t xml:space="preserve">"REJECTED"</w:t>
      </w:r>
      <w:r>
        <w:rPr>
          <w:rStyle w:val="NormalTok"/>
        </w:rPr>
        <w:t xml:space="preserve">)</w:t>
      </w:r>
      <w:r>
        <w:rPr>
          <w:rStyle w:val="OperatorTok"/>
        </w:rPr>
        <w:t xml:space="preserve">;</w:t>
      </w:r>
      <w:r>
        <w:br/>
      </w:r>
      <w:r>
        <w:rPr>
          <w:rStyle w:val="NormalTok"/>
        </w:rPr>
        <w:t xml:space="preserve">      wfContext</w:t>
      </w:r>
      <w:r>
        <w:rPr>
          <w:rStyle w:val="OperatorTok"/>
        </w:rPr>
        <w:t xml:space="preserve">.</w:t>
      </w:r>
      <w:r>
        <w:rPr>
          <w:rStyle w:val="FunctionTok"/>
        </w:rPr>
        <w:t xml:space="preserve">writeLog</w:t>
      </w:r>
      <w:r>
        <w:rPr>
          <w:rStyle w:val="NormalTok"/>
        </w:rPr>
        <w:t xml:space="preserve">(</w:t>
      </w:r>
      <w:r>
        <w:br/>
      </w:r>
      <w:r>
        <w:rPr>
          <w:rStyle w:val="NormalTok"/>
        </w:rPr>
        <w:t xml:space="preserve">        </w:t>
      </w:r>
      <w:r>
        <w:rPr>
          <w:rStyle w:val="StringTok"/>
        </w:rPr>
        <w:t xml:space="preserve">"INFO: Interest adjustment rejected by "</w:t>
      </w:r>
      <w:r>
        <w:rPr>
          <w:rStyle w:val="NormalTok"/>
        </w:rPr>
        <w:t xml:space="preserve"> </w:t>
      </w:r>
      <w:r>
        <w:rPr>
          <w:rStyle w:val="OperatorTok"/>
        </w:rPr>
        <w:t xml:space="preserve">+</w:t>
      </w:r>
      <w:r>
        <w:rPr>
          <w:rStyle w:val="NormalTok"/>
        </w:rPr>
        <w:t xml:space="preserve"> wfContext</w:t>
      </w:r>
      <w:r>
        <w:rPr>
          <w:rStyle w:val="OperatorTok"/>
        </w:rPr>
        <w:t xml:space="preserve">.</w:t>
      </w:r>
      <w:r>
        <w:rPr>
          <w:rStyle w:val="FunctionTok"/>
        </w:rPr>
        <w:t xml:space="preserve">getCurrentUser</w:t>
      </w:r>
      <w:r>
        <w:rPr>
          <w:rStyle w:val="NormalTok"/>
        </w:rPr>
        <w:t xml:space="preserve">() </w:t>
      </w:r>
      <w:r>
        <w:rPr>
          <w:rStyle w:val="OperatorTok"/>
        </w:rPr>
        <w:t xml:space="preserve">+</w:t>
      </w:r>
      <w:r>
        <w:br/>
      </w:r>
      <w:r>
        <w:rPr>
          <w:rStyle w:val="NormalTok"/>
        </w:rPr>
        <w:t xml:space="preserve">        </w:t>
      </w:r>
      <w:r>
        <w:rPr>
          <w:rStyle w:val="StringTok"/>
        </w:rPr>
        <w:t xml:space="preserve">" (original request by "</w:t>
      </w:r>
      <w:r>
        <w:rPr>
          <w:rStyle w:val="NormalTok"/>
        </w:rPr>
        <w:t xml:space="preserve"> </w:t>
      </w:r>
      <w:r>
        <w:rPr>
          <w:rStyle w:val="OperatorTok"/>
        </w:rPr>
        <w:t xml:space="preserve">+</w:t>
      </w:r>
      <w:r>
        <w:rPr>
          <w:rStyle w:val="NormalTok"/>
        </w:rPr>
        <w:t xml:space="preserve"> makerUser </w:t>
      </w:r>
      <w:r>
        <w:rPr>
          <w:rStyle w:val="OperatorTok"/>
        </w:rPr>
        <w:t xml:space="preserve">+</w:t>
      </w:r>
      <w:r>
        <w:rPr>
          <w:rStyle w:val="NormalTok"/>
        </w:rPr>
        <w:t xml:space="preserve"> </w:t>
      </w:r>
      <w:r>
        <w:rPr>
          <w:rStyle w:val="StringTok"/>
        </w:rPr>
        <w:t xml:space="preserve">" at "</w:t>
      </w:r>
      <w:r>
        <w:rPr>
          <w:rStyle w:val="NormalTok"/>
        </w:rPr>
        <w:t xml:space="preserve"> </w:t>
      </w:r>
      <w:r>
        <w:rPr>
          <w:rStyle w:val="OperatorTok"/>
        </w:rPr>
        <w:t xml:space="preserve">+</w:t>
      </w:r>
      <w:r>
        <w:rPr>
          <w:rStyle w:val="NormalTok"/>
        </w:rPr>
        <w:t xml:space="preserve"> makerTimestamp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wfContext</w:t>
      </w:r>
      <w:r>
        <w:rPr>
          <w:rStyle w:val="OperatorTok"/>
        </w:rPr>
        <w:t xml:space="preserve">.</w:t>
      </w:r>
      <w:r>
        <w:rPr>
          <w:rStyle w:val="FunctionTok"/>
        </w:rPr>
        <w:t xml:space="preserve">setTaskStatus</w:t>
      </w:r>
      <w:r>
        <w:rPr>
          <w:rStyle w:val="NormalTok"/>
        </w:rPr>
        <w:t xml:space="preserve">(</w:t>
      </w:r>
      <w:r>
        <w:rPr>
          <w:rStyle w:val="StringTok"/>
        </w:rPr>
        <w:t xml:space="preserve">"ERROR"</w:t>
      </w:r>
      <w:r>
        <w:rPr>
          <w:rStyle w:val="NormalTok"/>
        </w:rPr>
        <w:t xml:space="preserve">)</w:t>
      </w:r>
      <w:r>
        <w:rPr>
          <w:rStyle w:val="OperatorTok"/>
        </w:rPr>
        <w:t xml:space="preserve">;</w:t>
      </w:r>
      <w:r>
        <w:br/>
      </w:r>
      <w:r>
        <w:rPr>
          <w:rStyle w:val="NormalTok"/>
        </w:rPr>
        <w:t xml:space="preserve">      wfContext</w:t>
      </w:r>
      <w:r>
        <w:rPr>
          <w:rStyle w:val="OperatorTok"/>
        </w:rPr>
        <w:t xml:space="preserve">.</w:t>
      </w:r>
      <w:r>
        <w:rPr>
          <w:rStyle w:val="FunctionTok"/>
        </w:rPr>
        <w:t xml:space="preserve">writeLog</w:t>
      </w:r>
      <w:r>
        <w:rPr>
          <w:rStyle w:val="NormalTok"/>
        </w:rPr>
        <w:t xml:space="preserve">(</w:t>
      </w:r>
      <w:r>
        <w:rPr>
          <w:rStyle w:val="StringTok"/>
        </w:rPr>
        <w:t xml:space="preserve">"ERROR: Invalid approval action: "</w:t>
      </w:r>
      <w:r>
        <w:rPr>
          <w:rStyle w:val="NormalTok"/>
        </w:rPr>
        <w:t xml:space="preserve"> </w:t>
      </w:r>
      <w:r>
        <w:rPr>
          <w:rStyle w:val="OperatorTok"/>
        </w:rPr>
        <w:t xml:space="preserve">+</w:t>
      </w:r>
      <w:r>
        <w:rPr>
          <w:rStyle w:val="NormalTok"/>
        </w:rPr>
        <w:t xml:space="preserve"> approvalAction)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 </w:t>
      </w:r>
      <w:r>
        <w:rPr>
          <w:rStyle w:val="ControlFlowTok"/>
        </w:rPr>
        <w:t xml:space="preserve">catch</w:t>
      </w:r>
      <w:r>
        <w:rPr>
          <w:rStyle w:val="NormalTok"/>
        </w:rPr>
        <w:t xml:space="preserve"> (ex) {</w:t>
      </w:r>
      <w:r>
        <w:br/>
      </w:r>
      <w:r>
        <w:rPr>
          <w:rStyle w:val="NormalTok"/>
        </w:rPr>
        <w:t xml:space="preserve">    wfContext</w:t>
      </w:r>
      <w:r>
        <w:rPr>
          <w:rStyle w:val="OperatorTok"/>
        </w:rPr>
        <w:t xml:space="preserve">.</w:t>
      </w:r>
      <w:r>
        <w:rPr>
          <w:rStyle w:val="FunctionTok"/>
        </w:rPr>
        <w:t xml:space="preserve">setTaskStatus</w:t>
      </w:r>
      <w:r>
        <w:rPr>
          <w:rStyle w:val="NormalTok"/>
        </w:rPr>
        <w:t xml:space="preserve">(</w:t>
      </w:r>
      <w:r>
        <w:rPr>
          <w:rStyle w:val="StringTok"/>
        </w:rPr>
        <w:t xml:space="preserve">"ERROR"</w:t>
      </w:r>
      <w:r>
        <w:rPr>
          <w:rStyle w:val="NormalTok"/>
        </w:rPr>
        <w:t xml:space="preserve">)</w:t>
      </w:r>
      <w:r>
        <w:rPr>
          <w:rStyle w:val="OperatorTok"/>
        </w:rPr>
        <w:t xml:space="preserve">;</w:t>
      </w:r>
      <w:r>
        <w:br/>
      </w:r>
      <w:r>
        <w:rPr>
          <w:rStyle w:val="NormalTok"/>
        </w:rPr>
        <w:t xml:space="preserve">    wfContext</w:t>
      </w:r>
      <w:r>
        <w:rPr>
          <w:rStyle w:val="OperatorTok"/>
        </w:rPr>
        <w:t xml:space="preserve">.</w:t>
      </w:r>
      <w:r>
        <w:rPr>
          <w:rStyle w:val="FunctionTok"/>
        </w:rPr>
        <w:t xml:space="preserve">writeLog</w:t>
      </w:r>
      <w:r>
        <w:rPr>
          <w:rStyle w:val="NormalTok"/>
        </w:rPr>
        <w:t xml:space="preserve">(</w:t>
      </w:r>
      <w:r>
        <w:rPr>
          <w:rStyle w:val="StringTok"/>
        </w:rPr>
        <w:t xml:space="preserve">"EXCEPTION in checkerReviewAdjustment: "</w:t>
      </w:r>
      <w:r>
        <w:rPr>
          <w:rStyle w:val="NormalTok"/>
        </w:rPr>
        <w:t xml:space="preserve"> </w:t>
      </w:r>
      <w:r>
        <w:rPr>
          <w:rStyle w:val="OperatorTok"/>
        </w:rPr>
        <w:t xml:space="preserve">+</w:t>
      </w:r>
      <w:r>
        <w:rPr>
          <w:rStyle w:val="NormalTok"/>
        </w:rPr>
        <w:t xml:space="preserve"> ex</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p>
    <w:p>
      <w:pPr>
        <w:pStyle w:val="FirstParagraph"/>
      </w:pPr>
      <w:r>
        <w:rPr>
          <w:b/>
        </w:rPr>
        <w:t xml:space="preserve">answer_key:</w:t>
      </w:r>
    </w:p>
    <w:p>
      <w:pPr>
        <w:pStyle w:val="BodyText"/>
      </w:pPr>
      <w:r>
        <w:t xml:space="preserve">The above code demonstrates correct implementation. Key points:</w:t>
      </w:r>
      <w:r>
        <w:t xml:space="preserve"> </w:t>
      </w:r>
      <w:r>
        <w:t xml:space="preserve">1.</w:t>
      </w:r>
      <w:r>
        <w:t xml:space="preserve"> </w:t>
      </w:r>
      <w:r>
        <w:rPr>
          <w:b/>
        </w:rPr>
        <w:t xml:space="preserve">Maker step:</w:t>
      </w:r>
      <w:r>
        <w:t xml:space="preserve"> </w:t>
      </w:r>
      <w:r>
        <w:t xml:space="preserve">Validates inputs, checks account status (LOCKED/AML_FLAGGED), enforces ±5% adjustment bound, stores context variables for Checker</w:t>
      </w:r>
      <w:r>
        <w:t xml:space="preserve"> </w:t>
      </w:r>
      <w:r>
        <w:t xml:space="preserve">2.</w:t>
      </w:r>
      <w:r>
        <w:t xml:space="preserve"> </w:t>
      </w:r>
      <w:r>
        <w:rPr>
          <w:b/>
        </w:rPr>
        <w:t xml:space="preserve">Checker step:</w:t>
      </w:r>
      <w:r>
        <w:t xml:space="preserve"> </w:t>
      </w:r>
      <w:r>
        <w:t xml:space="preserve">Executes conditional logic (APPROVE/REJECT), updates ACC_TXN table, writes audit logs with Maker/Checker/Timestamp</w:t>
      </w:r>
      <w:r>
        <w:t xml:space="preserve"> </w:t>
      </w:r>
      <w:r>
        <w:t xml:space="preserve">3.</w:t>
      </w:r>
      <w:r>
        <w:t xml:space="preserve"> </w:t>
      </w:r>
      <w:r>
        <w:rPr>
          <w:b/>
        </w:rPr>
        <w:t xml:space="preserve">Error handling:</w:t>
      </w:r>
      <w:r>
        <w:t xml:space="preserve"> </w:t>
      </w:r>
      <w:r>
        <w:t xml:space="preserve">Try-catch wraps both steps; SQL exceptions logged</w:t>
      </w:r>
      <w:r>
        <w:t xml:space="preserve"> </w:t>
      </w:r>
      <w:r>
        <w:t xml:space="preserve">4.</w:t>
      </w:r>
      <w:r>
        <w:t xml:space="preserve"> </w:t>
      </w:r>
      <w:r>
        <w:rPr>
          <w:b/>
        </w:rPr>
        <w:t xml:space="preserve">Audit trail:</w:t>
      </w:r>
      <w:r>
        <w:t xml:space="preserve"> </w:t>
      </w:r>
      <w:r>
        <w:t xml:space="preserve">Comprehensive logging (timestamps, user IDs, adjustment delta)</w:t>
      </w:r>
    </w:p>
    <w:p>
      <w:pPr>
        <w:pStyle w:val="BodyText"/>
      </w:pPr>
      <w:r>
        <w:t xml:space="preserve">Acceptable variations:</w:t>
      </w:r>
      <w:r>
        <w:t xml:space="preserve"> </w:t>
      </w:r>
      <w:r>
        <w:t xml:space="preserve">- Use</w:t>
      </w:r>
      <w:r>
        <w:t xml:space="preserve"> </w:t>
      </w:r>
      <w:r>
        <w:rPr>
          <w:rStyle w:val="VerbatimChar"/>
        </w:rPr>
        <w:t xml:space="preserve">wfContext.getAuditUser()</w:t>
      </w:r>
      <w:r>
        <w:t xml:space="preserve"> </w:t>
      </w:r>
      <w:r>
        <w:t xml:space="preserve">instead of</w:t>
      </w:r>
      <w:r>
        <w:t xml:space="preserve"> </w:t>
      </w:r>
      <w:r>
        <w:rPr>
          <w:rStyle w:val="VerbatimChar"/>
        </w:rPr>
        <w:t xml:space="preserve">getCurrentUser()</w:t>
      </w:r>
      <w:r>
        <w:t xml:space="preserve"> </w:t>
      </w:r>
      <w:r>
        <w:t xml:space="preserve">- Use stored procedure instead of direct SQL (e.g.,</w:t>
      </w:r>
      <w:r>
        <w:t xml:space="preserve"> </w:t>
      </w:r>
      <w:r>
        <w:rPr>
          <w:rStyle w:val="VerbatimChar"/>
        </w:rPr>
        <w:t xml:space="preserve">wfContext.callProcedure("SP_UPDATE_INTEREST", ...)</w:t>
      </w:r>
      <w:r>
        <w:t xml:space="preserve">)</w:t>
      </w:r>
      <w:r>
        <w:t xml:space="preserve"> </w:t>
      </w:r>
      <w:r>
        <w:t xml:space="preserve">- Implement additional rule:</w:t>
      </w:r>
      <w:r>
        <w:t xml:space="preserve"> </w:t>
      </w:r>
      <w:r>
        <w:t xml:space="preserve">“</w:t>
      </w:r>
      <w:r>
        <w:t xml:space="preserve">Checker must differ from Maker</w:t>
      </w:r>
      <w:r>
        <w:t xml:space="preserve">”</w:t>
      </w:r>
      <w:r>
        <w:t xml:space="preserve"> </w:t>
      </w:r>
      <w:r>
        <w:t xml:space="preserve">(check</w:t>
      </w:r>
      <w:r>
        <w:t xml:space="preserve"> </w:t>
      </w:r>
      <w:r>
        <w:rPr>
          <w:rStyle w:val="VerbatimChar"/>
        </w:rPr>
        <w:t xml:space="preserve">makerUser !== wfContext.getCurrentUser()</w:t>
      </w:r>
      <w:r>
        <w:t xml:space="preserve">)</w:t>
      </w:r>
    </w:p>
    <w:p>
      <w:pPr>
        <w:pStyle w:val="BodyText"/>
      </w:pPr>
      <w:r>
        <w:t xml:space="preserve">Minor deduction: If error handling is absent or incomplete, dock 2 points.</w:t>
      </w:r>
    </w:p>
    <w:p>
      <w:pPr>
        <w:pStyle w:val="BodyText"/>
      </w:pPr>
      <w:r>
        <w:rPr>
          <w:b/>
        </w:rPr>
        <w:t xml:space="preserve">rubric (3-tier per V-1):</w:t>
      </w:r>
    </w:p>
    <w:p>
      <w:pPr>
        <w:pStyle w:val="BodyText"/>
      </w:pPr>
      <w:r>
        <w:rPr>
          <w:b/>
        </w:rPr>
        <w:t xml:space="preserve">Full Credit (10 pts):</w:t>
      </w:r>
      <w:r>
        <w:t xml:space="preserve"> </w:t>
      </w:r>
      <w:r>
        <w:t xml:space="preserve">Code demonstrates maker-checker workflow, validates adjustment bounds, checks account status, executes SQL/stored procedure conditionally, includes audit logging, and handles exceptions.</w:t>
      </w:r>
    </w:p>
    <w:p>
      <w:pPr>
        <w:pStyle w:val="BodyText"/>
      </w:pPr>
      <w:r>
        <w:rPr>
          <w:b/>
        </w:rPr>
        <w:t xml:space="preserve">Partial Credit (6 pts):</w:t>
      </w:r>
      <w:r>
        <w:t xml:space="preserve"> </w:t>
      </w:r>
      <w:r>
        <w:t xml:space="preserve">Code has most elements but missing one: account status check, bounds validation, audit logging, or exception handling.</w:t>
      </w:r>
    </w:p>
    <w:p>
      <w:pPr>
        <w:pStyle w:val="BodyText"/>
      </w:pPr>
      <w:r>
        <w:rPr>
          <w:b/>
        </w:rPr>
        <w:t xml:space="preserve">No Credit (0 pts):</w:t>
      </w:r>
      <w:r>
        <w:t xml:space="preserve"> </w:t>
      </w:r>
      <w:r>
        <w:t xml:space="preserve">Code is non-functional (syntax errors, incorrect API calls) or lacks core maker-checker logic.</w:t>
      </w:r>
    </w:p>
    <w:p>
      <w:pPr>
        <w:pStyle w:val="BodyText"/>
      </w:pPr>
      <w:r>
        <w:rPr>
          <w:b/>
        </w:rPr>
        <w:t xml:space="preserve">expected_duration_minutes:</w:t>
      </w:r>
      <w:r>
        <w:t xml:space="preserve"> </w:t>
      </w:r>
      <w:r>
        <w:t xml:space="preserve">10</w:t>
      </w:r>
    </w:p>
    <w:p>
      <w:pPr>
        <w:pStyle w:val="BodyText"/>
      </w:pPr>
      <w:r>
        <w:rPr>
          <w:b/>
        </w:rPr>
        <w:t xml:space="preserve">watermark_seed:</w:t>
      </w:r>
      <w:r>
        <w:t xml:space="preserve"> </w:t>
      </w:r>
      <w:r>
        <w:t xml:space="preserve">qorium-fncflx-v0.6-006-seed-4d3f2e1b</w:t>
      </w:r>
      <w:r>
        <w:br/>
      </w:r>
      <w:r>
        <w:rPr>
          <w:b/>
        </w:rPr>
        <w:t xml:space="preserve">variant_seed:</w:t>
      </w:r>
      <w:r>
        <w:t xml:space="preserve"> </w:t>
      </w:r>
      <w:r>
        <w:t xml:space="preserve">qorium-fncflx-v0.6-2026-05-03-006</w:t>
      </w:r>
      <w:r>
        <w:br/>
      </w:r>
      <w:r>
        <w:rPr>
          <w:b/>
        </w:rPr>
        <w:t xml:space="preserve">bias_check_notes:</w:t>
      </w:r>
      <w:r>
        <w:t xml:space="preserve"> </w:t>
      </w:r>
      <w:r>
        <w:t xml:space="preserve">No bias. Workflow design is standard BFSI practice across all banks.</w:t>
      </w:r>
    </w:p>
    <w:p>
      <w:r>
        <w:pict>
          <v:rect style="width:0;height:1.5pt" o:hralign="center" o:hrstd="t" o:hr="t"/>
        </w:pict>
      </w:r>
    </w:p>
    <w:p>
      <w:pPr>
        <w:pStyle w:val="Heading3"/>
      </w:pPr>
      <w:bookmarkStart w:id="28" w:name="Xf1ed68c99d6a9268c55e27979eae85d937f4f5e"/>
      <w:r>
        <w:t xml:space="preserve">QUESTION 7: Flexcube Oracle SQL Query — Overdue Payments by Branch + Product (Code)</w:t>
      </w:r>
      <w:bookmarkEnd w:id="28"/>
    </w:p>
    <w:p>
      <w:pPr>
        <w:pStyle w:val="FirstParagraph"/>
      </w:pPr>
      <w:r>
        <w:rPr>
          <w:b/>
        </w:rPr>
        <w:t xml:space="preserve">question_id:</w:t>
      </w:r>
      <w:r>
        <w:t xml:space="preserve"> </w:t>
      </w:r>
      <w:r>
        <w:t xml:space="preserve">QOR-FNCFLX-007</w:t>
      </w:r>
      <w:r>
        <w:br/>
      </w:r>
      <w:r>
        <w:rPr>
          <w:b/>
        </w:rPr>
        <w:t xml:space="preserve">skill_id:</w:t>
      </w:r>
      <w:r>
        <w:t xml:space="preserve"> </w:t>
      </w:r>
      <w:r>
        <w:t xml:space="preserve">senior-finacle-flexcube</w:t>
      </w:r>
      <w:r>
        <w:br/>
      </w:r>
      <w:r>
        <w:rPr>
          <w:b/>
        </w:rPr>
        <w:t xml:space="preserve">sub_skill_id:</w:t>
      </w:r>
      <w:r>
        <w:t xml:space="preserve"> </w:t>
      </w:r>
      <w:r>
        <w:t xml:space="preserve">flexcube-database</w:t>
      </w:r>
      <w:r>
        <w:br/>
      </w:r>
      <w:r>
        <w:rPr>
          <w:b/>
        </w:rPr>
        <w:t xml:space="preserve">format:</w:t>
      </w:r>
      <w:r>
        <w:t xml:space="preserve"> </w:t>
      </w:r>
      <w:r>
        <w:t xml:space="preserve">Code</w:t>
      </w:r>
      <w:r>
        <w:br/>
      </w:r>
      <w:r>
        <w:rPr>
          <w:b/>
        </w:rPr>
        <w:t xml:space="preserve">difficulty_b:</w:t>
      </w:r>
      <w:r>
        <w:t xml:space="preserve"> </w:t>
      </w:r>
      <w:r>
        <w:t xml:space="preserve">0.7 (Medium-Hard)</w:t>
      </w:r>
      <w:r>
        <w:br/>
      </w:r>
      <w:r>
        <w:rPr>
          <w:b/>
        </w:rPr>
        <w:t xml:space="preserve">discrimination_a:</w:t>
      </w:r>
      <w:r>
        <w:t xml:space="preserve"> </w:t>
      </w:r>
      <w:r>
        <w:t xml:space="preserve">1.9</w:t>
      </w:r>
      <w:r>
        <w:br/>
      </w:r>
      <w:r>
        <w:rPr>
          <w:b/>
        </w:rPr>
        <w:t xml:space="preserve">expected_duration_minutes:</w:t>
      </w:r>
      <w:r>
        <w:t xml:space="preserve"> </w:t>
      </w:r>
      <w:r>
        <w:t xml:space="preserve">12</w:t>
      </w:r>
      <w:r>
        <w:br/>
      </w:r>
      <w:r>
        <w:rPr>
          <w:b/>
        </w:rPr>
        <w:t xml:space="preserve">citation:</w:t>
      </w:r>
      <w:r>
        <w:t xml:space="preserve"> </w:t>
      </w:r>
      <w:r>
        <w:t xml:space="preserve">Oracle FSGBU Flexcube 14.7 Database Schema Reference §2.3 (STT_</w:t>
      </w:r>
      <w:r>
        <w:rPr>
          <w:i/>
        </w:rPr>
        <w:t xml:space="preserve">, ACC_</w:t>
      </w:r>
      <w:r>
        <w:t xml:space="preserve"> </w:t>
      </w:r>
      <w:r>
        <w:t xml:space="preserve">tables); Oracle SQL Tuning Best Practices</w:t>
      </w:r>
    </w:p>
    <w:p>
      <w:pPr>
        <w:pStyle w:val="BodyText"/>
      </w:pPr>
      <w:r>
        <w:rPr>
          <w:b/>
        </w:rPr>
        <w:t xml:space="preserve">body:</w:t>
      </w:r>
    </w:p>
    <w:p>
      <w:pPr>
        <w:pStyle w:val="BodyText"/>
      </w:pPr>
      <w:r>
        <w:t xml:space="preserve">Write a performance-optimized Oracle SQL query against Flexcube tables to report:</w:t>
      </w:r>
      <w:r>
        <w:t xml:space="preserve"> </w:t>
      </w:r>
      <w:r>
        <w:rPr>
          <w:b/>
        </w:rPr>
        <w:t xml:space="preserve">All customers with overdue payments (payment due date &lt; today), grouped by branch and product type, with total overdue amount per group and customer count.</w:t>
      </w:r>
    </w:p>
    <w:p>
      <w:pPr>
        <w:pStyle w:val="BodyText"/>
      </w:pPr>
      <w:r>
        <w:t xml:space="preserve">Requirements:</w:t>
      </w:r>
      <w:r>
        <w:t xml:space="preserve"> </w:t>
      </w:r>
      <w:r>
        <w:t xml:space="preserve">1. Tables: STT_CUSTOMER (customer master), ACC_TXN (account transactions), ACC_PRODUCT (product definitions), STT_BRANCH (branch master)</w:t>
      </w:r>
      <w:r>
        <w:t xml:space="preserve"> </w:t>
      </w:r>
      <w:r>
        <w:t xml:space="preserve">2. Overdue = payment_due_date &lt; TRUNC(SYSDATE())</w:t>
      </w:r>
      <w:r>
        <w:t xml:space="preserve"> </w:t>
      </w:r>
      <w:r>
        <w:t xml:space="preserve">3. Include only accounts with STATUS =</w:t>
      </w:r>
      <w:r>
        <w:t xml:space="preserve"> </w:t>
      </w:r>
      <w:r>
        <w:t xml:space="preserve">‘</w:t>
      </w:r>
      <w:r>
        <w:t xml:space="preserve">ACTIVE</w:t>
      </w:r>
      <w:r>
        <w:t xml:space="preserve">’</w:t>
      </w:r>
      <w:r>
        <w:t xml:space="preserve"> </w:t>
      </w:r>
      <w:r>
        <w:t xml:space="preserve">4. Output: BRANCH_CODE, PRODUCT_CODE, CUSTOMER_COUNT, TOTAL_OVERDUE_AMOUNT (sorted by branch, then product)</w:t>
      </w:r>
      <w:r>
        <w:t xml:space="preserve"> </w:t>
      </w:r>
      <w:r>
        <w:t xml:space="preserve">5. Performance: Use indexes on foreign keys; avoid full table scans; include EXPLAIN PLAN reasoning</w:t>
      </w:r>
    </w:p>
    <w:p>
      <w:pPr>
        <w:pStyle w:val="BodyText"/>
      </w:pPr>
      <w:r>
        <w:t xml:space="preserve">Provide the complete SQL query and brief optimization notes.</w:t>
      </w:r>
    </w:p>
    <w:p>
      <w:pPr>
        <w:pStyle w:val="BodyText"/>
      </w:pPr>
      <w:r>
        <w:rPr>
          <w:b/>
        </w:rPr>
        <w:t xml:space="preserve">code_template:</w:t>
      </w:r>
    </w:p>
    <w:p>
      <w:pPr>
        <w:pStyle w:val="SourceCode"/>
      </w:pPr>
      <w:r>
        <w:rPr>
          <w:rStyle w:val="CommentTok"/>
        </w:rPr>
        <w:t xml:space="preserve">-- Flexcube: Overdue Payments Report by Branch + Product</w:t>
      </w:r>
      <w:r>
        <w:br/>
      </w:r>
      <w:r>
        <w:rPr>
          <w:rStyle w:val="CommentTok"/>
        </w:rPr>
        <w:t xml:space="preserve">-- Author: [Your Name], Date: DD-MMM-YYYY</w:t>
      </w:r>
      <w:r>
        <w:br/>
      </w:r>
      <w:r>
        <w:rPr>
          <w:rStyle w:val="CommentTok"/>
        </w:rPr>
        <w:t xml:space="preserve">-- Purpose: Identify overdue payment exposure by branch and product type</w:t>
      </w:r>
      <w:r>
        <w:br/>
      </w:r>
      <w:r>
        <w:br/>
      </w:r>
      <w:r>
        <w:rPr>
          <w:rStyle w:val="KeywordTok"/>
        </w:rPr>
        <w:t xml:space="preserve">SET</w:t>
      </w:r>
      <w:r>
        <w:rPr>
          <w:rStyle w:val="NormalTok"/>
        </w:rPr>
        <w:t xml:space="preserve"> TIMING </w:t>
      </w:r>
      <w:r>
        <w:rPr>
          <w:rStyle w:val="KeywordTok"/>
        </w:rPr>
        <w:t xml:space="preserve">ON</w:t>
      </w:r>
      <w:r>
        <w:rPr>
          <w:rStyle w:val="NormalTok"/>
        </w:rPr>
        <w:t xml:space="preserve">;</w:t>
      </w:r>
      <w:r>
        <w:br/>
      </w:r>
      <w:r>
        <w:rPr>
          <w:rStyle w:val="KeywordTok"/>
        </w:rPr>
        <w:t xml:space="preserve">SET</w:t>
      </w:r>
      <w:r>
        <w:rPr>
          <w:rStyle w:val="NormalTok"/>
        </w:rPr>
        <w:t xml:space="preserve"> AUTOTRACE </w:t>
      </w:r>
      <w:r>
        <w:rPr>
          <w:rStyle w:val="KeywordTok"/>
        </w:rPr>
        <w:t xml:space="preserve">ON</w:t>
      </w:r>
      <w:r>
        <w:rPr>
          <w:rStyle w:val="NormalTok"/>
        </w:rPr>
        <w:t xml:space="preserve"> </w:t>
      </w:r>
      <w:r>
        <w:rPr>
          <w:rStyle w:val="KeywordTok"/>
        </w:rPr>
        <w:t xml:space="preserve">EXPLAIN</w:t>
      </w:r>
      <w:r>
        <w:rPr>
          <w:rStyle w:val="NormalTok"/>
        </w:rPr>
        <w:t xml:space="preserve">;</w:t>
      </w:r>
      <w:r>
        <w:br/>
      </w:r>
      <w:r>
        <w:br/>
      </w:r>
      <w:r>
        <w:rPr>
          <w:rStyle w:val="CommentTok"/>
        </w:rPr>
        <w:t xml:space="preserve">-- CTE approach for clarity and optimization</w:t>
      </w:r>
      <w:r>
        <w:br/>
      </w:r>
      <w:r>
        <w:rPr>
          <w:rStyle w:val="KeywordTok"/>
        </w:rPr>
        <w:t xml:space="preserve">WITH</w:t>
      </w:r>
      <w:r>
        <w:rPr>
          <w:rStyle w:val="NormalTok"/>
        </w:rPr>
        <w:t xml:space="preserve"> overdue_accounts </w:t>
      </w:r>
      <w:r>
        <w:rPr>
          <w:rStyle w:val="KeywordTok"/>
        </w:rPr>
        <w:t xml:space="preserve">AS</w:t>
      </w:r>
      <w:r>
        <w:rPr>
          <w:rStyle w:val="NormalTok"/>
        </w:rPr>
        <w:t xml:space="preserve"> (</w:t>
      </w:r>
      <w:r>
        <w:br/>
      </w:r>
      <w:r>
        <w:rPr>
          <w:rStyle w:val="NormalTok"/>
        </w:rPr>
        <w:t xml:space="preserve">  </w:t>
      </w:r>
      <w:r>
        <w:rPr>
          <w:rStyle w:val="CommentTok"/>
        </w:rPr>
        <w:t xml:space="preserve">-- Identify all transactions with overdue payments</w:t>
      </w:r>
      <w:r>
        <w:br/>
      </w:r>
      <w:r>
        <w:rPr>
          <w:rStyle w:val="NormalTok"/>
        </w:rPr>
        <w:t xml:space="preserve">  </w:t>
      </w:r>
      <w:r>
        <w:rPr>
          <w:rStyle w:val="KeywordTok"/>
        </w:rPr>
        <w:t xml:space="preserve">SELECT</w:t>
      </w:r>
      <w:r>
        <w:rPr>
          <w:rStyle w:val="NormalTok"/>
        </w:rPr>
        <w:t xml:space="preserve"> </w:t>
      </w:r>
      <w:r>
        <w:br/>
      </w:r>
      <w:r>
        <w:rPr>
          <w:rStyle w:val="NormalTok"/>
        </w:rPr>
        <w:t xml:space="preserve">    c.CUST_ID,</w:t>
      </w:r>
      <w:r>
        <w:br/>
      </w:r>
      <w:r>
        <w:rPr>
          <w:rStyle w:val="NormalTok"/>
        </w:rPr>
        <w:t xml:space="preserve">    c.BRANCH_ID,</w:t>
      </w:r>
      <w:r>
        <w:br/>
      </w:r>
      <w:r>
        <w:rPr>
          <w:rStyle w:val="NormalTok"/>
        </w:rPr>
        <w:t xml:space="preserve">    a.PRODUCT_ID,</w:t>
      </w:r>
      <w:r>
        <w:br/>
      </w:r>
      <w:r>
        <w:rPr>
          <w:rStyle w:val="NormalTok"/>
        </w:rPr>
        <w:t xml:space="preserve">    a.ACCOUNT_ID,</w:t>
      </w:r>
      <w:r>
        <w:br/>
      </w:r>
      <w:r>
        <w:rPr>
          <w:rStyle w:val="NormalTok"/>
        </w:rPr>
        <w:t xml:space="preserve">    a.PAYMENT_DUE_DATE,</w:t>
      </w:r>
      <w:r>
        <w:br/>
      </w:r>
      <w:r>
        <w:rPr>
          <w:rStyle w:val="NormalTok"/>
        </w:rPr>
        <w:t xml:space="preserve">    a.OUTSTANDING_AMOUNT,</w:t>
      </w:r>
      <w:r>
        <w:br/>
      </w:r>
      <w:r>
        <w:rPr>
          <w:rStyle w:val="NormalTok"/>
        </w:rPr>
        <w:t xml:space="preserve">    b.BRANCH_CODE,</w:t>
      </w:r>
      <w:r>
        <w:br/>
      </w:r>
      <w:r>
        <w:rPr>
          <w:rStyle w:val="NormalTok"/>
        </w:rPr>
        <w:t xml:space="preserve">    p.PRODUCT_CODE</w:t>
      </w:r>
      <w:r>
        <w:br/>
      </w:r>
      <w:r>
        <w:rPr>
          <w:rStyle w:val="NormalTok"/>
        </w:rPr>
        <w:t xml:space="preserve">  </w:t>
      </w:r>
      <w:r>
        <w:rPr>
          <w:rStyle w:val="KeywordTok"/>
        </w:rPr>
        <w:t xml:space="preserve">FROM</w:t>
      </w:r>
      <w:r>
        <w:rPr>
          <w:rStyle w:val="NormalTok"/>
        </w:rPr>
        <w:t xml:space="preserve"> </w:t>
      </w:r>
      <w:r>
        <w:br/>
      </w:r>
      <w:r>
        <w:rPr>
          <w:rStyle w:val="NormalTok"/>
        </w:rPr>
        <w:t xml:space="preserve">    ACC_TXN a</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STT_CUSTOMER c </w:t>
      </w:r>
      <w:r>
        <w:rPr>
          <w:rStyle w:val="KeywordTok"/>
        </w:rPr>
        <w:t xml:space="preserve">ON</w:t>
      </w:r>
      <w:r>
        <w:rPr>
          <w:rStyle w:val="NormalTok"/>
        </w:rPr>
        <w:t xml:space="preserve"> a.CUST_ID </w:t>
      </w:r>
      <w:r>
        <w:rPr>
          <w:rStyle w:val="OperatorTok"/>
        </w:rPr>
        <w:t xml:space="preserve">=</w:t>
      </w:r>
      <w:r>
        <w:rPr>
          <w:rStyle w:val="NormalTok"/>
        </w:rPr>
        <w:t xml:space="preserve"> c.CUST_ID</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STT_BRANCH b </w:t>
      </w:r>
      <w:r>
        <w:rPr>
          <w:rStyle w:val="KeywordTok"/>
        </w:rPr>
        <w:t xml:space="preserve">ON</w:t>
      </w:r>
      <w:r>
        <w:rPr>
          <w:rStyle w:val="NormalTok"/>
        </w:rPr>
        <w:t xml:space="preserve"> c.BRANCH_ID </w:t>
      </w:r>
      <w:r>
        <w:rPr>
          <w:rStyle w:val="OperatorTok"/>
        </w:rPr>
        <w:t xml:space="preserve">=</w:t>
      </w:r>
      <w:r>
        <w:rPr>
          <w:rStyle w:val="NormalTok"/>
        </w:rPr>
        <w:t xml:space="preserve"> b.BRANCH_ID</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ACC_PRODUCT p </w:t>
      </w:r>
      <w:r>
        <w:rPr>
          <w:rStyle w:val="KeywordTok"/>
        </w:rPr>
        <w:t xml:space="preserve">ON</w:t>
      </w:r>
      <w:r>
        <w:rPr>
          <w:rStyle w:val="NormalTok"/>
        </w:rPr>
        <w:t xml:space="preserve"> a.PRODUCT_ID </w:t>
      </w:r>
      <w:r>
        <w:rPr>
          <w:rStyle w:val="OperatorTok"/>
        </w:rPr>
        <w:t xml:space="preserve">=</w:t>
      </w:r>
      <w:r>
        <w:rPr>
          <w:rStyle w:val="NormalTok"/>
        </w:rPr>
        <w:t xml:space="preserve"> p.PRODUCT_ID</w:t>
      </w:r>
      <w:r>
        <w:br/>
      </w:r>
      <w:r>
        <w:rPr>
          <w:rStyle w:val="NormalTok"/>
        </w:rPr>
        <w:t xml:space="preserve">  </w:t>
      </w:r>
      <w:r>
        <w:rPr>
          <w:rStyle w:val="KeywordTok"/>
        </w:rPr>
        <w:t xml:space="preserve">WHERE</w:t>
      </w:r>
      <w:r>
        <w:rPr>
          <w:rStyle w:val="NormalTok"/>
        </w:rPr>
        <w:t xml:space="preserve"> </w:t>
      </w:r>
      <w:r>
        <w:br/>
      </w:r>
      <w:r>
        <w:rPr>
          <w:rStyle w:val="NormalTok"/>
        </w:rPr>
        <w:t xml:space="preserve">    a.PAYMENT_DUE_DATE </w:t>
      </w:r>
      <w:r>
        <w:rPr>
          <w:rStyle w:val="OperatorTok"/>
        </w:rPr>
        <w:t xml:space="preserve">&lt;</w:t>
      </w:r>
      <w:r>
        <w:rPr>
          <w:rStyle w:val="NormalTok"/>
        </w:rPr>
        <w:t xml:space="preserve"> </w:t>
      </w:r>
      <w:r>
        <w:rPr>
          <w:rStyle w:val="FunctionTok"/>
        </w:rPr>
        <w:t xml:space="preserve">TRUNC</w:t>
      </w:r>
      <w:r>
        <w:rPr>
          <w:rStyle w:val="NormalTok"/>
        </w:rPr>
        <w:t xml:space="preserve">(</w:t>
      </w:r>
      <w:r>
        <w:rPr>
          <w:rStyle w:val="FunctionTok"/>
        </w:rPr>
        <w:t xml:space="preserve">SYSDATE</w:t>
      </w:r>
      <w:r>
        <w:rPr>
          <w:rStyle w:val="NormalTok"/>
        </w:rPr>
        <w:t xml:space="preserve">())</w:t>
      </w:r>
      <w:r>
        <w:br/>
      </w:r>
      <w:r>
        <w:rPr>
          <w:rStyle w:val="NormalTok"/>
        </w:rPr>
        <w:t xml:space="preserve">    </w:t>
      </w:r>
      <w:r>
        <w:rPr>
          <w:rStyle w:val="KeywordTok"/>
        </w:rPr>
        <w:t xml:space="preserve">AND</w:t>
      </w:r>
      <w:r>
        <w:rPr>
          <w:rStyle w:val="NormalTok"/>
        </w:rPr>
        <w:t xml:space="preserve"> a.STATUS </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KeywordTok"/>
        </w:rPr>
        <w:t xml:space="preserve">AND</w:t>
      </w:r>
      <w:r>
        <w:rPr>
          <w:rStyle w:val="NormalTok"/>
        </w:rPr>
        <w:t xml:space="preserve"> c.STATUS </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CommentTok"/>
        </w:rPr>
        <w:t xml:space="preserve">-- Indexes should exist on: ACC_TXN(PAYMENT_DUE_DATE, STATUS), STT_CUSTOMER(CUST_ID, STATUS, BRANCH_ID)</w:t>
      </w:r>
      <w:r>
        <w:br/>
      </w:r>
      <w:r>
        <w:rPr>
          <w:rStyle w:val="NormalTok"/>
        </w:rPr>
        <w:t xml:space="preserve">)</w:t>
      </w:r>
      <w:r>
        <w:br/>
      </w:r>
      <w:r>
        <w:rPr>
          <w:rStyle w:val="KeywordTok"/>
        </w:rPr>
        <w:t xml:space="preserve">SELECT</w:t>
      </w:r>
      <w:r>
        <w:rPr>
          <w:rStyle w:val="NormalTok"/>
        </w:rPr>
        <w:t xml:space="preserve"> </w:t>
      </w:r>
      <w:r>
        <w:br/>
      </w:r>
      <w:r>
        <w:rPr>
          <w:rStyle w:val="NormalTok"/>
        </w:rPr>
        <w:t xml:space="preserve">  BRANCH_CODE,</w:t>
      </w:r>
      <w:r>
        <w:br/>
      </w:r>
      <w:r>
        <w:rPr>
          <w:rStyle w:val="NormalTok"/>
        </w:rPr>
        <w:t xml:space="preserve">  PRODUCT_CODE,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CUST_ID) </w:t>
      </w:r>
      <w:r>
        <w:rPr>
          <w:rStyle w:val="KeywordTok"/>
        </w:rPr>
        <w:t xml:space="preserve">AS</w:t>
      </w:r>
      <w:r>
        <w:rPr>
          <w:rStyle w:val="NormalTok"/>
        </w:rPr>
        <w:t xml:space="preserve"> CUSTOMER_COUNT,</w:t>
      </w:r>
      <w:r>
        <w:br/>
      </w:r>
      <w:r>
        <w:rPr>
          <w:rStyle w:val="NormalTok"/>
        </w:rPr>
        <w:t xml:space="preserve">  </w:t>
      </w:r>
      <w:r>
        <w:rPr>
          <w:rStyle w:val="FunctionTok"/>
        </w:rPr>
        <w:t xml:space="preserve">SUM</w:t>
      </w:r>
      <w:r>
        <w:rPr>
          <w:rStyle w:val="NormalTok"/>
        </w:rPr>
        <w:t xml:space="preserve">(OUTSTANDING_AMOUNT) </w:t>
      </w:r>
      <w:r>
        <w:rPr>
          <w:rStyle w:val="KeywordTok"/>
        </w:rPr>
        <w:t xml:space="preserve">AS</w:t>
      </w:r>
      <w:r>
        <w:rPr>
          <w:rStyle w:val="NormalTok"/>
        </w:rPr>
        <w:t xml:space="preserve"> TOTAL_OVERDUE_AMOUNT</w:t>
      </w:r>
      <w:r>
        <w:br/>
      </w:r>
      <w:r>
        <w:rPr>
          <w:rStyle w:val="KeywordTok"/>
        </w:rPr>
        <w:t xml:space="preserve">FROM</w:t>
      </w:r>
      <w:r>
        <w:rPr>
          <w:rStyle w:val="NormalTok"/>
        </w:rPr>
        <w:t xml:space="preserve"> </w:t>
      </w:r>
      <w:r>
        <w:br/>
      </w:r>
      <w:r>
        <w:rPr>
          <w:rStyle w:val="NormalTok"/>
        </w:rPr>
        <w:t xml:space="preserve">  overdue_accounts</w:t>
      </w:r>
      <w:r>
        <w:br/>
      </w:r>
      <w:r>
        <w:rPr>
          <w:rStyle w:val="KeywordTok"/>
        </w:rPr>
        <w:t xml:space="preserve">GROUP</w:t>
      </w:r>
      <w:r>
        <w:rPr>
          <w:rStyle w:val="NormalTok"/>
        </w:rPr>
        <w:t xml:space="preserve"> </w:t>
      </w:r>
      <w:r>
        <w:rPr>
          <w:rStyle w:val="KeywordTok"/>
        </w:rPr>
        <w:t xml:space="preserve">BY</w:t>
      </w:r>
      <w:r>
        <w:rPr>
          <w:rStyle w:val="NormalTok"/>
        </w:rPr>
        <w:t xml:space="preserve"> </w:t>
      </w:r>
      <w:r>
        <w:br/>
      </w:r>
      <w:r>
        <w:rPr>
          <w:rStyle w:val="NormalTok"/>
        </w:rPr>
        <w:t xml:space="preserve">  BRANCH_CODE,</w:t>
      </w:r>
      <w:r>
        <w:br/>
      </w:r>
      <w:r>
        <w:rPr>
          <w:rStyle w:val="NormalTok"/>
        </w:rPr>
        <w:t xml:space="preserve">  PRODUCT_CODE</w:t>
      </w:r>
      <w:r>
        <w:br/>
      </w:r>
      <w:r>
        <w:rPr>
          <w:rStyle w:val="KeywordTok"/>
        </w:rPr>
        <w:t xml:space="preserve">ORDER</w:t>
      </w:r>
      <w:r>
        <w:rPr>
          <w:rStyle w:val="NormalTok"/>
        </w:rPr>
        <w:t xml:space="preserve"> </w:t>
      </w:r>
      <w:r>
        <w:rPr>
          <w:rStyle w:val="KeywordTok"/>
        </w:rPr>
        <w:t xml:space="preserve">BY</w:t>
      </w:r>
      <w:r>
        <w:rPr>
          <w:rStyle w:val="NormalTok"/>
        </w:rPr>
        <w:t xml:space="preserve"> </w:t>
      </w:r>
      <w:r>
        <w:br/>
      </w:r>
      <w:r>
        <w:rPr>
          <w:rStyle w:val="NormalTok"/>
        </w:rPr>
        <w:t xml:space="preserve">  BRANCH_CODE,</w:t>
      </w:r>
      <w:r>
        <w:br/>
      </w:r>
      <w:r>
        <w:rPr>
          <w:rStyle w:val="NormalTok"/>
        </w:rPr>
        <w:t xml:space="preserve">  PRODUCT_CODE;</w:t>
      </w:r>
      <w:r>
        <w:br/>
      </w:r>
      <w:r>
        <w:br/>
      </w:r>
      <w:r>
        <w:rPr>
          <w:rStyle w:val="CommentTok"/>
        </w:rPr>
        <w:t xml:space="preserve">-- Optimization Notes:</w:t>
      </w:r>
      <w:r>
        <w:br/>
      </w:r>
      <w:r>
        <w:rPr>
          <w:rStyle w:val="CommentTok"/>
        </w:rPr>
        <w:t xml:space="preserve">-- 1. CTE (WITH clause) improves readability and allows Oracle to optimize the subquery independently.</w:t>
      </w:r>
      <w:r>
        <w:br/>
      </w:r>
      <w:r>
        <w:rPr>
          <w:rStyle w:val="CommentTok"/>
        </w:rPr>
        <w:t xml:space="preserve">-- 2. INNER JOINs on foreign keys (CUST_ID, BRANCH_ID, PRODUCT_ID) should use indexed columns.</w:t>
      </w:r>
      <w:r>
        <w:br/>
      </w:r>
      <w:r>
        <w:rPr>
          <w:rStyle w:val="CommentTok"/>
        </w:rPr>
        <w:t xml:space="preserve">-- 3. Indexes recommended:</w:t>
      </w:r>
      <w:r>
        <w:br/>
      </w:r>
      <w:r>
        <w:rPr>
          <w:rStyle w:val="CommentTok"/>
        </w:rPr>
        <w:t xml:space="preserve">--    - ACC_TXN(PAYMENT_DUE_DATE, STATUS): enables range scan on overdue condition</w:t>
      </w:r>
      <w:r>
        <w:br/>
      </w:r>
      <w:r>
        <w:rPr>
          <w:rStyle w:val="CommentTok"/>
        </w:rPr>
        <w:t xml:space="preserve">--    - STT_CUSTOMER(CUST_ID, STATUS, BRANCH_ID): composite index for fast joins and status filter</w:t>
      </w:r>
      <w:r>
        <w:br/>
      </w:r>
      <w:r>
        <w:rPr>
          <w:rStyle w:val="CommentTok"/>
        </w:rPr>
        <w:t xml:space="preserve">--    - STT_BRANCH(BRANCH_ID): PK index (usually implicit)</w:t>
      </w:r>
      <w:r>
        <w:br/>
      </w:r>
      <w:r>
        <w:rPr>
          <w:rStyle w:val="CommentTok"/>
        </w:rPr>
        <w:t xml:space="preserve">--    - ACC_PRODUCT(PRODUCT_ID): PK index (usually implicit)</w:t>
      </w:r>
      <w:r>
        <w:br/>
      </w:r>
      <w:r>
        <w:rPr>
          <w:rStyle w:val="CommentTok"/>
        </w:rPr>
        <w:t xml:space="preserve">-- 4. COUNT(DISTINCT CUST_ID) is more expensive than GROUP BY; use only if duplicate customer rows expected.</w:t>
      </w:r>
      <w:r>
        <w:br/>
      </w:r>
      <w:r>
        <w:rPr>
          <w:rStyle w:val="CommentTok"/>
        </w:rPr>
        <w:t xml:space="preserve">--    If each (CUST_ID, BRANCH_ID, PRODUCT_ID) tuple is unique, replace with COUNT(*) OVER (PARTITION BY ...).</w:t>
      </w:r>
      <w:r>
        <w:br/>
      </w:r>
      <w:r>
        <w:rPr>
          <w:rStyle w:val="CommentTok"/>
        </w:rPr>
        <w:t xml:space="preserve">-- 5. TRUNC(SYSDATE()) on RHS avoids index skip; LHS `PAYMENT_DUE_DATE &lt; TRUNC(SYSDATE())` uses index scan.</w:t>
      </w:r>
      <w:r>
        <w:br/>
      </w:r>
      <w:r>
        <w:rPr>
          <w:rStyle w:val="CommentTok"/>
        </w:rPr>
        <w:t xml:space="preserve">-- 6. Parallel execution hint optional (/*+ PARALLEL(4) */) if table size &gt; 100M rows.</w:t>
      </w:r>
      <w:r>
        <w:br/>
      </w:r>
      <w:r>
        <w:br/>
      </w:r>
      <w:r>
        <w:rPr>
          <w:rStyle w:val="KeywordTok"/>
        </w:rPr>
        <w:t xml:space="preserve">SET</w:t>
      </w:r>
      <w:r>
        <w:rPr>
          <w:rStyle w:val="NormalTok"/>
        </w:rPr>
        <w:t xml:space="preserve"> AUTOTRACE </w:t>
      </w:r>
      <w:r>
        <w:rPr>
          <w:rStyle w:val="KeywordTok"/>
        </w:rPr>
        <w:t xml:space="preserve">OFF</w:t>
      </w:r>
      <w:r>
        <w:rPr>
          <w:rStyle w:val="NormalTok"/>
        </w:rPr>
        <w:t xml:space="preserve">;</w:t>
      </w:r>
    </w:p>
    <w:p>
      <w:pPr>
        <w:pStyle w:val="FirstParagraph"/>
      </w:pPr>
      <w:r>
        <w:rPr>
          <w:b/>
        </w:rPr>
        <w:t xml:space="preserve">answer_key:</w:t>
      </w:r>
    </w:p>
    <w:p>
      <w:pPr>
        <w:pStyle w:val="BodyText"/>
      </w:pPr>
      <w:r>
        <w:t xml:space="preserve">The above query is correct and performance-optimized. Key points:</w:t>
      </w:r>
      <w:r>
        <w:t xml:space="preserve"> </w:t>
      </w:r>
      <w:r>
        <w:t xml:space="preserve">1.</w:t>
      </w:r>
      <w:r>
        <w:t xml:space="preserve"> </w:t>
      </w:r>
      <w:r>
        <w:rPr>
          <w:b/>
        </w:rPr>
        <w:t xml:space="preserve">CTE structure:</w:t>
      </w:r>
      <w:r>
        <w:t xml:space="preserve"> </w:t>
      </w:r>
      <w:r>
        <w:t xml:space="preserve">Separates filtering logic from grouping for clarity and potential optimizer rewrite</w:t>
      </w:r>
      <w:r>
        <w:t xml:space="preserve"> </w:t>
      </w:r>
      <w:r>
        <w:t xml:space="preserve">2.</w:t>
      </w:r>
      <w:r>
        <w:t xml:space="preserve"> </w:t>
      </w:r>
      <w:r>
        <w:rPr>
          <w:b/>
        </w:rPr>
        <w:t xml:space="preserve">Index strategy:</w:t>
      </w:r>
      <w:r>
        <w:t xml:space="preserve"> </w:t>
      </w:r>
      <w:r>
        <w:t xml:space="preserve">Correctly identifies indexes on PAYMENT_DUE_DATE, STATUS, and foreign keys</w:t>
      </w:r>
      <w:r>
        <w:t xml:space="preserve"> </w:t>
      </w:r>
      <w:r>
        <w:t xml:space="preserve">3.</w:t>
      </w:r>
      <w:r>
        <w:t xml:space="preserve"> </w:t>
      </w:r>
      <w:r>
        <w:rPr>
          <w:b/>
        </w:rPr>
        <w:t xml:space="preserve">Filtering:</w:t>
      </w:r>
      <w:r>
        <w:t xml:space="preserve"> </w:t>
      </w:r>
      <w:r>
        <w:t xml:space="preserve">WHERE clause includes overdue condition and status checks</w:t>
      </w:r>
      <w:r>
        <w:t xml:space="preserve"> </w:t>
      </w:r>
      <w:r>
        <w:t xml:space="preserve">4.</w:t>
      </w:r>
      <w:r>
        <w:t xml:space="preserve"> </w:t>
      </w:r>
      <w:r>
        <w:rPr>
          <w:b/>
        </w:rPr>
        <w:t xml:space="preserve">Aggregation:</w:t>
      </w:r>
      <w:r>
        <w:t xml:space="preserve"> </w:t>
      </w:r>
      <w:r>
        <w:t xml:space="preserve">COUNT(DISTINCT CUST_ID) and SUM(OUTSTANDING_AMOUNT) are correct; trade-off note on COUNT(*) is valuable</w:t>
      </w:r>
      <w:r>
        <w:t xml:space="preserve"> </w:t>
      </w:r>
      <w:r>
        <w:t xml:space="preserve">5.</w:t>
      </w:r>
      <w:r>
        <w:t xml:space="preserve"> </w:t>
      </w:r>
      <w:r>
        <w:rPr>
          <w:b/>
        </w:rPr>
        <w:t xml:space="preserve">Optimization notes:</w:t>
      </w:r>
      <w:r>
        <w:t xml:space="preserve"> </w:t>
      </w:r>
      <w:r>
        <w:t xml:space="preserve">TRUNC(SYSDATE()), index utilization, and optional parallel hint demonstrate tuning knowledge</w:t>
      </w:r>
    </w:p>
    <w:p>
      <w:pPr>
        <w:pStyle w:val="BodyText"/>
      </w:pPr>
      <w:r>
        <w:t xml:space="preserve">Acceptable variations:</w:t>
      </w:r>
      <w:r>
        <w:t xml:space="preserve"> </w:t>
      </w:r>
      <w:r>
        <w:t xml:space="preserve">- Use subquery instead of CTE (less readable, similar performance)</w:t>
      </w:r>
      <w:r>
        <w:t xml:space="preserve"> </w:t>
      </w:r>
      <w:r>
        <w:t xml:space="preserve">- Add additional predicates:</w:t>
      </w:r>
      <w:r>
        <w:t xml:space="preserve"> </w:t>
      </w:r>
      <w:r>
        <w:rPr>
          <w:rStyle w:val="VerbatimChar"/>
        </w:rPr>
        <w:t xml:space="preserve">AND a.OUTSTANDING_AMOUNT &gt; 0</w:t>
      </w:r>
      <w:r>
        <w:t xml:space="preserve"> </w:t>
      </w:r>
      <w:r>
        <w:t xml:space="preserve">(avoid zero balances)</w:t>
      </w:r>
      <w:r>
        <w:t xml:space="preserve"> </w:t>
      </w:r>
      <w:r>
        <w:t xml:space="preserve">- Use</w:t>
      </w:r>
      <w:r>
        <w:t xml:space="preserve"> </w:t>
      </w:r>
      <w:r>
        <w:rPr>
          <w:rStyle w:val="VerbatimChar"/>
        </w:rPr>
        <w:t xml:space="preserve">HAVING SUM(OUTSTANDING_AMOUNT) &gt; threshold</w:t>
      </w:r>
      <w:r>
        <w:t xml:space="preserve"> </w:t>
      </w:r>
      <w:r>
        <w:t xml:space="preserve">for filtering high-value overdue groups</w:t>
      </w:r>
    </w:p>
    <w:p>
      <w:pPr>
        <w:pStyle w:val="BodyText"/>
      </w:pPr>
      <w:r>
        <w:t xml:space="preserve">Minor deduction: If query lacks optimization notes or does not explain index strategy, dock 2 points.</w:t>
      </w:r>
    </w:p>
    <w:p>
      <w:pPr>
        <w:pStyle w:val="BodyText"/>
      </w:pPr>
      <w:r>
        <w:rPr>
          <w:b/>
        </w:rPr>
        <w:t xml:space="preserve">rubric (3-tier per V-1):</w:t>
      </w:r>
    </w:p>
    <w:p>
      <w:pPr>
        <w:pStyle w:val="BodyText"/>
      </w:pPr>
      <w:r>
        <w:rPr>
          <w:b/>
        </w:rPr>
        <w:t xml:space="preserve">Full Credit (12 pts):</w:t>
      </w:r>
      <w:r>
        <w:t xml:space="preserve"> </w:t>
      </w:r>
      <w:r>
        <w:t xml:space="preserve">Query is syntactically correct, logically sound, includes all required columns and filters, demonstrates index awareness, and includes optimization reasoning (EXPLAIN PLAN or index strategy notes).</w:t>
      </w:r>
    </w:p>
    <w:p>
      <w:pPr>
        <w:pStyle w:val="BodyText"/>
      </w:pPr>
      <w:r>
        <w:rPr>
          <w:b/>
        </w:rPr>
        <w:t xml:space="preserve">Partial Credit (8 pts):</w:t>
      </w:r>
      <w:r>
        <w:t xml:space="preserve"> </w:t>
      </w:r>
      <w:r>
        <w:t xml:space="preserve">Query is correct but lacks optimization notes or uses suboptimal approach (e.g., full table scan assumption, missing index hints).</w:t>
      </w:r>
    </w:p>
    <w:p>
      <w:pPr>
        <w:pStyle w:val="BodyText"/>
      </w:pPr>
      <w:r>
        <w:rPr>
          <w:b/>
        </w:rPr>
        <w:t xml:space="preserve">No Credit (0 pts):</w:t>
      </w:r>
      <w:r>
        <w:t xml:space="preserve"> </w:t>
      </w:r>
      <w:r>
        <w:t xml:space="preserve">Query has syntax errors, incorrect joins, or produces wrong result set.</w:t>
      </w:r>
    </w:p>
    <w:p>
      <w:pPr>
        <w:pStyle w:val="BodyText"/>
      </w:pPr>
      <w:r>
        <w:rPr>
          <w:b/>
        </w:rPr>
        <w:t xml:space="preserve">expected_duration_minutes:</w:t>
      </w:r>
      <w:r>
        <w:t xml:space="preserve"> </w:t>
      </w:r>
      <w:r>
        <w:t xml:space="preserve">12</w:t>
      </w:r>
    </w:p>
    <w:p>
      <w:pPr>
        <w:pStyle w:val="BodyText"/>
      </w:pPr>
      <w:r>
        <w:rPr>
          <w:b/>
        </w:rPr>
        <w:t xml:space="preserve">watermark_seed:</w:t>
      </w:r>
      <w:r>
        <w:t xml:space="preserve"> </w:t>
      </w:r>
      <w:r>
        <w:t xml:space="preserve">qorium-fncflx-v0.6-007-seed-8f3c1d2a</w:t>
      </w:r>
      <w:r>
        <w:br/>
      </w:r>
      <w:r>
        <w:rPr>
          <w:b/>
        </w:rPr>
        <w:t xml:space="preserve">variant_seed:</w:t>
      </w:r>
      <w:r>
        <w:t xml:space="preserve"> </w:t>
      </w:r>
      <w:r>
        <w:t xml:space="preserve">qorium-fncflx-v0.6-2026-05-03-007</w:t>
      </w:r>
      <w:r>
        <w:br/>
      </w:r>
      <w:r>
        <w:rPr>
          <w:b/>
        </w:rPr>
        <w:t xml:space="preserve">bias_check_notes:</w:t>
      </w:r>
      <w:r>
        <w:t xml:space="preserve"> </w:t>
      </w:r>
      <w:r>
        <w:t xml:space="preserve">No bias. Database optimization is universal technical skill.</w:t>
      </w:r>
    </w:p>
    <w:p>
      <w:r>
        <w:pict>
          <v:rect style="width:0;height:1.5pt" o:hralign="center" o:hrstd="t" o:hr="t"/>
        </w:pict>
      </w:r>
    </w:p>
    <w:p>
      <w:pPr>
        <w:pStyle w:val="Heading3"/>
      </w:pPr>
      <w:bookmarkStart w:id="29" w:name="Xb92d0df3e42acd81188d494aa411d373a9963e8"/>
      <w:r>
        <w:t xml:space="preserve">QUESTION 8: Finacle Menu Code Navigation — HACCDET (Account Details) Retrieval (Easy)</w:t>
      </w:r>
      <w:bookmarkEnd w:id="29"/>
    </w:p>
    <w:p>
      <w:pPr>
        <w:pStyle w:val="FirstParagraph"/>
      </w:pPr>
      <w:r>
        <w:rPr>
          <w:b/>
        </w:rPr>
        <w:t xml:space="preserve">question_id:</w:t>
      </w:r>
      <w:r>
        <w:t xml:space="preserve"> </w:t>
      </w:r>
      <w:r>
        <w:t xml:space="preserve">QOR-FNCFLX-008</w:t>
      </w:r>
      <w:r>
        <w:br/>
      </w:r>
      <w:r>
        <w:rPr>
          <w:b/>
        </w:rPr>
        <w:t xml:space="preserve">skill_id:</w:t>
      </w:r>
      <w:r>
        <w:t xml:space="preserve"> </w:t>
      </w:r>
      <w:r>
        <w:t xml:space="preserve">senior-finacle-flexcube</w:t>
      </w:r>
      <w:r>
        <w:br/>
      </w:r>
      <w:r>
        <w:rPr>
          <w:b/>
        </w:rPr>
        <w:t xml:space="preserve">sub_skill_id:</w:t>
      </w:r>
      <w:r>
        <w:t xml:space="preserve"> </w:t>
      </w:r>
      <w:r>
        <w:t xml:space="preserve">finacle-specific</w:t>
      </w:r>
      <w:r>
        <w:br/>
      </w:r>
      <w:r>
        <w:rPr>
          <w:b/>
        </w:rPr>
        <w:t xml:space="preserve">format:</w:t>
      </w:r>
      <w:r>
        <w:t xml:space="preserve"> </w:t>
      </w:r>
      <w:r>
        <w:t xml:space="preserve">MCQ</w:t>
      </w:r>
      <w:r>
        <w:br/>
      </w:r>
      <w:r>
        <w:rPr>
          <w:b/>
        </w:rPr>
        <w:t xml:space="preserve">difficulty_b:</w:t>
      </w:r>
      <w:r>
        <w:t xml:space="preserve"> </w:t>
      </w:r>
      <w:r>
        <w:t xml:space="preserve">-0.8 (Easy)</w:t>
      </w:r>
      <w:r>
        <w:br/>
      </w:r>
      <w:r>
        <w:rPr>
          <w:b/>
        </w:rPr>
        <w:t xml:space="preserve">discrimination_a:</w:t>
      </w:r>
      <w:r>
        <w:t xml:space="preserve"> </w:t>
      </w:r>
      <w:r>
        <w:t xml:space="preserve">1.2</w:t>
      </w:r>
      <w:r>
        <w:br/>
      </w:r>
      <w:r>
        <w:rPr>
          <w:b/>
        </w:rPr>
        <w:t xml:space="preserve">expected_duration_minutes:</w:t>
      </w:r>
      <w:r>
        <w:t xml:space="preserve"> </w:t>
      </w:r>
      <w:r>
        <w:t xml:space="preserve">2</w:t>
      </w:r>
      <w:r>
        <w:br/>
      </w:r>
      <w:r>
        <w:rPr>
          <w:b/>
        </w:rPr>
        <w:t xml:space="preserve">citation:</w:t>
      </w:r>
      <w:r>
        <w:t xml:space="preserve"> </w:t>
      </w:r>
      <w:r>
        <w:t xml:space="preserve">Infosys Finacle 11.x Menu Code Reference §2.1 (HACCDET)</w:t>
      </w:r>
    </w:p>
    <w:p>
      <w:pPr>
        <w:pStyle w:val="BodyText"/>
      </w:pPr>
      <w:r>
        <w:rPr>
          <w:b/>
        </w:rPr>
        <w:t xml:space="preserve">body:</w:t>
      </w:r>
    </w:p>
    <w:p>
      <w:pPr>
        <w:pStyle w:val="BodyText"/>
      </w:pPr>
      <w:r>
        <w:t xml:space="preserve">In Finacle, to retrieve the account details (balance, interest rate, linked accounts) for a customer’s savings account, which Menu Code is the correct entry point?</w:t>
      </w:r>
    </w:p>
    <w:p>
      <w:pPr>
        <w:pStyle w:val="BodyText"/>
      </w:pPr>
      <w:r>
        <w:rPr>
          <w:b/>
        </w:rPr>
        <w:t xml:space="preserve">options:</w:t>
      </w:r>
    </w:p>
    <w:p>
      <w:pPr>
        <w:numPr>
          <w:ilvl w:val="1"/>
          <w:numId w:val="1022"/>
        </w:numPr>
        <w:pStyle w:val="Compact"/>
      </w:pPr>
      <w:r>
        <w:t xml:space="preserve">HSCFM (Scheme Configuration Master)</w:t>
      </w:r>
    </w:p>
    <w:p>
      <w:pPr>
        <w:numPr>
          <w:ilvl w:val="1"/>
          <w:numId w:val="1023"/>
        </w:numPr>
        <w:pStyle w:val="Compact"/>
      </w:pPr>
      <w:r>
        <w:t xml:space="preserve">HACCDET (Account Details and Linking)</w:t>
      </w:r>
    </w:p>
    <w:p>
      <w:pPr>
        <w:numPr>
          <w:ilvl w:val="1"/>
          <w:numId w:val="1024"/>
        </w:numPr>
        <w:pStyle w:val="Compact"/>
      </w:pPr>
      <w:r>
        <w:t xml:space="preserve">HACOD (Account Codification)</w:t>
      </w:r>
    </w:p>
    <w:p>
      <w:pPr>
        <w:numPr>
          <w:ilvl w:val="1"/>
          <w:numId w:val="1025"/>
        </w:numPr>
        <w:pStyle w:val="Compact"/>
      </w:pPr>
      <w:r>
        <w:t xml:space="preserve">HCUSTM (Customer Master)</w:t>
      </w:r>
    </w:p>
    <w:p>
      <w:pPr>
        <w:pStyle w:val="FirstParagraph"/>
      </w:pPr>
      <w:r>
        <w:rPr>
          <w:b/>
        </w:rPr>
        <w:t xml:space="preserve">answer_key:</w:t>
      </w:r>
    </w:p>
    <w:p>
      <w:pPr>
        <w:pStyle w:val="BodyText"/>
      </w:pPr>
      <w:r>
        <w:t xml:space="preserve">B — HACCDET is the Finacle Menu Code for accessing account-level details: balance, interest rates, maturity dates, linked account information, and account linking/unlinking operations. HSCFM is for product scheme configuration, HACOD is for account opening definitions, and HCUSTM is for customer-level data (name, address, etc.). References: Finacle Menu Code Reference v11.x.</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qorium-fncflx-v0.6-008-seed-2f4c8b1e</w:t>
      </w:r>
      <w:r>
        <w:br/>
      </w:r>
      <w:r>
        <w:rPr>
          <w:b/>
        </w:rPr>
        <w:t xml:space="preserve">variant_seed:</w:t>
      </w:r>
      <w:r>
        <w:t xml:space="preserve"> </w:t>
      </w:r>
      <w:r>
        <w:t xml:space="preserve">qorium-fncflx-v0.6-2026-05-03-008</w:t>
      </w:r>
      <w:r>
        <w:br/>
      </w:r>
      <w:r>
        <w:rPr>
          <w:b/>
        </w:rPr>
        <w:t xml:space="preserve">bias_check_notes:</w:t>
      </w:r>
      <w:r>
        <w:t xml:space="preserve"> </w:t>
      </w:r>
      <w:r>
        <w:t xml:space="preserve">No bias. Menu code lookup is universal knowledge in Finacle training.</w:t>
      </w:r>
    </w:p>
    <w:p>
      <w:r>
        <w:pict>
          <v:rect style="width:0;height:1.5pt" o:hralign="center" o:hrstd="t" o:hr="t"/>
        </w:pict>
      </w:r>
    </w:p>
    <w:p>
      <w:pPr>
        <w:pStyle w:val="Heading3"/>
      </w:pPr>
      <w:bookmarkStart w:id="30" w:name="X3084e05615ad947e22802e131a525500d9ae000"/>
      <w:r>
        <w:t xml:space="preserve">QUESTION 9: Treasury &amp; Forex — FX Forward Deal Settlement (Medium)</w:t>
      </w:r>
      <w:bookmarkEnd w:id="30"/>
    </w:p>
    <w:p>
      <w:pPr>
        <w:pStyle w:val="FirstParagraph"/>
      </w:pPr>
      <w:r>
        <w:rPr>
          <w:b/>
        </w:rPr>
        <w:t xml:space="preserve">question_id:</w:t>
      </w:r>
      <w:r>
        <w:t xml:space="preserve"> </w:t>
      </w:r>
      <w:r>
        <w:t xml:space="preserve">QOR-FNCFLX-009</w:t>
      </w:r>
      <w:r>
        <w:br/>
      </w:r>
      <w:r>
        <w:rPr>
          <w:b/>
        </w:rPr>
        <w:t xml:space="preserve">skill_id:</w:t>
      </w:r>
      <w:r>
        <w:t xml:space="preserve"> </w:t>
      </w:r>
      <w:r>
        <w:t xml:space="preserve">senior-finacle-flexcube</w:t>
      </w:r>
      <w:r>
        <w:br/>
      </w:r>
      <w:r>
        <w:rPr>
          <w:b/>
        </w:rPr>
        <w:t xml:space="preserve">sub_skill_id:</w:t>
      </w:r>
      <w:r>
        <w:t xml:space="preserve"> </w:t>
      </w:r>
      <w:r>
        <w:t xml:space="preserve">treasury-forex</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1.5</w:t>
      </w:r>
      <w:r>
        <w:br/>
      </w:r>
      <w:r>
        <w:rPr>
          <w:b/>
        </w:rPr>
        <w:t xml:space="preserve">expected_duration_minutes:</w:t>
      </w:r>
      <w:r>
        <w:t xml:space="preserve"> </w:t>
      </w:r>
      <w:r>
        <w:t xml:space="preserve">6</w:t>
      </w:r>
      <w:r>
        <w:br/>
      </w:r>
      <w:r>
        <w:rPr>
          <w:b/>
        </w:rPr>
        <w:t xml:space="preserve">citation:</w:t>
      </w:r>
      <w:r>
        <w:t xml:space="preserve"> </w:t>
      </w:r>
      <w:r>
        <w:t xml:space="preserve">RBI Master Circular on</w:t>
      </w:r>
      <w:r>
        <w:t xml:space="preserve"> </w:t>
      </w:r>
      <w:r>
        <w:t xml:space="preserve">“</w:t>
      </w:r>
      <w:r>
        <w:t xml:space="preserve">Foreign Exchange Management (Forex)</w:t>
      </w:r>
      <w:r>
        <w:t xml:space="preserve">”</w:t>
      </w:r>
      <w:r>
        <w:t xml:space="preserve"> </w:t>
      </w:r>
      <w:r>
        <w:t xml:space="preserve">(FEMA Act, Section 5); Finacle Forex Module Configuration</w:t>
      </w:r>
    </w:p>
    <w:p>
      <w:pPr>
        <w:pStyle w:val="BodyText"/>
      </w:pPr>
      <w:r>
        <w:rPr>
          <w:b/>
        </w:rPr>
        <w:t xml:space="preserve">body:</w:t>
      </w:r>
    </w:p>
    <w:p>
      <w:pPr>
        <w:pStyle w:val="BodyText"/>
      </w:pPr>
      <w:r>
        <w:t xml:space="preserve">A corporate customer enters an FX Forward deal on Finacle: Buy USD 1,000,000 at INR 82.50/USD, settlement date T+30 (30 days from today). On settlement date, the actual spot rate is INR 83.00/USD. The bank’s Finance team notices that the deal was priced at INR 82.50 but the settlement rate is 83.00. Which of the following correctly describes the economic outcome for the customer?</w:t>
      </w:r>
    </w:p>
    <w:p>
      <w:pPr>
        <w:pStyle w:val="BodyText"/>
      </w:pPr>
      <w:r>
        <w:rPr>
          <w:b/>
        </w:rPr>
        <w:t xml:space="preserve">options:</w:t>
      </w:r>
    </w:p>
    <w:p>
      <w:pPr>
        <w:numPr>
          <w:ilvl w:val="1"/>
          <w:numId w:val="1027"/>
        </w:numPr>
        <w:pStyle w:val="Compact"/>
      </w:pPr>
      <w:r>
        <w:t xml:space="preserve">The customer gains ₹5,00,000 because they locked in a rate better than spot</w:t>
      </w:r>
    </w:p>
    <w:p>
      <w:pPr>
        <w:numPr>
          <w:ilvl w:val="1"/>
          <w:numId w:val="1028"/>
        </w:numPr>
        <w:pStyle w:val="Compact"/>
      </w:pPr>
      <w:r>
        <w:t xml:space="preserve">The customer loses ₹5,00,000 because the spot rate moved against the forward rate</w:t>
      </w:r>
    </w:p>
    <w:p>
      <w:pPr>
        <w:numPr>
          <w:ilvl w:val="1"/>
          <w:numId w:val="1029"/>
        </w:numPr>
        <w:pStyle w:val="Compact"/>
      </w:pPr>
      <w:r>
        <w:t xml:space="preserve">There is no gain/loss; the forward contract is settled at the agreed rate regardless of spot movement</w:t>
      </w:r>
    </w:p>
    <w:p>
      <w:pPr>
        <w:numPr>
          <w:ilvl w:val="1"/>
          <w:numId w:val="1030"/>
        </w:numPr>
        <w:pStyle w:val="Compact"/>
      </w:pPr>
      <w:r>
        <w:t xml:space="preserve">The customer breaks even because Finacle auto-adjusts the settlement to the prevailing spot rate</w:t>
      </w:r>
    </w:p>
    <w:p>
      <w:pPr>
        <w:pStyle w:val="FirstParagraph"/>
      </w:pPr>
      <w:r>
        <w:rPr>
          <w:b/>
        </w:rPr>
        <w:t xml:space="preserve">answer_key:</w:t>
      </w:r>
    </w:p>
    <w:p>
      <w:pPr>
        <w:pStyle w:val="BodyText"/>
      </w:pPr>
      <w:r>
        <w:t xml:space="preserve">A — The customer</w:t>
      </w:r>
      <w:r>
        <w:t xml:space="preserve"> </w:t>
      </w:r>
      <w:r>
        <w:rPr>
          <w:b/>
        </w:rPr>
        <w:t xml:space="preserve">gains</w:t>
      </w:r>
      <w:r>
        <w:t xml:space="preserve"> </w:t>
      </w:r>
      <w:r>
        <w:t xml:space="preserve">₹5,00,000. They contracted to buy USD 1,000,000 at INR 82.50/USD (total cost: ₹82,500,000). At settlement, the market spot rate is INR 83.00/USD, which would cost ₹83,000,000 for the same dollars. By locking in the forward, they saved ₹5,00,000 (the difference). This is the nature of forward contracts: they hedge future forex exposure. Option C is technically correct (the contract settles at the agreed rate), but option A more completely describes the economic benefit. References: RBI FEMA regulations on forward contracts; Finacle Forex settlement module.</w:t>
      </w:r>
    </w:p>
    <w:p>
      <w:pPr>
        <w:pStyle w:val="BodyText"/>
      </w:pPr>
      <w:r>
        <w:rPr>
          <w:b/>
        </w:rPr>
        <w:t xml:space="preserve">rubric:</w:t>
      </w:r>
    </w:p>
    <w:p>
      <w:pPr>
        <w:pStyle w:val="BodyText"/>
      </w:pPr>
      <w:r>
        <w:t xml:space="preserve">MCQ; correct answer is A (5 pts) or C (4 pts, partial credit for technical accuracy but missing economic insight).</w:t>
      </w:r>
    </w:p>
    <w:p>
      <w:pPr>
        <w:pStyle w:val="BodyText"/>
      </w:pPr>
      <w:r>
        <w:rPr>
          <w:b/>
        </w:rPr>
        <w:t xml:space="preserve">watermark_seed:</w:t>
      </w:r>
      <w:r>
        <w:t xml:space="preserve"> </w:t>
      </w:r>
      <w:r>
        <w:t xml:space="preserve">qorium-fncflx-v0.6-009-seed-5e2f3c7a</w:t>
      </w:r>
      <w:r>
        <w:br/>
      </w:r>
      <w:r>
        <w:rPr>
          <w:b/>
        </w:rPr>
        <w:t xml:space="preserve">variant_seed:</w:t>
      </w:r>
      <w:r>
        <w:t xml:space="preserve"> </w:t>
      </w:r>
      <w:r>
        <w:t xml:space="preserve">qorium-fncflx-v0.6-2026-05-03-009</w:t>
      </w:r>
      <w:r>
        <w:br/>
      </w:r>
      <w:r>
        <w:rPr>
          <w:b/>
        </w:rPr>
        <w:t xml:space="preserve">bias_check_notes:</w:t>
      </w:r>
      <w:r>
        <w:t xml:space="preserve"> </w:t>
      </w:r>
      <w:r>
        <w:t xml:space="preserve">No bias. Forex mechanism is uniform globally; India-specific context (RBI FEMA) is regulatory baseline.</w:t>
      </w:r>
    </w:p>
    <w:p>
      <w:r>
        <w:pict>
          <v:rect style="width:0;height:1.5pt" o:hralign="center" o:hrstd="t" o:hr="t"/>
        </w:pict>
      </w:r>
    </w:p>
    <w:p>
      <w:pPr>
        <w:pStyle w:val="Heading3"/>
      </w:pPr>
      <w:bookmarkStart w:id="31" w:name="X19b544c2aa9e56018d0a7512c545e8173440686"/>
      <w:r>
        <w:t xml:space="preserve">QUESTION 10: Compliance &amp; KYC — CKYC Integration in Finacle Account Opening (Medium)</w:t>
      </w:r>
      <w:bookmarkEnd w:id="31"/>
    </w:p>
    <w:p>
      <w:pPr>
        <w:pStyle w:val="FirstParagraph"/>
      </w:pPr>
      <w:r>
        <w:rPr>
          <w:b/>
        </w:rPr>
        <w:t xml:space="preserve">question_id:</w:t>
      </w:r>
      <w:r>
        <w:t xml:space="preserve"> </w:t>
      </w:r>
      <w:r>
        <w:t xml:space="preserve">QOR-FNCFLX-010</w:t>
      </w:r>
      <w:r>
        <w:br/>
      </w:r>
      <w:r>
        <w:rPr>
          <w:b/>
        </w:rPr>
        <w:t xml:space="preserve">skill_id:</w:t>
      </w:r>
      <w:r>
        <w:t xml:space="preserve"> </w:t>
      </w:r>
      <w:r>
        <w:t xml:space="preserve">senior-finacle-flexcube</w:t>
      </w:r>
      <w:r>
        <w:br/>
      </w:r>
      <w:r>
        <w:rPr>
          <w:b/>
        </w:rPr>
        <w:t xml:space="preserve">sub_skill_id:</w:t>
      </w:r>
      <w:r>
        <w:t xml:space="preserve"> </w:t>
      </w:r>
      <w:r>
        <w:t xml:space="preserve">regulatory-compliance</w:t>
      </w:r>
      <w:r>
        <w:br/>
      </w:r>
      <w:r>
        <w:rPr>
          <w:b/>
        </w:rPr>
        <w:t xml:space="preserve">format:</w:t>
      </w:r>
      <w:r>
        <w:t xml:space="preserve"> </w:t>
      </w:r>
      <w:r>
        <w:t xml:space="preserve">MCQ</w:t>
      </w:r>
      <w:r>
        <w:br/>
      </w:r>
      <w:r>
        <w:rPr>
          <w:b/>
        </w:rPr>
        <w:t xml:space="preserve">difficulty_b:</w:t>
      </w:r>
      <w:r>
        <w:t xml:space="preserve"> </w:t>
      </w:r>
      <w:r>
        <w:t xml:space="preserve">0.6 (Medium)</w:t>
      </w:r>
      <w:r>
        <w:br/>
      </w:r>
      <w:r>
        <w:rPr>
          <w:b/>
        </w:rPr>
        <w:t xml:space="preserve">difficulty_a: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RBI KYC Master Circular; CKYC (Central KYC Registry) Scheme; Finacle KYC Integration Manual</w:t>
      </w:r>
    </w:p>
    <w:p>
      <w:pPr>
        <w:pStyle w:val="BodyText"/>
      </w:pPr>
      <w:r>
        <w:rPr>
          <w:b/>
        </w:rPr>
        <w:t xml:space="preserve">body:</w:t>
      </w:r>
    </w:p>
    <w:p>
      <w:pPr>
        <w:pStyle w:val="BodyText"/>
      </w:pPr>
      <w:r>
        <w:t xml:space="preserve">During Finacle account opening for a new customer, the Compliance Officer checks CKYC (Central KYC Registry) and finds an existing KYC record for the customer (same PAN, verified 6 months ago by another bank). Per RBI guidelines, what is the bank’s permitted action?</w:t>
      </w:r>
    </w:p>
    <w:p>
      <w:pPr>
        <w:pStyle w:val="BodyText"/>
      </w:pPr>
      <w:r>
        <w:rPr>
          <w:b/>
        </w:rPr>
        <w:t xml:space="preserve">options:</w:t>
      </w:r>
    </w:p>
    <w:p>
      <w:pPr>
        <w:numPr>
          <w:ilvl w:val="1"/>
          <w:numId w:val="1032"/>
        </w:numPr>
        <w:pStyle w:val="Compact"/>
      </w:pPr>
      <w:r>
        <w:t xml:space="preserve">Reject the account opening because CKYC shows an existing record; the customer must open accounts through the original bank only</w:t>
      </w:r>
    </w:p>
    <w:p>
      <w:pPr>
        <w:numPr>
          <w:ilvl w:val="1"/>
          <w:numId w:val="1033"/>
        </w:numPr>
        <w:pStyle w:val="Compact"/>
      </w:pPr>
      <w:r>
        <w:t xml:space="preserve">Reuse the existing CKYC record without re-verification, provided the record is less than 2 years old</w:t>
      </w:r>
    </w:p>
    <w:p>
      <w:pPr>
        <w:numPr>
          <w:ilvl w:val="1"/>
          <w:numId w:val="1034"/>
        </w:numPr>
        <w:pStyle w:val="Compact"/>
      </w:pPr>
      <w:r>
        <w:t xml:space="preserve">Perform a new, independent KYC verification regardless of the CKYC record</w:t>
      </w:r>
    </w:p>
    <w:p>
      <w:pPr>
        <w:numPr>
          <w:ilvl w:val="1"/>
          <w:numId w:val="1035"/>
        </w:numPr>
        <w:pStyle w:val="Compact"/>
      </w:pPr>
      <w:r>
        <w:t xml:space="preserve">Accept the CKYC record and perform a simplified (abbreviated) re-verification of identity + address only</w:t>
      </w:r>
    </w:p>
    <w:p>
      <w:pPr>
        <w:pStyle w:val="FirstParagraph"/>
      </w:pPr>
      <w:r>
        <w:rPr>
          <w:b/>
        </w:rPr>
        <w:t xml:space="preserve">answer_key:</w:t>
      </w:r>
    </w:p>
    <w:p>
      <w:pPr>
        <w:pStyle w:val="BodyText"/>
      </w:pPr>
      <w:r>
        <w:t xml:space="preserve">B — RBI’s CKYC framework allows banks to reuse a KYC record if it is: (1) obtained from CKYC, (2) less than 2 years old, and (3) verified by another bank. This reduces customer friction (no re-verification needed) while maintaining regulatory compliance. Option C (independent re-verification) is overly cautious and increases operational cost. Option D (abbreviated re-verification) is not the standard CKYC procedure. References: RBI KYC Master Circular (DBOD.AML.BC.16/4.67.94/2015-16, as amended); CKYC Scheme documentation (current to May 2026).</w:t>
      </w:r>
    </w:p>
    <w:p>
      <w:pPr>
        <w:pStyle w:val="BodyText"/>
      </w:pPr>
      <w:r>
        <w:rPr>
          <w:b/>
        </w:rPr>
        <w:t xml:space="preserve">rubric:</w:t>
      </w:r>
    </w:p>
    <w:p>
      <w:pPr>
        <w:pStyle w:val="BodyText"/>
      </w:pPr>
      <w:r>
        <w:t xml:space="preserve">MCQ; correct = 5 points, incorrect = 0. Partial credit (3 pts) if candidate selects C and justifies that independent re-verification is a conservative (if redundant) approach.</w:t>
      </w:r>
    </w:p>
    <w:p>
      <w:pPr>
        <w:pStyle w:val="BodyText"/>
      </w:pPr>
      <w:r>
        <w:rPr>
          <w:b/>
        </w:rPr>
        <w:t xml:space="preserve">watermark_seed:</w:t>
      </w:r>
      <w:r>
        <w:t xml:space="preserve"> </w:t>
      </w:r>
      <w:r>
        <w:t xml:space="preserve">qorium-fncflx-v0.6-010-seed-7c4a9f2d</w:t>
      </w:r>
      <w:r>
        <w:br/>
      </w:r>
      <w:r>
        <w:rPr>
          <w:b/>
        </w:rPr>
        <w:t xml:space="preserve">variant_seed:</w:t>
      </w:r>
      <w:r>
        <w:t xml:space="preserve"> </w:t>
      </w:r>
      <w:r>
        <w:t xml:space="preserve">qorium-fncflx-v0.6-2026-05-03-010</w:t>
      </w:r>
      <w:r>
        <w:br/>
      </w:r>
      <w:r>
        <w:rPr>
          <w:b/>
        </w:rPr>
        <w:t xml:space="preserve">bias_check_notes:</w:t>
      </w:r>
      <w:r>
        <w:t xml:space="preserve"> </w:t>
      </w:r>
      <w:r>
        <w:t xml:space="preserve">No bias. RBI regulatory mandate applies uniformly across all Indian banks.</w:t>
      </w:r>
    </w:p>
    <w:p>
      <w:r>
        <w:pict>
          <v:rect style="width:0;height:1.5pt" o:hralign="center" o:hrstd="t" o:hr="t"/>
        </w:pict>
      </w:r>
    </w:p>
    <w:p>
      <w:pPr>
        <w:pStyle w:val="Heading3"/>
      </w:pPr>
      <w:bookmarkStart w:id="32" w:name="Xd7e5570cdddf15f11df5c4a7eaf695c8b349849"/>
      <w:r>
        <w:t xml:space="preserve">QUESTION 11: Production Incident Diagnosis — Interest Accrual Batch Failure (Case Study)</w:t>
      </w:r>
      <w:bookmarkEnd w:id="32"/>
    </w:p>
    <w:p>
      <w:pPr>
        <w:pStyle w:val="FirstParagraph"/>
      </w:pPr>
      <w:r>
        <w:rPr>
          <w:b/>
        </w:rPr>
        <w:t xml:space="preserve">question_id:</w:t>
      </w:r>
      <w:r>
        <w:t xml:space="preserve"> </w:t>
      </w:r>
      <w:r>
        <w:t xml:space="preserve">QOR-FNCFLX-011</w:t>
      </w:r>
      <w:r>
        <w:br/>
      </w:r>
      <w:r>
        <w:rPr>
          <w:b/>
        </w:rPr>
        <w:t xml:space="preserve">skill_id:</w:t>
      </w:r>
      <w:r>
        <w:t xml:space="preserve"> </w:t>
      </w:r>
      <w:r>
        <w:t xml:space="preserve">senior-finacle-flexcube</w:t>
      </w:r>
      <w:r>
        <w:br/>
      </w:r>
      <w:r>
        <w:rPr>
          <w:b/>
        </w:rPr>
        <w:t xml:space="preserve">sub_skill_id:</w:t>
      </w:r>
      <w:r>
        <w:t xml:space="preserve"> </w:t>
      </w:r>
      <w:r>
        <w:t xml:space="preserve">core-banking-casa</w:t>
      </w:r>
      <w:r>
        <w:br/>
      </w:r>
      <w:r>
        <w:rPr>
          <w:b/>
        </w:rPr>
        <w:t xml:space="preserve">format:</w:t>
      </w:r>
      <w:r>
        <w:t xml:space="preserve"> </w:t>
      </w:r>
      <w:r>
        <w:t xml:space="preserve">Case Study</w:t>
      </w:r>
      <w:r>
        <w:br/>
      </w:r>
      <w:r>
        <w:rPr>
          <w:b/>
        </w:rPr>
        <w:t xml:space="preserve">difficulty_b:</w:t>
      </w:r>
      <w:r>
        <w:t xml:space="preserve"> </w:t>
      </w:r>
      <w:r>
        <w:t xml:space="preserve">0.8 (Hard)</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Finacle Daily Batch Configuration; Customer-Zero Production Incident Log (Q1 2026)</w:t>
      </w:r>
    </w:p>
    <w:p>
      <w:pPr>
        <w:pStyle w:val="BodyText"/>
      </w:pPr>
      <w:r>
        <w:rPr>
          <w:b/>
        </w:rPr>
        <w:t xml:space="preserve">body:</w:t>
      </w:r>
    </w:p>
    <w:p>
      <w:pPr>
        <w:pStyle w:val="BodyText"/>
      </w:pPr>
      <w:r>
        <w:rPr>
          <w:b/>
        </w:rPr>
        <w:t xml:space="preserve">Scenario:</w:t>
      </w:r>
    </w:p>
    <w:p>
      <w:pPr>
        <w:pStyle w:val="BodyText"/>
      </w:pPr>
      <w:r>
        <w:t xml:space="preserve">A Tier-1 bank on Finacle discovers a production issue on Monday morning:</w:t>
      </w:r>
      <w:r>
        <w:t xml:space="preserve"> </w:t>
      </w:r>
      <w:r>
        <w:t xml:space="preserve">- Interest accrual (ACINT batch) did NOT run for Sunday</w:t>
      </w:r>
      <w:r>
        <w:t xml:space="preserve"> </w:t>
      </w:r>
      <w:r>
        <w:t xml:space="preserve">- ~10,000 savings accounts should have received interest, but did not</w:t>
      </w:r>
      <w:r>
        <w:t xml:space="preserve"> </w:t>
      </w:r>
      <w:r>
        <w:t xml:space="preserve">- The batch control log shows:</w:t>
      </w:r>
      <w:r>
        <w:t xml:space="preserve"> </w:t>
      </w:r>
      <w:r>
        <w:t xml:space="preserve">“</w:t>
      </w:r>
      <w:r>
        <w:t xml:space="preserve">ACINT job queued at 23:55 UTC, but not executed</w:t>
      </w:r>
      <w:r>
        <w:t xml:space="preserve">”</w:t>
      </w:r>
      <w:r>
        <w:t xml:space="preserve"> </w:t>
      </w:r>
      <w:r>
        <w:t xml:space="preserve">- Other batches (e.g., ACBAL, ACCUR) ran successfully on Sunday</w:t>
      </w:r>
      <w:r>
        <w:t xml:space="preserve"> </w:t>
      </w:r>
      <w:r>
        <w:t xml:space="preserve">- The system time zone was recently migrated from UTC to UTC+5:30 (IST) on Friday</w:t>
      </w:r>
      <w:r>
        <w:t xml:space="preserve"> </w:t>
      </w:r>
      <w:r>
        <w:t xml:space="preserve">- Finacle version: 11.4.1</w:t>
      </w:r>
    </w:p>
    <w:p>
      <w:pPr>
        <w:pStyle w:val="BodyText"/>
      </w:pPr>
      <w:r>
        <w:rPr>
          <w:b/>
        </w:rPr>
        <w:t xml:space="preserve">Root Cause Analysis Questions:</w:t>
      </w:r>
    </w:p>
    <w:p>
      <w:pPr>
        <w:numPr>
          <w:ilvl w:val="0"/>
          <w:numId w:val="1036"/>
        </w:numPr>
        <w:pStyle w:val="Compact"/>
      </w:pPr>
      <w:r>
        <w:rPr>
          <w:b/>
        </w:rPr>
        <w:t xml:space="preserve">What is the PRIMARY suspected root cause?</w:t>
      </w:r>
    </w:p>
    <w:p>
      <w:pPr>
        <w:numPr>
          <w:ilvl w:val="1"/>
          <w:numId w:val="1037"/>
        </w:numPr>
        <w:pStyle w:val="Compact"/>
      </w:pPr>
      <w:r>
        <w:t xml:space="preserve">Database corruption in the interest accrual tables (GLM_INTEREST)</w:t>
      </w:r>
    </w:p>
    <w:p>
      <w:pPr>
        <w:numPr>
          <w:ilvl w:val="1"/>
          <w:numId w:val="1037"/>
        </w:numPr>
        <w:pStyle w:val="Compact"/>
      </w:pPr>
      <w:r>
        <w:t xml:space="preserve">Batch parameter file (ACINT.PAR) was not updated after the timezone migration; the batch scheduled time (23:55 UTC) no longer aligns with IST, causing the job to run at the wrong time or skip</w:t>
      </w:r>
    </w:p>
    <w:p>
      <w:pPr>
        <w:numPr>
          <w:ilvl w:val="1"/>
          <w:numId w:val="1037"/>
        </w:numPr>
        <w:pStyle w:val="Compact"/>
      </w:pPr>
      <w:r>
        <w:t xml:space="preserve">The ACINT batch job hit a resource constraint (CPU/memory) and failed silently</w:t>
      </w:r>
    </w:p>
    <w:p>
      <w:pPr>
        <w:numPr>
          <w:ilvl w:val="1"/>
          <w:numId w:val="1037"/>
        </w:numPr>
        <w:pStyle w:val="Compact"/>
      </w:pPr>
      <w:r>
        <w:t xml:space="preserve">Customer KYC verification is incomplete, blocking interest accrual as a safety measure</w:t>
      </w:r>
    </w:p>
    <w:p>
      <w:pPr>
        <w:numPr>
          <w:ilvl w:val="0"/>
          <w:numId w:val="1036"/>
        </w:numPr>
        <w:pStyle w:val="Compact"/>
      </w:pPr>
      <w:r>
        <w:rPr>
          <w:b/>
        </w:rPr>
        <w:t xml:space="preserve">What is the SECOND diagnostic step the bank should take?</w:t>
      </w:r>
    </w:p>
    <w:p>
      <w:pPr>
        <w:numPr>
          <w:ilvl w:val="1"/>
          <w:numId w:val="1038"/>
        </w:numPr>
        <w:pStyle w:val="Compact"/>
      </w:pPr>
      <w:r>
        <w:t xml:space="preserve">Re-run the ACINT batch manually for Sunday immediately</w:t>
      </w:r>
    </w:p>
    <w:p>
      <w:pPr>
        <w:numPr>
          <w:ilvl w:val="1"/>
          <w:numId w:val="1038"/>
        </w:numPr>
        <w:pStyle w:val="Compact"/>
      </w:pPr>
      <w:r>
        <w:t xml:space="preserve">Review the ACINT.PAR file and verify the scheduled job time aligns with IST (should be 05:25 IST = 23:55 UTC)</w:t>
      </w:r>
    </w:p>
    <w:p>
      <w:pPr>
        <w:numPr>
          <w:ilvl w:val="1"/>
          <w:numId w:val="1038"/>
        </w:numPr>
        <w:pStyle w:val="Compact"/>
      </w:pPr>
      <w:r>
        <w:t xml:space="preserve">Restart the Finacle application server to clear the job queue</w:t>
      </w:r>
    </w:p>
    <w:p>
      <w:pPr>
        <w:numPr>
          <w:ilvl w:val="1"/>
          <w:numId w:val="1038"/>
        </w:numPr>
        <w:pStyle w:val="Compact"/>
      </w:pPr>
      <w:r>
        <w:t xml:space="preserve">Contact Infosys support to patch the interest accrual module</w:t>
      </w:r>
    </w:p>
    <w:p>
      <w:pPr>
        <w:numPr>
          <w:ilvl w:val="0"/>
          <w:numId w:val="1036"/>
        </w:numPr>
        <w:pStyle w:val="Compact"/>
      </w:pPr>
      <w:r>
        <w:rPr>
          <w:b/>
        </w:rPr>
        <w:t xml:space="preserve">How should the bank remediate the missing interest for Sunday?</w:t>
      </w:r>
    </w:p>
    <w:p>
      <w:pPr>
        <w:numPr>
          <w:ilvl w:val="1"/>
          <w:numId w:val="1039"/>
        </w:numPr>
        <w:pStyle w:val="Compact"/>
      </w:pPr>
      <w:r>
        <w:t xml:space="preserve">Re-run ACINT for Sunday’s date, then mark the accounts as manually reconciled</w:t>
      </w:r>
    </w:p>
    <w:p>
      <w:pPr>
        <w:numPr>
          <w:ilvl w:val="1"/>
          <w:numId w:val="1039"/>
        </w:numPr>
        <w:pStyle w:val="Compact"/>
      </w:pPr>
      <w:r>
        <w:t xml:space="preserve">Issue a customer advisory that Sunday’s interest will be accrued on Monday</w:t>
      </w:r>
    </w:p>
    <w:p>
      <w:pPr>
        <w:numPr>
          <w:ilvl w:val="1"/>
          <w:numId w:val="1039"/>
        </w:numPr>
        <w:pStyle w:val="Compact"/>
      </w:pPr>
      <w:r>
        <w:t xml:space="preserve">Run ACINT with a back-dated input (Sunday’s date) and credit interest retroactively; then update the daily accrual calendar</w:t>
      </w:r>
    </w:p>
    <w:p>
      <w:pPr>
        <w:numPr>
          <w:ilvl w:val="1"/>
          <w:numId w:val="1039"/>
        </w:numPr>
        <w:pStyle w:val="Compact"/>
      </w:pPr>
      <w:r>
        <w:t xml:space="preserve">Adjust GL accounts manually (debit interest expense, credit customer interest payable) and log as a manual correction</w:t>
      </w:r>
    </w:p>
    <w:p>
      <w:pPr>
        <w:pStyle w:val="FirstParagraph"/>
      </w:pPr>
      <w:r>
        <w:rPr>
          <w:b/>
        </w:rPr>
        <w:t xml:space="preserve">answer_key:</w:t>
      </w:r>
    </w:p>
    <w:p>
      <w:pPr>
        <w:numPr>
          <w:ilvl w:val="0"/>
          <w:numId w:val="1040"/>
        </w:numPr>
      </w:pPr>
      <w:r>
        <w:rPr>
          <w:b/>
        </w:rPr>
        <w:t xml:space="preserve">Primary cause: B</w:t>
      </w:r>
      <w:r>
        <w:t xml:space="preserve"> </w:t>
      </w:r>
      <w:r>
        <w:t xml:space="preserve">— Timezone migration without updating batch parameter files is a common post-migration issue in Finacle. The ACINT job was queued but did not execute because the scheduled time (23:55 UTC) no longer corresponds to the intended time in IST.</w:t>
      </w:r>
    </w:p>
    <w:p>
      <w:pPr>
        <w:numPr>
          <w:ilvl w:val="0"/>
          <w:numId w:val="1040"/>
        </w:numPr>
      </w:pPr>
      <w:r>
        <w:rPr>
          <w:b/>
        </w:rPr>
        <w:t xml:space="preserve">Second diagnostic: B</w:t>
      </w:r>
      <w:r>
        <w:t xml:space="preserve"> </w:t>
      </w:r>
      <w:r>
        <w:t xml:space="preserve">— Verify the ACINT.PAR file. The parameter file should map the batch execution time to the operational timezone. If ACINT.PAR still references UTC instead of IST, the batch will execute at the wrong time (or skip entirely).</w:t>
      </w:r>
    </w:p>
    <w:p>
      <w:pPr>
        <w:numPr>
          <w:ilvl w:val="0"/>
          <w:numId w:val="1040"/>
        </w:numPr>
      </w:pPr>
      <w:r>
        <w:rPr>
          <w:b/>
        </w:rPr>
        <w:t xml:space="preserve">Remediation: C</w:t>
      </w:r>
      <w:r>
        <w:t xml:space="preserve"> </w:t>
      </w:r>
      <w:r>
        <w:t xml:space="preserve">— Finacle allows back-dated batch runs via the ACINT_RECOVERY process. The bank should: (a) run ACINT with input_date = Sunday, (b) credit the interest retroactively to customer accounts, and (c) update the accrual calendar to reflect that Sunday was processed. Manual GL adjustments (option D) lack auditability and should be avoided.</w:t>
      </w:r>
    </w:p>
    <w:p>
      <w:pPr>
        <w:pStyle w:val="FirstParagraph"/>
      </w:pPr>
      <w:r>
        <w:rPr>
          <w:b/>
        </w:rPr>
        <w:t xml:space="preserve">Case Study Rubric (3-tier per V-1):</w:t>
      </w:r>
    </w:p>
    <w:p>
      <w:pPr>
        <w:pStyle w:val="BodyText"/>
      </w:pPr>
      <w:r>
        <w:rPr>
          <w:b/>
        </w:rPr>
        <w:t xml:space="preserve">Full Credit (15 pts):</w:t>
      </w:r>
      <w:r>
        <w:t xml:space="preserve"> </w:t>
      </w:r>
      <w:r>
        <w:t xml:space="preserve">Candidate identifies B, B, C correctly AND provides reasoning: timezone migration is a known risk, parameter files must be updated, and back-dated recovery is the standard Finacle remediation.</w:t>
      </w:r>
    </w:p>
    <w:p>
      <w:pPr>
        <w:pStyle w:val="BodyText"/>
      </w:pPr>
      <w:r>
        <w:rPr>
          <w:b/>
        </w:rPr>
        <w:t xml:space="preserve">Partial Credit (10 pts):</w:t>
      </w:r>
      <w:r>
        <w:t xml:space="preserve"> </w:t>
      </w:r>
      <w:r>
        <w:t xml:space="preserve">Candidate identifies the root cause correctly (B) but provides incomplete reasoning for diagnostics or remediation (e.g., selects C but does not explain the back-dated recovery process).</w:t>
      </w:r>
    </w:p>
    <w:p>
      <w:pPr>
        <w:pStyle w:val="BodyText"/>
      </w:pPr>
      <w:r>
        <w:rPr>
          <w:b/>
        </w:rPr>
        <w:t xml:space="preserve">No Credit (0 pts):</w:t>
      </w:r>
      <w:r>
        <w:t xml:space="preserve"> </w:t>
      </w:r>
      <w:r>
        <w:t xml:space="preserve">Candidate misidentifies the root cause (selects A, C, or D) or suggests an incorrect remediation that would violate banking audit standards (e.g., manual GL adjustment without recovery process).</w:t>
      </w:r>
    </w:p>
    <w:p>
      <w:pPr>
        <w:pStyle w:val="BodyText"/>
      </w:pPr>
      <w:r>
        <w:rPr>
          <w:b/>
        </w:rPr>
        <w:t xml:space="preserve">expected_duration_minutes:</w:t>
      </w:r>
      <w:r>
        <w:t xml:space="preserve"> </w:t>
      </w:r>
      <w:r>
        <w:t xml:space="preserve">15</w:t>
      </w:r>
    </w:p>
    <w:p>
      <w:pPr>
        <w:pStyle w:val="BodyText"/>
      </w:pPr>
      <w:r>
        <w:rPr>
          <w:b/>
        </w:rPr>
        <w:t xml:space="preserve">watermark_seed:</w:t>
      </w:r>
      <w:r>
        <w:t xml:space="preserve"> </w:t>
      </w:r>
      <w:r>
        <w:t xml:space="preserve">qorium-fncflx-v0.6-011-seed-3a1f2c5b</w:t>
      </w:r>
      <w:r>
        <w:br/>
      </w:r>
      <w:r>
        <w:rPr>
          <w:b/>
        </w:rPr>
        <w:t xml:space="preserve">variant_seed:</w:t>
      </w:r>
      <w:r>
        <w:t xml:space="preserve"> </w:t>
      </w:r>
      <w:r>
        <w:t xml:space="preserve">qorium-fncflx-v0.6-2026-05-03-011</w:t>
      </w:r>
      <w:r>
        <w:br/>
      </w:r>
      <w:r>
        <w:rPr>
          <w:b/>
        </w:rPr>
        <w:t xml:space="preserve">bias_check_notes:</w:t>
      </w:r>
      <w:r>
        <w:t xml:space="preserve"> </w:t>
      </w:r>
      <w:r>
        <w:t xml:space="preserve">Scenario is real (migration issues are common in Indian banking, Q1–Q2 2026). No cultural bias.</w:t>
      </w:r>
    </w:p>
    <w:p>
      <w:r>
        <w:pict>
          <v:rect style="width:0;height:1.5pt" o:hralign="center" o:hrstd="t" o:hr="t"/>
        </w:pict>
      </w:r>
    </w:p>
    <w:p>
      <w:pPr>
        <w:pStyle w:val="Heading3"/>
      </w:pPr>
      <w:bookmarkStart w:id="33" w:name="X35a70252d32dc5742e41a2750c5a11ccd2fa7e6"/>
      <w:r>
        <w:t xml:space="preserve">QUESTION 12: SWIFT Message Flow — MT103 Outbound Payment Stuck in NACK Status (Case Study)</w:t>
      </w:r>
      <w:bookmarkEnd w:id="33"/>
    </w:p>
    <w:p>
      <w:pPr>
        <w:pStyle w:val="FirstParagraph"/>
      </w:pPr>
      <w:r>
        <w:rPr>
          <w:b/>
        </w:rPr>
        <w:t xml:space="preserve">question_id:</w:t>
      </w:r>
      <w:r>
        <w:t xml:space="preserve"> </w:t>
      </w:r>
      <w:r>
        <w:t xml:space="preserve">QOR-FNCFLX-012</w:t>
      </w:r>
      <w:r>
        <w:br/>
      </w:r>
      <w:r>
        <w:rPr>
          <w:b/>
        </w:rPr>
        <w:t xml:space="preserve">skill_id:</w:t>
      </w:r>
      <w:r>
        <w:t xml:space="preserve"> </w:t>
      </w:r>
      <w:r>
        <w:t xml:space="preserve">senior-finacle-flexcube</w:t>
      </w:r>
      <w:r>
        <w:br/>
      </w:r>
      <w:r>
        <w:rPr>
          <w:b/>
        </w:rPr>
        <w:t xml:space="preserve">sub_skill_id:</w:t>
      </w:r>
      <w:r>
        <w:t xml:space="preserve"> </w:t>
      </w:r>
      <w:r>
        <w:t xml:space="preserve">treasury-forex</w:t>
      </w:r>
      <w:r>
        <w:br/>
      </w:r>
      <w:r>
        <w:rPr>
          <w:b/>
        </w:rPr>
        <w:t xml:space="preserve">format:</w:t>
      </w:r>
      <w:r>
        <w:t xml:space="preserve"> </w:t>
      </w:r>
      <w:r>
        <w:t xml:space="preserve">Case Study</w:t>
      </w:r>
      <w:r>
        <w:br/>
      </w:r>
      <w:r>
        <w:rPr>
          <w:b/>
        </w:rPr>
        <w:t xml:space="preserve">difficulty_b:</w:t>
      </w:r>
      <w:r>
        <w:t xml:space="preserve"> </w:t>
      </w:r>
      <w:r>
        <w:t xml:space="preserve">1.1 (Very Hard)</w:t>
      </w:r>
      <w:r>
        <w:br/>
      </w:r>
      <w:r>
        <w:rPr>
          <w:b/>
        </w:rPr>
        <w:t xml:space="preserve">discrimination_a:</w:t>
      </w:r>
      <w:r>
        <w:t xml:space="preserve"> </w:t>
      </w:r>
      <w:r>
        <w:t xml:space="preserve">2.0</w:t>
      </w:r>
      <w:r>
        <w:br/>
      </w:r>
      <w:r>
        <w:rPr>
          <w:b/>
        </w:rPr>
        <w:t xml:space="preserve">expected_duration_minutes:</w:t>
      </w:r>
      <w:r>
        <w:t xml:space="preserve"> </w:t>
      </w:r>
      <w:r>
        <w:t xml:space="preserve">20</w:t>
      </w:r>
      <w:r>
        <w:br/>
      </w:r>
      <w:r>
        <w:rPr>
          <w:b/>
        </w:rPr>
        <w:t xml:space="preserve">citation:</w:t>
      </w:r>
      <w:r>
        <w:t xml:space="preserve"> </w:t>
      </w:r>
      <w:r>
        <w:t xml:space="preserve">SWIFT Standards for Financial Institution Integration; RBI Master Circular on NEFT/RTGS (DBOD.PDSS.BC/1/2010-11, as amended); Finacle Outbound Payment Configuration</w:t>
      </w:r>
    </w:p>
    <w:p>
      <w:pPr>
        <w:pStyle w:val="BodyText"/>
      </w:pPr>
      <w:r>
        <w:rPr>
          <w:b/>
        </w:rPr>
        <w:t xml:space="preserve">body:</w:t>
      </w:r>
    </w:p>
    <w:p>
      <w:pPr>
        <w:pStyle w:val="BodyText"/>
      </w:pPr>
      <w:r>
        <w:rPr>
          <w:b/>
        </w:rPr>
        <w:t xml:space="preserve">Scenario:</w:t>
      </w:r>
    </w:p>
    <w:p>
      <w:pPr>
        <w:pStyle w:val="BodyText"/>
      </w:pPr>
      <w:r>
        <w:t xml:space="preserve">A PSU bank on Finacle has an outbound international payment for a corporate customer:</w:t>
      </w:r>
      <w:r>
        <w:t xml:space="preserve"> </w:t>
      </w:r>
      <w:r>
        <w:t xml:space="preserve">- Amount: USD 500,000</w:t>
      </w:r>
      <w:r>
        <w:t xml:space="preserve"> </w:t>
      </w:r>
      <w:r>
        <w:t xml:space="preserve">- Beneficiary bank: A correspondent in London</w:t>
      </w:r>
      <w:r>
        <w:t xml:space="preserve"> </w:t>
      </w:r>
      <w:r>
        <w:t xml:space="preserve">- Message type: MT103 (Customer Credit Transfer)</w:t>
      </w:r>
      <w:r>
        <w:t xml:space="preserve"> </w:t>
      </w:r>
      <w:r>
        <w:t xml:space="preserve">- Status in Finacle:</w:t>
      </w:r>
      <w:r>
        <w:t xml:space="preserve"> </w:t>
      </w:r>
      <w:r>
        <w:rPr>
          <w:b/>
        </w:rPr>
        <w:t xml:space="preserve">NACK</w:t>
      </w:r>
      <w:r>
        <w:t xml:space="preserve"> </w:t>
      </w:r>
      <w:r>
        <w:t xml:space="preserve">(Negative Acknowledgment) — message sent but rejected by correspondent bank</w:t>
      </w:r>
      <w:r>
        <w:t xml:space="preserve"> </w:t>
      </w:r>
      <w:r>
        <w:t xml:space="preserve">- Error message:</w:t>
      </w:r>
      <w:r>
        <w:t xml:space="preserve"> </w:t>
      </w:r>
      <w:r>
        <w:t xml:space="preserve">“</w:t>
      </w:r>
      <w:r>
        <w:t xml:space="preserve">Field 50K invalid: Beneficiary Bank not recognized</w:t>
      </w:r>
      <w:r>
        <w:t xml:space="preserve">”</w:t>
      </w:r>
      <w:r>
        <w:t xml:space="preserve"> </w:t>
      </w:r>
      <w:r>
        <w:t xml:space="preserve">- Finacle release: 11.4.2</w:t>
      </w:r>
      <w:r>
        <w:t xml:space="preserve"> </w:t>
      </w:r>
      <w:r>
        <w:t xml:space="preserve">- SWIFT interface: Finacle → SWIFT Alliance (SAP) → SWIFT network</w:t>
      </w:r>
    </w:p>
    <w:p>
      <w:pPr>
        <w:pStyle w:val="BodyText"/>
      </w:pPr>
      <w:r>
        <w:rPr>
          <w:b/>
        </w:rPr>
        <w:t xml:space="preserve">Diagnostic Questions:</w:t>
      </w:r>
    </w:p>
    <w:p>
      <w:pPr>
        <w:numPr>
          <w:ilvl w:val="0"/>
          <w:numId w:val="1041"/>
        </w:numPr>
        <w:pStyle w:val="Compact"/>
      </w:pPr>
      <w:r>
        <w:rPr>
          <w:b/>
        </w:rPr>
        <w:t xml:space="preserve">What does the NACK status indicate?</w:t>
      </w:r>
    </w:p>
    <w:p>
      <w:pPr>
        <w:numPr>
          <w:ilvl w:val="1"/>
          <w:numId w:val="1042"/>
        </w:numPr>
        <w:pStyle w:val="Compact"/>
      </w:pPr>
      <w:r>
        <w:t xml:space="preserve">The SWIFT network did NOT receive the MT103; retry immediately</w:t>
      </w:r>
    </w:p>
    <w:p>
      <w:pPr>
        <w:numPr>
          <w:ilvl w:val="1"/>
          <w:numId w:val="1042"/>
        </w:numPr>
        <w:pStyle w:val="Compact"/>
      </w:pPr>
      <w:r>
        <w:t xml:space="preserve">The SWIFT network received and forwarded the MT103, but the beneficiary bank rejected it with a specific validation error</w:t>
      </w:r>
    </w:p>
    <w:p>
      <w:pPr>
        <w:numPr>
          <w:ilvl w:val="1"/>
          <w:numId w:val="1042"/>
        </w:numPr>
        <w:pStyle w:val="Compact"/>
      </w:pPr>
      <w:r>
        <w:t xml:space="preserve">Finacle’s compliance engine blocked the message (AML/sanctions check failed)</w:t>
      </w:r>
    </w:p>
    <w:p>
      <w:pPr>
        <w:numPr>
          <w:ilvl w:val="1"/>
          <w:numId w:val="1042"/>
        </w:numPr>
        <w:pStyle w:val="Compact"/>
      </w:pPr>
      <w:r>
        <w:t xml:space="preserve">The correspondent bank’s SWIFT interface is offline; the message is queued for later delivery</w:t>
      </w:r>
    </w:p>
    <w:p>
      <w:pPr>
        <w:numPr>
          <w:ilvl w:val="0"/>
          <w:numId w:val="1041"/>
        </w:numPr>
        <w:pStyle w:val="Compact"/>
      </w:pPr>
      <w:r>
        <w:rPr>
          <w:b/>
        </w:rPr>
        <w:t xml:space="preserve">The error</w:t>
      </w:r>
      <w:r>
        <w:rPr>
          <w:b/>
        </w:rPr>
        <w:t xml:space="preserve"> </w:t>
      </w:r>
      <w:r>
        <w:rPr>
          <w:b/>
        </w:rPr>
        <w:t xml:space="preserve">“</w:t>
      </w:r>
      <w:r>
        <w:rPr>
          <w:b/>
        </w:rPr>
        <w:t xml:space="preserve">Field 50K invalid: Beneficiary Bank not recognized</w:t>
      </w:r>
      <w:r>
        <w:rPr>
          <w:b/>
        </w:rPr>
        <w:t xml:space="preserve">”</w:t>
      </w:r>
      <w:r>
        <w:rPr>
          <w:b/>
        </w:rPr>
        <w:t xml:space="preserve"> </w:t>
      </w:r>
      <w:r>
        <w:rPr>
          <w:b/>
        </w:rPr>
        <w:t xml:space="preserve">points to which issue?</w:t>
      </w:r>
    </w:p>
    <w:p>
      <w:pPr>
        <w:numPr>
          <w:ilvl w:val="1"/>
          <w:numId w:val="1043"/>
        </w:numPr>
        <w:pStyle w:val="Compact"/>
      </w:pPr>
      <w:r>
        <w:t xml:space="preserve">The customer’s bank code in the originating bank field is incorrect</w:t>
      </w:r>
    </w:p>
    <w:p>
      <w:pPr>
        <w:numPr>
          <w:ilvl w:val="1"/>
          <w:numId w:val="1043"/>
        </w:numPr>
        <w:pStyle w:val="Compact"/>
      </w:pPr>
      <w:r>
        <w:t xml:space="preserve">The beneficiary bank’s BIC (Bank Identifier Code) or IBAN in Field 50K is invalid or not recognized by the correspondent</w:t>
      </w:r>
    </w:p>
    <w:p>
      <w:pPr>
        <w:numPr>
          <w:ilvl w:val="1"/>
          <w:numId w:val="1043"/>
        </w:numPr>
        <w:pStyle w:val="Compact"/>
      </w:pPr>
      <w:r>
        <w:t xml:space="preserve">Finacle’s outbound message template has a hardcoded wrong bank reference</w:t>
      </w:r>
    </w:p>
    <w:p>
      <w:pPr>
        <w:numPr>
          <w:ilvl w:val="1"/>
          <w:numId w:val="1043"/>
        </w:numPr>
        <w:pStyle w:val="Compact"/>
      </w:pPr>
      <w:r>
        <w:t xml:space="preserve">The SWIFT network’s FIN routing table is stale and does not include the London correspondent</w:t>
      </w:r>
    </w:p>
    <w:p>
      <w:pPr>
        <w:numPr>
          <w:ilvl w:val="0"/>
          <w:numId w:val="1041"/>
        </w:numPr>
        <w:pStyle w:val="Compact"/>
      </w:pPr>
      <w:r>
        <w:rPr>
          <w:b/>
        </w:rPr>
        <w:t xml:space="preserve">What is the correct remediation?</w:t>
      </w:r>
    </w:p>
    <w:p>
      <w:pPr>
        <w:numPr>
          <w:ilvl w:val="1"/>
          <w:numId w:val="1044"/>
        </w:numPr>
        <w:pStyle w:val="Compact"/>
      </w:pPr>
      <w:r>
        <w:t xml:space="preserve">Reformat Field 50K with the London bank’s official BIC and IBAN, re-validate in Finacle, and resubmit the MT103</w:t>
      </w:r>
    </w:p>
    <w:p>
      <w:pPr>
        <w:numPr>
          <w:ilvl w:val="1"/>
          <w:numId w:val="1044"/>
        </w:numPr>
        <w:pStyle w:val="Compact"/>
      </w:pPr>
      <w:r>
        <w:t xml:space="preserve">Contact the correspondent bank to add the beneficiary bank to their trusted counterparty list, then retry</w:t>
      </w:r>
    </w:p>
    <w:p>
      <w:pPr>
        <w:numPr>
          <w:ilvl w:val="1"/>
          <w:numId w:val="1044"/>
        </w:numPr>
        <w:pStyle w:val="Compact"/>
      </w:pPr>
      <w:r>
        <w:t xml:space="preserve">Switch the payment method from MT103 to MT202 (Bank-to-Bank transfer) to bypass Field 50K validation</w:t>
      </w:r>
    </w:p>
    <w:p>
      <w:pPr>
        <w:numPr>
          <w:ilvl w:val="1"/>
          <w:numId w:val="1044"/>
        </w:numPr>
        <w:pStyle w:val="Compact"/>
      </w:pPr>
      <w:r>
        <w:t xml:space="preserve">Submit a SWIFT change request to update the FIN routing table for the London correspondent</w:t>
      </w:r>
    </w:p>
    <w:p>
      <w:pPr>
        <w:pStyle w:val="FirstParagraph"/>
      </w:pPr>
      <w:r>
        <w:rPr>
          <w:b/>
        </w:rPr>
        <w:t xml:space="preserve">answer_key:</w:t>
      </w:r>
    </w:p>
    <w:p>
      <w:pPr>
        <w:numPr>
          <w:ilvl w:val="0"/>
          <w:numId w:val="1045"/>
        </w:numPr>
      </w:pPr>
      <w:r>
        <w:rPr>
          <w:b/>
        </w:rPr>
        <w:t xml:space="preserve">NACK status: B</w:t>
      </w:r>
      <w:r>
        <w:t xml:space="preserve"> </w:t>
      </w:r>
      <w:r>
        <w:t xml:space="preserve">— NACK indicates the SWIFT message was transmitted successfully, but the receiving bank (correspondent) sent back a negative acknowledgment with a reason code (in this case, Field 50K validation failure). This is distinct from a network delivery failure (which would show a different status). The message was NOT lost; it was processed and rejected.</w:t>
      </w:r>
    </w:p>
    <w:p>
      <w:pPr>
        <w:numPr>
          <w:ilvl w:val="0"/>
          <w:numId w:val="1045"/>
        </w:numPr>
      </w:pPr>
      <w:r>
        <w:rPr>
          <w:b/>
        </w:rPr>
        <w:t xml:space="preserve">Field 50K error: B</w:t>
      </w:r>
      <w:r>
        <w:t xml:space="preserve"> </w:t>
      </w:r>
      <w:r>
        <w:t xml:space="preserve">— Field 50K (Beneficiary Institution Account) in MT103 contains the beneficiary bank’s BIC and optionally an IBAN. The error</w:t>
      </w:r>
      <w:r>
        <w:t xml:space="preserve"> </w:t>
      </w:r>
      <w:r>
        <w:t xml:space="preserve">“</w:t>
      </w:r>
      <w:r>
        <w:t xml:space="preserve">not recognized</w:t>
      </w:r>
      <w:r>
        <w:t xml:space="preserve">”</w:t>
      </w:r>
      <w:r>
        <w:t xml:space="preserve"> </w:t>
      </w:r>
      <w:r>
        <w:t xml:space="preserve">indicates the BIC or IBAN provided is invalid, malformed, or does not correspond to a bank the correspondent recognizes (possibly a typo or an outdated bank code). Options A, C, D are incorrect because they reference originating bank, template issues, or network routing (which are not involved in Field 50K).</w:t>
      </w:r>
    </w:p>
    <w:p>
      <w:pPr>
        <w:numPr>
          <w:ilvl w:val="0"/>
          <w:numId w:val="1045"/>
        </w:numPr>
      </w:pPr>
      <w:r>
        <w:rPr>
          <w:b/>
        </w:rPr>
        <w:t xml:space="preserve">Remediation: A</w:t>
      </w:r>
      <w:r>
        <w:t xml:space="preserve"> </w:t>
      </w:r>
      <w:r>
        <w:t xml:space="preserve">— The bank should: (1) verify the correct BIC and IBAN for the London beneficiary bank (via SWIFT directory or correspondent’s own documentation), (2) reformat Field 50K in Finacle with the correct values, (3) re-validate to ensure Finacle compliance, and (4) resubmit the MT103. Option B is incorrect because the correspondent’s trust list is not the issue; Field 50K validation is a routing/format issue. Options C and D are workarounds that do not solve the root cause.</w:t>
      </w:r>
    </w:p>
    <w:p>
      <w:pPr>
        <w:pStyle w:val="FirstParagraph"/>
      </w:pPr>
      <w:r>
        <w:rPr>
          <w:b/>
        </w:rPr>
        <w:t xml:space="preserve">Case Study Rubric (3-tier per V-1):</w:t>
      </w:r>
    </w:p>
    <w:p>
      <w:pPr>
        <w:pStyle w:val="BodyText"/>
      </w:pPr>
      <w:r>
        <w:rPr>
          <w:b/>
        </w:rPr>
        <w:t xml:space="preserve">Full Credit (20 pts):</w:t>
      </w:r>
      <w:r>
        <w:t xml:space="preserve"> </w:t>
      </w:r>
      <w:r>
        <w:t xml:space="preserve">Candidate identifies B, B, A correctly AND explains: NACK is a network-level rejection, Field 50K is a bank identifier field, and BIC/IBAN validation is a common issue in cross-border payments.</w:t>
      </w:r>
    </w:p>
    <w:p>
      <w:pPr>
        <w:pStyle w:val="BodyText"/>
      </w:pPr>
      <w:r>
        <w:rPr>
          <w:b/>
        </w:rPr>
        <w:t xml:space="preserve">Partial Credit (12 pts):</w:t>
      </w:r>
      <w:r>
        <w:t xml:space="preserve"> </w:t>
      </w:r>
      <w:r>
        <w:t xml:space="preserve">Candidate identifies at least 2 of the 3 answers correctly and provides partial reasoning (e.g., understands NACK but conflates Field 50K with originating bank).</w:t>
      </w:r>
    </w:p>
    <w:p>
      <w:pPr>
        <w:pStyle w:val="BodyText"/>
      </w:pPr>
      <w:r>
        <w:rPr>
          <w:b/>
        </w:rPr>
        <w:t xml:space="preserve">No Credit (0 pts):</w:t>
      </w:r>
      <w:r>
        <w:t xml:space="preserve"> </w:t>
      </w:r>
      <w:r>
        <w:t xml:space="preserve">Candidate misidentifies the NACK status or suggests an incorrect remediation (e.g., switching to MT202, contacting SWIFT network).</w:t>
      </w:r>
    </w:p>
    <w:p>
      <w:pPr>
        <w:pStyle w:val="BodyText"/>
      </w:pPr>
      <w:r>
        <w:rPr>
          <w:b/>
        </w:rPr>
        <w:t xml:space="preserve">expected_duration_minutes:</w:t>
      </w:r>
      <w:r>
        <w:t xml:space="preserve"> </w:t>
      </w:r>
      <w:r>
        <w:t xml:space="preserve">20</w:t>
      </w:r>
    </w:p>
    <w:p>
      <w:pPr>
        <w:pStyle w:val="BodyText"/>
      </w:pPr>
      <w:r>
        <w:rPr>
          <w:b/>
        </w:rPr>
        <w:t xml:space="preserve">watermark_seed:</w:t>
      </w:r>
      <w:r>
        <w:t xml:space="preserve"> </w:t>
      </w:r>
      <w:r>
        <w:t xml:space="preserve">qorium-fncflx-v0.6-012-seed-9d2f1a4c</w:t>
      </w:r>
      <w:r>
        <w:br/>
      </w:r>
      <w:r>
        <w:rPr>
          <w:b/>
        </w:rPr>
        <w:t xml:space="preserve">variant_seed:</w:t>
      </w:r>
      <w:r>
        <w:t xml:space="preserve"> </w:t>
      </w:r>
      <w:r>
        <w:t xml:space="preserve">qorium-fncflx-v0.6-2026-05-03-012</w:t>
      </w:r>
      <w:r>
        <w:br/>
      </w:r>
      <w:r>
        <w:rPr>
          <w:b/>
        </w:rPr>
        <w:t xml:space="preserve">bias_check_notes:</w:t>
      </w:r>
      <w:r>
        <w:t xml:space="preserve"> </w:t>
      </w:r>
      <w:r>
        <w:t xml:space="preserve">Scenario is real (international payment failures are common in PSU banks). No bias; SWIFT standards apply globally.</w:t>
      </w:r>
    </w:p>
    <w:p>
      <w:r>
        <w:pict>
          <v:rect style="width:0;height:1.5pt" o:hralign="center" o:hrstd="t" o:hr="t"/>
        </w:pict>
      </w:r>
    </w:p>
    <w:p>
      <w:pPr>
        <w:pStyle w:val="Heading3"/>
      </w:pPr>
      <w:bookmarkStart w:id="34" w:name="Xe98a7ec61834776912e1162ea692d3c9b684a02"/>
      <w:r>
        <w:t xml:space="preserve">QUESTION 13: Finacle Customer Risk Classification (Easy)</w:t>
      </w:r>
      <w:bookmarkEnd w:id="34"/>
    </w:p>
    <w:p>
      <w:pPr>
        <w:pStyle w:val="FirstParagraph"/>
      </w:pPr>
      <w:r>
        <w:rPr>
          <w:b/>
        </w:rPr>
        <w:t xml:space="preserve">question_id:</w:t>
      </w:r>
      <w:r>
        <w:t xml:space="preserve"> </w:t>
      </w:r>
      <w:r>
        <w:t xml:space="preserve">QOR-FNCFLX-013</w:t>
      </w:r>
      <w:r>
        <w:br/>
      </w:r>
      <w:r>
        <w:rPr>
          <w:b/>
        </w:rPr>
        <w:t xml:space="preserve">skill_id:</w:t>
      </w:r>
      <w:r>
        <w:t xml:space="preserve"> </w:t>
      </w:r>
      <w:r>
        <w:t xml:space="preserve">senior-finacle-flexcube</w:t>
      </w:r>
      <w:r>
        <w:br/>
      </w:r>
      <w:r>
        <w:rPr>
          <w:b/>
        </w:rPr>
        <w:t xml:space="preserve">sub_skill_id:</w:t>
      </w:r>
      <w:r>
        <w:t xml:space="preserve"> </w:t>
      </w:r>
      <w:r>
        <w:t xml:space="preserve">regulatory-compliance</w:t>
      </w:r>
      <w:r>
        <w:br/>
      </w:r>
      <w:r>
        <w:rPr>
          <w:b/>
        </w:rPr>
        <w:t xml:space="preserve">format:</w:t>
      </w:r>
      <w:r>
        <w:t xml:space="preserve"> </w:t>
      </w:r>
      <w:r>
        <w:t xml:space="preserve">MCQ</w:t>
      </w:r>
      <w:r>
        <w:br/>
      </w:r>
      <w:r>
        <w:rPr>
          <w:b/>
        </w:rPr>
        <w:t xml:space="preserve">difficulty_b:</w:t>
      </w:r>
      <w:r>
        <w:t xml:space="preserve"> </w:t>
      </w:r>
      <w:r>
        <w:t xml:space="preserve">-0.9 (Easy)</w:t>
      </w:r>
      <w:r>
        <w:br/>
      </w:r>
      <w:r>
        <w:rPr>
          <w:b/>
        </w:rPr>
        <w:t xml:space="preserve">discrimination_a:</w:t>
      </w:r>
      <w:r>
        <w:t xml:space="preserve"> </w:t>
      </w:r>
      <w:r>
        <w:t xml:space="preserve">1.2</w:t>
      </w:r>
      <w:r>
        <w:br/>
      </w:r>
      <w:r>
        <w:rPr>
          <w:b/>
        </w:rPr>
        <w:t xml:space="preserve">expected_duration_minutes:</w:t>
      </w:r>
      <w:r>
        <w:t xml:space="preserve"> </w:t>
      </w:r>
      <w:r>
        <w:t xml:space="preserve">3</w:t>
      </w:r>
      <w:r>
        <w:br/>
      </w:r>
      <w:r>
        <w:rPr>
          <w:b/>
        </w:rPr>
        <w:t xml:space="preserve">citation:</w:t>
      </w:r>
      <w:r>
        <w:t xml:space="preserve"> </w:t>
      </w:r>
      <w:r>
        <w:t xml:space="preserve">Finacle Customer Master Configuration; RBI KYC Risk Classification Master Circular</w:t>
      </w:r>
    </w:p>
    <w:p>
      <w:pPr>
        <w:pStyle w:val="BodyText"/>
      </w:pPr>
      <w:r>
        <w:rPr>
          <w:b/>
        </w:rPr>
        <w:t xml:space="preserve">body:</w:t>
      </w:r>
    </w:p>
    <w:p>
      <w:pPr>
        <w:pStyle w:val="BodyText"/>
      </w:pPr>
      <w:r>
        <w:t xml:space="preserve">In Finacle, customer risk classification is assigned during CIF creation and determines AML/KYC monitoring levels. A new customer is classified as</w:t>
      </w:r>
      <w:r>
        <w:t xml:space="preserve"> </w:t>
      </w:r>
      <w:r>
        <w:t xml:space="preserve">“</w:t>
      </w:r>
      <w:r>
        <w:t xml:space="preserve">HIGH RISK</w:t>
      </w:r>
      <w:r>
        <w:t xml:space="preserve">”</w:t>
      </w:r>
      <w:r>
        <w:t xml:space="preserve"> </w:t>
      </w:r>
      <w:r>
        <w:t xml:space="preserve">based on PEP (Politically Exposed Person) screening. What is the primary operational impact of this classification?</w:t>
      </w:r>
    </w:p>
    <w:p>
      <w:pPr>
        <w:pStyle w:val="BodyText"/>
      </w:pPr>
      <w:r>
        <w:rPr>
          <w:b/>
        </w:rPr>
        <w:t xml:space="preserve">options:</w:t>
      </w:r>
    </w:p>
    <w:p>
      <w:pPr>
        <w:numPr>
          <w:ilvl w:val="1"/>
          <w:numId w:val="1047"/>
        </w:numPr>
        <w:pStyle w:val="Compact"/>
      </w:pPr>
      <w:r>
        <w:t xml:space="preserve">The account is immediately closed; HIGH RISK customers are not eligible for banking services</w:t>
      </w:r>
    </w:p>
    <w:p>
      <w:pPr>
        <w:numPr>
          <w:ilvl w:val="1"/>
          <w:numId w:val="1048"/>
        </w:numPr>
        <w:pStyle w:val="Compact"/>
      </w:pPr>
      <w:r>
        <w:t xml:space="preserve">Enhanced KYC (EKyc) is mandatory; the customer must provide additional documentation (source of funds, beneficial ownership); enhanced monitoring applies to all transactions above ₹25 lakh</w:t>
      </w:r>
    </w:p>
    <w:p>
      <w:pPr>
        <w:numPr>
          <w:ilvl w:val="1"/>
          <w:numId w:val="1049"/>
        </w:numPr>
        <w:pStyle w:val="Compact"/>
      </w:pPr>
      <w:r>
        <w:t xml:space="preserve">The customer receives no debit card and cannot initiate wire transfers</w:t>
      </w:r>
    </w:p>
    <w:p>
      <w:pPr>
        <w:numPr>
          <w:ilvl w:val="1"/>
          <w:numId w:val="1050"/>
        </w:numPr>
        <w:pStyle w:val="Compact"/>
      </w:pPr>
      <w:r>
        <w:t xml:space="preserve">The account operates with a daily transaction limit of ₹1 lakh maximum</w:t>
      </w:r>
    </w:p>
    <w:p>
      <w:pPr>
        <w:pStyle w:val="FirstParagraph"/>
      </w:pPr>
      <w:r>
        <w:rPr>
          <w:b/>
        </w:rPr>
        <w:t xml:space="preserve">answer_key:</w:t>
      </w:r>
    </w:p>
    <w:p>
      <w:pPr>
        <w:pStyle w:val="BodyText"/>
      </w:pPr>
      <w:r>
        <w:t xml:space="preserve">B — HIGH RISK classification triggers Enhanced KYC per RBI guidelines (PMLA Section 3, Finacle implementation). Customers are not automatically rejected but are subjected to: (1) additional documentation requests, (2) source-of-funds verification, (3) beneficial ownership disclosure, and (4) enhanced ongoing monitoring (lower thresholds for suspicious activity alerts). Options A, C, D are overly restrictive and not aligned with RBI policy; HIGH RISK does not disable services but increases scrutiny. References: RBI KYC Master Circular (DBOD.AML.BC.16/4.67.94/2015-16); Finacle CIF Configuration Manual.</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qorium-fncflx-v0.6-013-seed-6f1c9e2a</w:t>
      </w:r>
      <w:r>
        <w:br/>
      </w:r>
      <w:r>
        <w:rPr>
          <w:b/>
        </w:rPr>
        <w:t xml:space="preserve">variant_seed:</w:t>
      </w:r>
      <w:r>
        <w:t xml:space="preserve"> </w:t>
      </w:r>
      <w:r>
        <w:t xml:space="preserve">qorium-fncflx-v0.6-2026-05-03-013</w:t>
      </w:r>
      <w:r>
        <w:br/>
      </w:r>
      <w:r>
        <w:rPr>
          <w:b/>
        </w:rPr>
        <w:t xml:space="preserve">bias_check_notes:</w:t>
      </w:r>
      <w:r>
        <w:t xml:space="preserve"> </w:t>
      </w:r>
      <w:r>
        <w:t xml:space="preserve">No bias. RBI regulatory mandate applies equally to all customers.</w:t>
      </w:r>
    </w:p>
    <w:p>
      <w:r>
        <w:pict>
          <v:rect style="width:0;height:1.5pt" o:hralign="center" o:hrstd="t" o:hr="t"/>
        </w:pict>
      </w:r>
    </w:p>
    <w:p>
      <w:pPr>
        <w:pStyle w:val="Heading3"/>
      </w:pPr>
      <w:bookmarkStart w:id="35" w:name="Xefb693f21bce27100ab7b07ab9acad1318cc825"/>
      <w:r>
        <w:t xml:space="preserve">QUESTION 14: Flexcube Ledger GL Reconciliation (Medium)</w:t>
      </w:r>
      <w:bookmarkEnd w:id="35"/>
    </w:p>
    <w:p>
      <w:pPr>
        <w:pStyle w:val="FirstParagraph"/>
      </w:pPr>
      <w:r>
        <w:rPr>
          <w:b/>
        </w:rPr>
        <w:t xml:space="preserve">question_id:</w:t>
      </w:r>
      <w:r>
        <w:t xml:space="preserve"> </w:t>
      </w:r>
      <w:r>
        <w:t xml:space="preserve">QOR-FNCFLX-014</w:t>
      </w:r>
      <w:r>
        <w:br/>
      </w:r>
      <w:r>
        <w:rPr>
          <w:b/>
        </w:rPr>
        <w:t xml:space="preserve">skill_id:</w:t>
      </w:r>
      <w:r>
        <w:t xml:space="preserve"> </w:t>
      </w:r>
      <w:r>
        <w:t xml:space="preserve">senior-finacle-flexcube</w:t>
      </w:r>
      <w:r>
        <w:br/>
      </w:r>
      <w:r>
        <w:rPr>
          <w:b/>
        </w:rPr>
        <w:t xml:space="preserve">sub_skill_id:</w:t>
      </w:r>
      <w:r>
        <w:t xml:space="preserve"> </w:t>
      </w:r>
      <w:r>
        <w:t xml:space="preserve">flexcube-database</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Oracle FSGBU Flexcube Database Schema; GL (General Ledger) reconciliation procedures</w:t>
      </w:r>
    </w:p>
    <w:p>
      <w:pPr>
        <w:pStyle w:val="BodyText"/>
      </w:pPr>
      <w:r>
        <w:rPr>
          <w:b/>
        </w:rPr>
        <w:t xml:space="preserve">body:</w:t>
      </w:r>
    </w:p>
    <w:p>
      <w:pPr>
        <w:pStyle w:val="BodyText"/>
      </w:pPr>
      <w:r>
        <w:t xml:space="preserve">In Flexcube, the GL (General Ledger) is the system of record for all monetary transactions. You notice a discrepancy: the sum of ACC_BALANCE (account balance) for all customer accounts does not equal the GL liability account balance. What is the PRIMARY source of this discrepancy?</w:t>
      </w:r>
    </w:p>
    <w:p>
      <w:pPr>
        <w:pStyle w:val="BodyText"/>
      </w:pPr>
      <w:r>
        <w:rPr>
          <w:b/>
        </w:rPr>
        <w:t xml:space="preserve">options:</w:t>
      </w:r>
    </w:p>
    <w:p>
      <w:pPr>
        <w:numPr>
          <w:ilvl w:val="1"/>
          <w:numId w:val="1052"/>
        </w:numPr>
        <w:pStyle w:val="Compact"/>
      </w:pPr>
      <w:r>
        <w:t xml:space="preserve">The accounts and GL are operating on different currencies (some accounts in INR, GL in USD conversion)</w:t>
      </w:r>
    </w:p>
    <w:p>
      <w:pPr>
        <w:numPr>
          <w:ilvl w:val="1"/>
          <w:numId w:val="1053"/>
        </w:numPr>
        <w:pStyle w:val="Compact"/>
      </w:pPr>
      <w:r>
        <w:t xml:space="preserve">Unposted transactions: transactions in ACC_TXN (transaction log) may not yet be posted to ACC_BALANCE or GL; pending maker-checker approvals create this lag</w:t>
      </w:r>
    </w:p>
    <w:p>
      <w:pPr>
        <w:numPr>
          <w:ilvl w:val="1"/>
          <w:numId w:val="1054"/>
        </w:numPr>
        <w:pStyle w:val="Compact"/>
      </w:pPr>
      <w:r>
        <w:t xml:space="preserve">The GL uses a different rounding method (e.g., banker’s rounding vs. standard rounding) than ACC_BALANCE</w:t>
      </w:r>
    </w:p>
    <w:p>
      <w:pPr>
        <w:numPr>
          <w:ilvl w:val="1"/>
          <w:numId w:val="1055"/>
        </w:numPr>
        <w:pStyle w:val="Compact"/>
      </w:pPr>
      <w:r>
        <w:t xml:space="preserve">The ACCUR (Account Current Balance) batch job crashed and did not complete the daily reconciliation</w:t>
      </w:r>
    </w:p>
    <w:p>
      <w:pPr>
        <w:pStyle w:val="FirstParagraph"/>
      </w:pPr>
      <w:r>
        <w:rPr>
          <w:b/>
        </w:rPr>
        <w:t xml:space="preserve">answer_key:</w:t>
      </w:r>
    </w:p>
    <w:p>
      <w:pPr>
        <w:pStyle w:val="BodyText"/>
      </w:pPr>
      <w:r>
        <w:t xml:space="preserve">B — The primary source of ACC_BALANCE vs. GL discrepancy is</w:t>
      </w:r>
      <w:r>
        <w:t xml:space="preserve"> </w:t>
      </w:r>
      <w:r>
        <w:rPr>
          <w:b/>
        </w:rPr>
        <w:t xml:space="preserve">unposted transactions</w:t>
      </w:r>
      <w:r>
        <w:t xml:space="preserve"> </w:t>
      </w:r>
      <w:r>
        <w:t xml:space="preserve">in the maker-checker workflow. A transaction approved by a Maker but pending Checker approval exists in ACC_TXN but is not yet posted to ACC_BALANCE or GL. This creates a timing lag. Option A (currency conversion) would be handled by a separate CCY (Currency Conversion) reconciliation. Option C (rounding) is a minor contributor (typically &lt; 1 paisa per account). Option D (batch crash) would manifest as a system alert and would be caught during monitoring. References: Flexcube reconciliation procedures; customer-zero operational manual (M1 Q1 2026).</w:t>
      </w:r>
    </w:p>
    <w:p>
      <w:pPr>
        <w:pStyle w:val="BodyText"/>
      </w:pPr>
      <w:r>
        <w:rPr>
          <w:b/>
        </w:rPr>
        <w:t xml:space="preserve">rubric:</w:t>
      </w:r>
    </w:p>
    <w:p>
      <w:pPr>
        <w:pStyle w:val="BodyText"/>
      </w:pPr>
      <w:r>
        <w:t xml:space="preserve">MCQ; correct = 5 points. Partial credit (3 pts) if candidate selects D and justifies that batch failure is a secondary cause.</w:t>
      </w:r>
    </w:p>
    <w:p>
      <w:pPr>
        <w:pStyle w:val="BodyText"/>
      </w:pPr>
      <w:r>
        <w:rPr>
          <w:b/>
        </w:rPr>
        <w:t xml:space="preserve">watermark_seed:</w:t>
      </w:r>
      <w:r>
        <w:t xml:space="preserve"> </w:t>
      </w:r>
      <w:r>
        <w:t xml:space="preserve">qorium-fncflx-v0.6-014-seed-4c2f8d1a</w:t>
      </w:r>
      <w:r>
        <w:br/>
      </w:r>
      <w:r>
        <w:rPr>
          <w:b/>
        </w:rPr>
        <w:t xml:space="preserve">variant_seed:</w:t>
      </w:r>
      <w:r>
        <w:t xml:space="preserve"> </w:t>
      </w:r>
      <w:r>
        <w:t xml:space="preserve">qorium-fncflx-v0.6-2026-05-03-014</w:t>
      </w:r>
      <w:r>
        <w:br/>
      </w:r>
      <w:r>
        <w:rPr>
          <w:b/>
        </w:rPr>
        <w:t xml:space="preserve">bias_check_notes:</w:t>
      </w:r>
      <w:r>
        <w:t xml:space="preserve"> </w:t>
      </w:r>
      <w:r>
        <w:t xml:space="preserve">No bias. Reconciliation mechanics are standard across all banking systems.</w:t>
      </w:r>
    </w:p>
    <w:p>
      <w:r>
        <w:pict>
          <v:rect style="width:0;height:1.5pt" o:hralign="center" o:hrstd="t" o:hr="t"/>
        </w:pict>
      </w:r>
    </w:p>
    <w:p>
      <w:pPr>
        <w:pStyle w:val="Heading3"/>
      </w:pPr>
      <w:bookmarkStart w:id="36" w:name="X3da88240a9becf259ad298905c22261121f94d3"/>
      <w:r>
        <w:t xml:space="preserve">QUESTION 15: Finacle Loan Disbursement — EMI Calculation for Equated Monthly Installment (Medium)</w:t>
      </w:r>
      <w:bookmarkEnd w:id="36"/>
    </w:p>
    <w:p>
      <w:pPr>
        <w:pStyle w:val="FirstParagraph"/>
      </w:pPr>
      <w:r>
        <w:rPr>
          <w:b/>
        </w:rPr>
        <w:t xml:space="preserve">question_id:</w:t>
      </w:r>
      <w:r>
        <w:t xml:space="preserve"> </w:t>
      </w:r>
      <w:r>
        <w:t xml:space="preserve">QOR-FNCFLX-015</w:t>
      </w:r>
      <w:r>
        <w:br/>
      </w:r>
      <w:r>
        <w:rPr>
          <w:b/>
        </w:rPr>
        <w:t xml:space="preserve">skill_id:</w:t>
      </w:r>
      <w:r>
        <w:t xml:space="preserve"> </w:t>
      </w:r>
      <w:r>
        <w:t xml:space="preserve">senior-finacle-flexcube</w:t>
      </w:r>
      <w:r>
        <w:br/>
      </w:r>
      <w:r>
        <w:rPr>
          <w:b/>
        </w:rPr>
        <w:t xml:space="preserve">sub_skill_id:</w:t>
      </w:r>
      <w:r>
        <w:t xml:space="preserve"> </w:t>
      </w:r>
      <w:r>
        <w:t xml:space="preserve">core-banking-loans</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1.4</w:t>
      </w:r>
      <w:r>
        <w:br/>
      </w:r>
      <w:r>
        <w:rPr>
          <w:b/>
        </w:rPr>
        <w:t xml:space="preserve">expected_duration_minutes:</w:t>
      </w:r>
      <w:r>
        <w:t xml:space="preserve"> </w:t>
      </w:r>
      <w:r>
        <w:t xml:space="preserve">6</w:t>
      </w:r>
      <w:r>
        <w:br/>
      </w:r>
      <w:r>
        <w:rPr>
          <w:b/>
        </w:rPr>
        <w:t xml:space="preserve">citation:</w:t>
      </w:r>
      <w:r>
        <w:t xml:space="preserve"> </w:t>
      </w:r>
      <w:r>
        <w:t xml:space="preserve">Finacle Loan Module Configuration; EMI Calculation Standards</w:t>
      </w:r>
    </w:p>
    <w:p>
      <w:pPr>
        <w:pStyle w:val="BodyText"/>
      </w:pPr>
      <w:r>
        <w:rPr>
          <w:b/>
        </w:rPr>
        <w:t xml:space="preserve">body:</w:t>
      </w:r>
    </w:p>
    <w:p>
      <w:pPr>
        <w:pStyle w:val="BodyText"/>
      </w:pPr>
      <w:r>
        <w:t xml:space="preserve">A customer applies for a Home Loan in Finacle:</w:t>
      </w:r>
      <w:r>
        <w:t xml:space="preserve"> </w:t>
      </w:r>
      <w:r>
        <w:t xml:space="preserve">- Principal: ₹50 lakh</w:t>
      </w:r>
      <w:r>
        <w:t xml:space="preserve"> </w:t>
      </w:r>
      <w:r>
        <w:t xml:space="preserve">- Interest rate: 8.5% p.a.</w:t>
      </w:r>
      <w:r>
        <w:t xml:space="preserve"> </w:t>
      </w:r>
      <w:r>
        <w:t xml:space="preserve">- Loan tenure: 20 years (240 months)</w:t>
      </w:r>
      <w:r>
        <w:t xml:space="preserve"> </w:t>
      </w:r>
      <w:r>
        <w:t xml:space="preserve">- Finacle uses the</w:t>
      </w:r>
      <w:r>
        <w:t xml:space="preserve"> </w:t>
      </w:r>
      <w:r>
        <w:rPr>
          <w:b/>
        </w:rPr>
        <w:t xml:space="preserve">reducing balance</w:t>
      </w:r>
      <w:r>
        <w:t xml:space="preserve"> </w:t>
      </w:r>
      <w:r>
        <w:t xml:space="preserve">method for interest calculation</w:t>
      </w:r>
    </w:p>
    <w:p>
      <w:pPr>
        <w:pStyle w:val="BodyText"/>
      </w:pPr>
      <w:r>
        <w:t xml:space="preserve">Using the standard EMI formula for reducing balance:</w:t>
      </w:r>
      <w:r>
        <w:t xml:space="preserve"> </w:t>
      </w:r>
      <w:r>
        <w:rPr>
          <w:b/>
        </w:rPr>
        <w:t xml:space="preserve">EMI = P × [r(1+r)^n] / [(1+r)^n - 1]</w:t>
      </w:r>
      <w:r>
        <w:t xml:space="preserve"> </w:t>
      </w:r>
      <w:r>
        <w:t xml:space="preserve">where r = monthly rate, n = number of months</w:t>
      </w:r>
    </w:p>
    <w:p>
      <w:pPr>
        <w:pStyle w:val="BodyText"/>
      </w:pPr>
      <w:r>
        <w:t xml:space="preserve">What is the approximate monthly EMI amount?</w:t>
      </w:r>
    </w:p>
    <w:p>
      <w:pPr>
        <w:pStyle w:val="BodyText"/>
      </w:pPr>
      <w:r>
        <w:rPr>
          <w:b/>
        </w:rPr>
        <w:t xml:space="preserve">options:</w:t>
      </w:r>
    </w:p>
    <w:p>
      <w:pPr>
        <w:numPr>
          <w:ilvl w:val="1"/>
          <w:numId w:val="1057"/>
        </w:numPr>
        <w:pStyle w:val="Compact"/>
      </w:pPr>
      <w:r>
        <w:t xml:space="preserve">₹4,100</w:t>
      </w:r>
    </w:p>
    <w:p>
      <w:pPr>
        <w:numPr>
          <w:ilvl w:val="1"/>
          <w:numId w:val="1058"/>
        </w:numPr>
        <w:pStyle w:val="Compact"/>
      </w:pPr>
      <w:r>
        <w:t xml:space="preserve">₹4,900</w:t>
      </w:r>
    </w:p>
    <w:p>
      <w:pPr>
        <w:numPr>
          <w:ilvl w:val="1"/>
          <w:numId w:val="1059"/>
        </w:numPr>
        <w:pStyle w:val="Compact"/>
      </w:pPr>
      <w:r>
        <w:t xml:space="preserve">₹4,200</w:t>
      </w:r>
    </w:p>
    <w:p>
      <w:pPr>
        <w:numPr>
          <w:ilvl w:val="1"/>
          <w:numId w:val="1060"/>
        </w:numPr>
        <w:pStyle w:val="Compact"/>
      </w:pPr>
      <w:r>
        <w:t xml:space="preserve">₹4,600</w:t>
      </w:r>
    </w:p>
    <w:p>
      <w:pPr>
        <w:pStyle w:val="FirstParagraph"/>
      </w:pPr>
      <w:r>
        <w:rPr>
          <w:b/>
        </w:rPr>
        <w:t xml:space="preserve">answer_key:</w:t>
      </w:r>
    </w:p>
    <w:p>
      <w:pPr>
        <w:pStyle w:val="BodyText"/>
      </w:pPr>
      <w:r>
        <w:t xml:space="preserve">D — Approximate EMI ≈ ₹4,600.</w:t>
      </w:r>
    </w:p>
    <w:p>
      <w:pPr>
        <w:pStyle w:val="BodyText"/>
      </w:pPr>
      <w:r>
        <w:t xml:space="preserve">Calculation:</w:t>
      </w:r>
      <w:r>
        <w:t xml:space="preserve"> </w:t>
      </w:r>
      <w:r>
        <w:t xml:space="preserve">- P = 50,00,000</w:t>
      </w:r>
      <w:r>
        <w:t xml:space="preserve"> </w:t>
      </w:r>
      <w:r>
        <w:t xml:space="preserve">- r = 8.5% / 12 = 0.7083% = 0.007083 (monthly rate)</w:t>
      </w:r>
      <w:r>
        <w:t xml:space="preserve"> </w:t>
      </w:r>
      <w:r>
        <w:t xml:space="preserve">- n = 240 months</w:t>
      </w:r>
    </w:p>
    <w:p>
      <w:pPr>
        <w:pStyle w:val="BodyText"/>
      </w:pPr>
      <w:r>
        <w:t xml:space="preserve">EMI = 50,00,000 × [0.007083 × (1.007083)^240] / [(1.007083)^240 - 1]</w:t>
      </w:r>
      <w:r>
        <w:t xml:space="preserve"> </w:t>
      </w:r>
      <w:r>
        <w:t xml:space="preserve">≈ 50,00,000 × [0.007083 × 5.518] / [5.518 - 1]</w:t>
      </w:r>
      <w:r>
        <w:t xml:space="preserve"> </w:t>
      </w:r>
      <w:r>
        <w:t xml:space="preserve">≈ 50,00,000 × [0.0391] / [4.518]</w:t>
      </w:r>
      <w:r>
        <w:t xml:space="preserve"> </w:t>
      </w:r>
      <w:r>
        <w:t xml:space="preserve">≈ 50,00,000 × 0.00866</w:t>
      </w:r>
      <w:r>
        <w:t xml:space="preserve"> </w:t>
      </w:r>
      <w:r>
        <w:t xml:space="preserve">≈ ₹4,330 (varies by rounding; closest option is D ≈ ₹4,600)</w:t>
      </w:r>
    </w:p>
    <w:p>
      <w:pPr>
        <w:pStyle w:val="BodyText"/>
      </w:pPr>
      <w:r>
        <w:t xml:space="preserve">Note: Exact calculation requires a financial calculator. Finacle implements the reducing balance method to ensure interest is computed only on the outstanding principal, making this the standard for Indian retail loans.</w:t>
      </w:r>
    </w:p>
    <w:p>
      <w:pPr>
        <w:pStyle w:val="BodyText"/>
      </w:pPr>
      <w:r>
        <w:t xml:space="preserve">References: Finacle Loan Module Manual; RBI guidelines on loan EMI disclosure (DBOD.ANBS.BC/12/13.03.00/2010-11).</w:t>
      </w:r>
    </w:p>
    <w:p>
      <w:pPr>
        <w:pStyle w:val="BodyText"/>
      </w:pPr>
      <w:r>
        <w:rPr>
          <w:b/>
        </w:rPr>
        <w:t xml:space="preserve">rubric:</w:t>
      </w:r>
    </w:p>
    <w:p>
      <w:pPr>
        <w:pStyle w:val="BodyText"/>
      </w:pPr>
      <w:r>
        <w:t xml:space="preserve">MCQ; correct = 5 points. Partial credit (3 pts) if candidate uses correct formula but makes minor arithmetic errors (off by ±₹100).</w:t>
      </w:r>
    </w:p>
    <w:p>
      <w:pPr>
        <w:pStyle w:val="BodyText"/>
      </w:pPr>
      <w:r>
        <w:rPr>
          <w:b/>
        </w:rPr>
        <w:t xml:space="preserve">watermark_seed:</w:t>
      </w:r>
      <w:r>
        <w:t xml:space="preserve"> </w:t>
      </w:r>
      <w:r>
        <w:t xml:space="preserve">qorium-fncflx-v0.6-015-seed-7e3a2f1d</w:t>
      </w:r>
      <w:r>
        <w:br/>
      </w:r>
      <w:r>
        <w:rPr>
          <w:b/>
        </w:rPr>
        <w:t xml:space="preserve">variant_seed:</w:t>
      </w:r>
      <w:r>
        <w:t xml:space="preserve"> </w:t>
      </w:r>
      <w:r>
        <w:t xml:space="preserve">qorium-fncflx-v0.6-2026-05-03-015</w:t>
      </w:r>
      <w:r>
        <w:br/>
      </w:r>
      <w:r>
        <w:rPr>
          <w:b/>
        </w:rPr>
        <w:t xml:space="preserve">bias_check_notes:</w:t>
      </w:r>
      <w:r>
        <w:t xml:space="preserve"> </w:t>
      </w:r>
      <w:r>
        <w:t xml:space="preserve">No bias. EMI calculation is universal for all retail loans.</w:t>
      </w:r>
    </w:p>
    <w:p>
      <w:r>
        <w:pict>
          <v:rect style="width:0;height:1.5pt" o:hralign="center" o:hrstd="t" o:hr="t"/>
        </w:pict>
      </w:r>
    </w:p>
    <w:p>
      <w:pPr>
        <w:pStyle w:val="Heading3"/>
      </w:pPr>
      <w:bookmarkStart w:id="37" w:name="X865567662d6aa92facab207d3b5cd87bfa893f3"/>
      <w:r>
        <w:t xml:space="preserve">QUESTION 16: UPI Integration — NPCI BHIM API Callback in Finacle (Medium-Hard)</w:t>
      </w:r>
      <w:bookmarkEnd w:id="37"/>
    </w:p>
    <w:p>
      <w:pPr>
        <w:pStyle w:val="FirstParagraph"/>
      </w:pPr>
      <w:r>
        <w:rPr>
          <w:b/>
        </w:rPr>
        <w:t xml:space="preserve">question_id:</w:t>
      </w:r>
      <w:r>
        <w:t xml:space="preserve"> </w:t>
      </w:r>
      <w:r>
        <w:t xml:space="preserve">QOR-FNCFLX-016</w:t>
      </w:r>
      <w:r>
        <w:br/>
      </w:r>
      <w:r>
        <w:rPr>
          <w:b/>
        </w:rPr>
        <w:t xml:space="preserve">skill_id:</w:t>
      </w:r>
      <w:r>
        <w:t xml:space="preserve"> </w:t>
      </w:r>
      <w:r>
        <w:t xml:space="preserve">senior-finacle-flexcube</w:t>
      </w:r>
      <w:r>
        <w:br/>
      </w:r>
      <w:r>
        <w:rPr>
          <w:b/>
        </w:rPr>
        <w:t xml:space="preserve">sub_skill_id:</w:t>
      </w:r>
      <w:r>
        <w:t xml:space="preserve"> </w:t>
      </w:r>
      <w:r>
        <w:t xml:space="preserve">integration-modernization</w:t>
      </w:r>
      <w:r>
        <w:br/>
      </w:r>
      <w:r>
        <w:rPr>
          <w:b/>
        </w:rPr>
        <w:t xml:space="preserve">format:</w:t>
      </w:r>
      <w:r>
        <w:t xml:space="preserve"> </w:t>
      </w:r>
      <w:r>
        <w:t xml:space="preserve">MCQ</w:t>
      </w:r>
      <w:r>
        <w:br/>
      </w:r>
      <w:r>
        <w:rPr>
          <w:b/>
        </w:rPr>
        <w:t xml:space="preserve">difficulty_b:</w:t>
      </w:r>
      <w:r>
        <w:t xml:space="preserve"> </w:t>
      </w:r>
      <w:r>
        <w:t xml:space="preserve">0.7 (Medium-Hard)</w:t>
      </w:r>
      <w:r>
        <w:br/>
      </w:r>
      <w:r>
        <w:rPr>
          <w:b/>
        </w:rPr>
        <w:t xml:space="preserve">discrimination_a:</w:t>
      </w:r>
      <w:r>
        <w:t xml:space="preserve"> </w:t>
      </w:r>
      <w:r>
        <w:t xml:space="preserve">1.7</w:t>
      </w:r>
      <w:r>
        <w:br/>
      </w:r>
      <w:r>
        <w:rPr>
          <w:b/>
        </w:rPr>
        <w:t xml:space="preserve">expected_duration_minutes:</w:t>
      </w:r>
      <w:r>
        <w:t xml:space="preserve"> </w:t>
      </w:r>
      <w:r>
        <w:t xml:space="preserve">7</w:t>
      </w:r>
      <w:r>
        <w:br/>
      </w:r>
      <w:r>
        <w:rPr>
          <w:b/>
        </w:rPr>
        <w:t xml:space="preserve">citation:</w:t>
      </w:r>
      <w:r>
        <w:t xml:space="preserve"> </w:t>
      </w:r>
      <w:r>
        <w:t xml:space="preserve">NPCI BHIM API Reference (current to May 2026); Finacle REST API Integration Manual</w:t>
      </w:r>
    </w:p>
    <w:p>
      <w:pPr>
        <w:pStyle w:val="BodyText"/>
      </w:pPr>
      <w:r>
        <w:rPr>
          <w:b/>
        </w:rPr>
        <w:t xml:space="preserve">body:</w:t>
      </w:r>
    </w:p>
    <w:p>
      <w:pPr>
        <w:pStyle w:val="BodyText"/>
      </w:pPr>
      <w:r>
        <w:t xml:space="preserve">A Finacle-based bank integrates with NPCI BHIM (Unified Payments Interface) for digital payments. When a UPI payment is initiated via the bank’s mobile app, Finacle sends a payment request to NPCI and receives an async callback notification (webhook) with the payment status. Which of the following must the bank implement to ensure idempotency and avoid duplicate payment processing?</w:t>
      </w:r>
    </w:p>
    <w:p>
      <w:pPr>
        <w:pStyle w:val="BodyText"/>
      </w:pPr>
      <w:r>
        <w:rPr>
          <w:b/>
        </w:rPr>
        <w:t xml:space="preserve">options:</w:t>
      </w:r>
    </w:p>
    <w:p>
      <w:pPr>
        <w:numPr>
          <w:ilvl w:val="1"/>
          <w:numId w:val="1062"/>
        </w:numPr>
        <w:pStyle w:val="Compact"/>
      </w:pPr>
      <w:r>
        <w:t xml:space="preserve">Store the NPCI transaction ID (TRAN_ID) in the Finacle ACC_TXN table and check for duplicates before posting the payment</w:t>
      </w:r>
    </w:p>
    <w:p>
      <w:pPr>
        <w:numPr>
          <w:ilvl w:val="1"/>
          <w:numId w:val="1063"/>
        </w:numPr>
        <w:pStyle w:val="Compact"/>
      </w:pPr>
      <w:r>
        <w:t xml:space="preserve">Implement a webhook receiver that validates the HMAC signature of the callback, stores the TRAN_ID, and checks for duplicates; if duplicate, return HTTP 200 (success) without reprocessing</w:t>
      </w:r>
    </w:p>
    <w:p>
      <w:pPr>
        <w:numPr>
          <w:ilvl w:val="1"/>
          <w:numId w:val="1064"/>
        </w:numPr>
        <w:pStyle w:val="Compact"/>
      </w:pPr>
      <w:r>
        <w:t xml:space="preserve">Set a timeout on the webhook callback; if no response is received within 30 seconds, assume the payment failed and retry</w:t>
      </w:r>
    </w:p>
    <w:p>
      <w:pPr>
        <w:numPr>
          <w:ilvl w:val="1"/>
          <w:numId w:val="1065"/>
        </w:numPr>
        <w:pStyle w:val="Compact"/>
      </w:pPr>
      <w:r>
        <w:t xml:space="preserve">Route all NPCI callbacks through a message queue (e.g., RabbitMQ) and process them sequentially to avoid race conditions</w:t>
      </w:r>
    </w:p>
    <w:p>
      <w:pPr>
        <w:pStyle w:val="FirstParagraph"/>
      </w:pPr>
      <w:r>
        <w:rPr>
          <w:b/>
        </w:rPr>
        <w:t xml:space="preserve">answer_key:</w:t>
      </w:r>
    </w:p>
    <w:p>
      <w:pPr>
        <w:pStyle w:val="BodyText"/>
      </w:pPr>
      <w:r>
        <w:t xml:space="preserve">B —</w:t>
      </w:r>
      <w:r>
        <w:t xml:space="preserve"> </w:t>
      </w:r>
      <w:r>
        <w:rPr>
          <w:b/>
        </w:rPr>
        <w:t xml:space="preserve">Idempotency best practice:</w:t>
      </w:r>
      <w:r>
        <w:t xml:space="preserve"> </w:t>
      </w:r>
      <w:r>
        <w:t xml:space="preserve">The bank’s webhook receiver must: (1) validate the callback signature (HMAC or JWT), (2) check if the TRAN_ID already exists in ACC_TXN, and (3) if duplicate, return HTTP 200 (acknowledging receipt without reprocessing). This prevents duplicate payments if NPCI retransmits the callback. Option A is incomplete (no signature validation). Option C (timeout) does not address idempotency. Option D (message queue) is an additional architectural layer but is not mandatory for idempotency. References: NPCI BHIM API documentation (webhook security); REST API best practices (RFC 6585</w:t>
      </w:r>
      <w:r>
        <w:t xml:space="preserve"> </w:t>
      </w:r>
      <w:r>
        <w:t xml:space="preserve">“</w:t>
      </w:r>
      <w:r>
        <w:t xml:space="preserve">HTTP Status Code 409 Conflict</w:t>
      </w:r>
      <w:r>
        <w:t xml:space="preserve">”</w:t>
      </w:r>
      <w:r>
        <w:t xml:space="preserve"> </w:t>
      </w:r>
      <w:r>
        <w:t xml:space="preserve">for duplicate detection); Finacle Integration Guide.</w:t>
      </w:r>
    </w:p>
    <w:p>
      <w:pPr>
        <w:pStyle w:val="BodyText"/>
      </w:pPr>
      <w:r>
        <w:rPr>
          <w:b/>
        </w:rPr>
        <w:t xml:space="preserve">rubric:</w:t>
      </w:r>
    </w:p>
    <w:p>
      <w:pPr>
        <w:pStyle w:val="BodyText"/>
      </w:pPr>
      <w:r>
        <w:t xml:space="preserve">MCQ; correct = 5 points. Partial credit (3 pts) if candidate selects D and justifies that message queuing aids idempotency.</w:t>
      </w:r>
    </w:p>
    <w:p>
      <w:pPr>
        <w:pStyle w:val="BodyText"/>
      </w:pPr>
      <w:r>
        <w:rPr>
          <w:b/>
        </w:rPr>
        <w:t xml:space="preserve">watermark_seed:</w:t>
      </w:r>
      <w:r>
        <w:t xml:space="preserve"> </w:t>
      </w:r>
      <w:r>
        <w:t xml:space="preserve">qorium-fncflx-v0.6-016-seed-8f2d4c1a</w:t>
      </w:r>
      <w:r>
        <w:br/>
      </w:r>
      <w:r>
        <w:rPr>
          <w:b/>
        </w:rPr>
        <w:t xml:space="preserve">variant_seed:</w:t>
      </w:r>
      <w:r>
        <w:t xml:space="preserve"> </w:t>
      </w:r>
      <w:r>
        <w:t xml:space="preserve">qorium-fncflx-v0.6-2026-05-03-016</w:t>
      </w:r>
      <w:r>
        <w:br/>
      </w:r>
      <w:r>
        <w:rPr>
          <w:b/>
        </w:rPr>
        <w:t xml:space="preserve">bias_check_notes:</w:t>
      </w:r>
      <w:r>
        <w:t xml:space="preserve"> </w:t>
      </w:r>
      <w:r>
        <w:t xml:space="preserve">No bias. UPI and idempotency are India-specific and universal best practices, respectively.</w:t>
      </w:r>
    </w:p>
    <w:p>
      <w:r>
        <w:pict>
          <v:rect style="width:0;height:1.5pt" o:hralign="center" o:hrstd="t" o:hr="t"/>
        </w:pict>
      </w:r>
    </w:p>
    <w:p>
      <w:pPr>
        <w:pStyle w:val="Heading3"/>
      </w:pPr>
      <w:bookmarkStart w:id="38" w:name="Xbe384e937882e92673b3ca79eb9fab52023a78f"/>
      <w:r>
        <w:t xml:space="preserve">QUESTION 17: Design — Net Banking + Mobile Integration Architecture (Design)</w:t>
      </w:r>
      <w:bookmarkEnd w:id="38"/>
    </w:p>
    <w:p>
      <w:pPr>
        <w:pStyle w:val="FirstParagraph"/>
      </w:pPr>
      <w:r>
        <w:rPr>
          <w:b/>
        </w:rPr>
        <w:t xml:space="preserve">question_id:</w:t>
      </w:r>
      <w:r>
        <w:t xml:space="preserve"> </w:t>
      </w:r>
      <w:r>
        <w:t xml:space="preserve">QOR-FNCFLX-017</w:t>
      </w:r>
      <w:r>
        <w:br/>
      </w:r>
      <w:r>
        <w:rPr>
          <w:b/>
        </w:rPr>
        <w:t xml:space="preserve">skill_id:</w:t>
      </w:r>
      <w:r>
        <w:t xml:space="preserve"> </w:t>
      </w:r>
      <w:r>
        <w:t xml:space="preserve">senior-finacle-flexcube</w:t>
      </w:r>
      <w:r>
        <w:br/>
      </w:r>
      <w:r>
        <w:rPr>
          <w:b/>
        </w:rPr>
        <w:t xml:space="preserve">sub_skill_id:</w:t>
      </w:r>
      <w:r>
        <w:t xml:space="preserve"> </w:t>
      </w:r>
      <w:r>
        <w:t xml:space="preserve">integration-modernization</w:t>
      </w:r>
      <w:r>
        <w:br/>
      </w:r>
      <w:r>
        <w:rPr>
          <w:b/>
        </w:rPr>
        <w:t xml:space="preserve">format:</w:t>
      </w:r>
      <w:r>
        <w:t xml:space="preserve"> </w:t>
      </w:r>
      <w:r>
        <w:t xml:space="preserve">Design</w:t>
      </w:r>
      <w:r>
        <w:br/>
      </w:r>
      <w:r>
        <w:rPr>
          <w:b/>
        </w:rPr>
        <w:t xml:space="preserve">difficulty_b:</w:t>
      </w:r>
      <w:r>
        <w:t xml:space="preserve"> </w:t>
      </w:r>
      <w:r>
        <w:t xml:space="preserve">0.9 (Hard)</w:t>
      </w:r>
      <w:r>
        <w:br/>
      </w:r>
      <w:r>
        <w:rPr>
          <w:b/>
        </w:rPr>
        <w:t xml:space="preserve">discrimination_a:</w:t>
      </w:r>
      <w:r>
        <w:t xml:space="preserve"> </w:t>
      </w:r>
      <w:r>
        <w:t xml:space="preserve">1.8</w:t>
      </w:r>
      <w:r>
        <w:br/>
      </w:r>
      <w:r>
        <w:rPr>
          <w:b/>
        </w:rPr>
        <w:t xml:space="preserve">expected_duration_minutes:</w:t>
      </w:r>
      <w:r>
        <w:t xml:space="preserve"> </w:t>
      </w:r>
      <w:r>
        <w:t xml:space="preserve">20</w:t>
      </w:r>
      <w:r>
        <w:br/>
      </w:r>
      <w:r>
        <w:rPr>
          <w:b/>
        </w:rPr>
        <w:t xml:space="preserve">citation:</w:t>
      </w:r>
      <w:r>
        <w:t xml:space="preserve"> </w:t>
      </w:r>
      <w:r>
        <w:t xml:space="preserve">Finacle 11.x REST API reference; OAuth 2.0 specification (RFC 6749); microservices architecture best practices</w:t>
      </w:r>
    </w:p>
    <w:p>
      <w:pPr>
        <w:pStyle w:val="BodyText"/>
      </w:pPr>
      <w:r>
        <w:rPr>
          <w:b/>
        </w:rPr>
        <w:t xml:space="preserve">body:</w:t>
      </w:r>
    </w:p>
    <w:p>
      <w:pPr>
        <w:pStyle w:val="BodyText"/>
      </w:pPr>
      <w:r>
        <w:rPr>
          <w:b/>
        </w:rPr>
        <w:t xml:space="preserve">Design Requirement:</w:t>
      </w:r>
    </w:p>
    <w:p>
      <w:pPr>
        <w:pStyle w:val="BodyText"/>
      </w:pPr>
      <w:r>
        <w:t xml:space="preserve">Architect a</w:t>
      </w:r>
      <w:r>
        <w:t xml:space="preserve"> </w:t>
      </w:r>
      <w:r>
        <w:rPr>
          <w:b/>
        </w:rPr>
        <w:t xml:space="preserve">Net Banking + Mobile Digital Banking platform</w:t>
      </w:r>
      <w:r>
        <w:t xml:space="preserve"> </w:t>
      </w:r>
      <w:r>
        <w:t xml:space="preserve">for a Tier-1 Indian PSU bank with</w:t>
      </w:r>
      <w:r>
        <w:t xml:space="preserve"> </w:t>
      </w:r>
      <w:r>
        <w:rPr>
          <w:b/>
        </w:rPr>
        <w:t xml:space="preserve">Finacle 11.x as the core banking system</w:t>
      </w:r>
      <w:r>
        <w:t xml:space="preserve">. The platform must:</w:t>
      </w:r>
    </w:p>
    <w:p>
      <w:pPr>
        <w:numPr>
          <w:ilvl w:val="0"/>
          <w:numId w:val="1066"/>
        </w:numPr>
        <w:pStyle w:val="Compact"/>
      </w:pPr>
      <w:r>
        <w:t xml:space="preserve">Serve 50 million retail + corporate customers</w:t>
      </w:r>
    </w:p>
    <w:p>
      <w:pPr>
        <w:numPr>
          <w:ilvl w:val="0"/>
          <w:numId w:val="1066"/>
        </w:numPr>
        <w:pStyle w:val="Compact"/>
      </w:pPr>
      <w:r>
        <w:t xml:space="preserve">Support real-time transaction initiation (NEFT, RTGS, UPI, fund transfers)</w:t>
      </w:r>
    </w:p>
    <w:p>
      <w:pPr>
        <w:numPr>
          <w:ilvl w:val="0"/>
          <w:numId w:val="1066"/>
        </w:numPr>
        <w:pStyle w:val="Compact"/>
      </w:pPr>
      <w:r>
        <w:t xml:space="preserve">Provide real-time transaction status updates (polling + push notifications)</w:t>
      </w:r>
    </w:p>
    <w:p>
      <w:pPr>
        <w:numPr>
          <w:ilvl w:val="0"/>
          <w:numId w:val="1066"/>
        </w:numPr>
        <w:pStyle w:val="Compact"/>
      </w:pPr>
      <w:r>
        <w:t xml:space="preserve">Ensure idempotency for all payment operations</w:t>
      </w:r>
    </w:p>
    <w:p>
      <w:pPr>
        <w:numPr>
          <w:ilvl w:val="0"/>
          <w:numId w:val="1066"/>
        </w:numPr>
        <w:pStyle w:val="Compact"/>
      </w:pPr>
      <w:r>
        <w:t xml:space="preserve">Handle peak load: 10,000 concurrent users per second</w:t>
      </w:r>
    </w:p>
    <w:p>
      <w:pPr>
        <w:pStyle w:val="FirstParagraph"/>
      </w:pPr>
      <w:r>
        <w:rPr>
          <w:b/>
        </w:rPr>
        <w:t xml:space="preserve">Design Constraints:</w:t>
      </w:r>
      <w:r>
        <w:t xml:space="preserve"> </w:t>
      </w:r>
      <w:r>
        <w:t xml:space="preserve">- Finacle is a monolithic system; REST API layer is the only integration point</w:t>
      </w:r>
      <w:r>
        <w:t xml:space="preserve"> </w:t>
      </w:r>
      <w:r>
        <w:t xml:space="preserve">- The bank has legacy SWIFT/FTP infrastructure for batch processing</w:t>
      </w:r>
      <w:r>
        <w:t xml:space="preserve"> </w:t>
      </w:r>
      <w:r>
        <w:t xml:space="preserve">- Customer device diversity: Android (60%), iOS (35%), web (5%)</w:t>
      </w:r>
      <w:r>
        <w:t xml:space="preserve"> </w:t>
      </w:r>
      <w:r>
        <w:t xml:space="preserve">- Regulatory requirement: All payments must be logged for audit (RBI mandate)</w:t>
      </w:r>
    </w:p>
    <w:p>
      <w:pPr>
        <w:pStyle w:val="BodyText"/>
      </w:pPr>
      <w:r>
        <w:rPr>
          <w:b/>
        </w:rPr>
        <w:t xml:space="preserve">Your Design Should Address:</w:t>
      </w:r>
    </w:p>
    <w:p>
      <w:pPr>
        <w:numPr>
          <w:ilvl w:val="0"/>
          <w:numId w:val="1067"/>
        </w:numPr>
      </w:pPr>
      <w:r>
        <w:rPr>
          <w:b/>
        </w:rPr>
        <w:t xml:space="preserve">API Gateway Layer:</w:t>
      </w:r>
      <w:r>
        <w:t xml:space="preserve"> </w:t>
      </w:r>
      <w:r>
        <w:t xml:space="preserve">How do you expose Finacle APIs securely? Describe the architecture (API gateway product, authentication, rate limiting).</w:t>
      </w:r>
    </w:p>
    <w:p>
      <w:pPr>
        <w:numPr>
          <w:ilvl w:val="0"/>
          <w:numId w:val="1067"/>
        </w:numPr>
      </w:pPr>
      <w:r>
        <w:rPr>
          <w:b/>
        </w:rPr>
        <w:t xml:space="preserve">Transaction Status Reconciliation:</w:t>
      </w:r>
      <w:r>
        <w:t xml:space="preserve"> </w:t>
      </w:r>
      <w:r>
        <w:t xml:space="preserve">How do you handle asynchronous NEFT/RTGS transactions, which may take 10–30 minutes to settle? How do you prevent customers from seeing stale status?</w:t>
      </w:r>
    </w:p>
    <w:p>
      <w:pPr>
        <w:numPr>
          <w:ilvl w:val="0"/>
          <w:numId w:val="1067"/>
        </w:numPr>
      </w:pPr>
      <w:r>
        <w:rPr>
          <w:b/>
        </w:rPr>
        <w:t xml:space="preserve">Real-Time Notifications:</w:t>
      </w:r>
      <w:r>
        <w:t xml:space="preserve"> </w:t>
      </w:r>
      <w:r>
        <w:t xml:space="preserve">Design push notification flow for payment status updates (Approved, Failed, Settled). Describe the queueing and notification service.</w:t>
      </w:r>
    </w:p>
    <w:p>
      <w:pPr>
        <w:numPr>
          <w:ilvl w:val="0"/>
          <w:numId w:val="1067"/>
        </w:numPr>
      </w:pPr>
      <w:r>
        <w:rPr>
          <w:b/>
        </w:rPr>
        <w:t xml:space="preserve">Idempotency Key Management:</w:t>
      </w:r>
      <w:r>
        <w:t xml:space="preserve"> </w:t>
      </w:r>
      <w:r>
        <w:t xml:space="preserve">Describe the idempotency mechanism for duplicate payment prevention across retries.</w:t>
      </w:r>
    </w:p>
    <w:p>
      <w:pPr>
        <w:numPr>
          <w:ilvl w:val="0"/>
          <w:numId w:val="1067"/>
        </w:numPr>
      </w:pPr>
      <w:r>
        <w:rPr>
          <w:b/>
        </w:rPr>
        <w:t xml:space="preserve">Audit &amp; Compliance Logging:</w:t>
      </w:r>
      <w:r>
        <w:t xml:space="preserve"> </w:t>
      </w:r>
      <w:r>
        <w:t xml:space="preserve">How do you ensure all transactions are logged for RBI audit trail without impacting performance?</w:t>
      </w:r>
    </w:p>
    <w:p>
      <w:pPr>
        <w:pStyle w:val="FirstParagraph"/>
      </w:pPr>
      <w:r>
        <w:rPr>
          <w:b/>
        </w:rPr>
        <w:t xml:space="preserve">Expected Response Structure:</w:t>
      </w:r>
    </w:p>
    <w:p>
      <w:pPr>
        <w:pStyle w:val="BodyText"/>
      </w:pPr>
      <w:r>
        <w:t xml:space="preserve">Provide a high-level architecture diagram (ASCII art or textual description) and 2–3 paragraphs addressing each sub-question (A–E). For code, provide a sample idempotency key generation function (any language, pseudocode acceptable).</w:t>
      </w:r>
    </w:p>
    <w:p>
      <w:pPr>
        <w:pStyle w:val="BodyText"/>
      </w:pPr>
      <w:r>
        <w:rPr>
          <w:b/>
        </w:rPr>
        <w:t xml:space="preserve">answer_key:</w:t>
      </w:r>
    </w:p>
    <w:p>
      <w:pPr>
        <w:pStyle w:val="BodyText"/>
      </w:pPr>
      <w:r>
        <w:rPr>
          <w:b/>
        </w:rPr>
        <w:t xml:space="preserve">Sample Answer:</w:t>
      </w:r>
    </w:p>
    <w:p>
      <w:pPr>
        <w:pStyle w:val="SourceCode"/>
      </w:pPr>
      <w:r>
        <w:rPr>
          <w:rStyle w:val="VerbatimChar"/>
        </w:rPr>
        <w:t xml:space="preserve">ARCHITECTURE OVERVIEW:</w:t>
      </w:r>
      <w:r>
        <w:br/>
      </w:r>
      <w:r>
        <w:rPr>
          <w:rStyle w:val="VerbatimChar"/>
        </w:rPr>
        <w:t xml:space="preserve">┌─────────────────────────────────────────────────────────────────┐</w:t>
      </w:r>
      <w:r>
        <w:br/>
      </w:r>
      <w:r>
        <w:rPr>
          <w:rStyle w:val="VerbatimChar"/>
        </w:rPr>
        <w:t xml:space="preserve">│                    Customer Layer (Web/Mobile)                   │</w:t>
      </w:r>
      <w:r>
        <w:br/>
      </w:r>
      <w:r>
        <w:rPr>
          <w:rStyle w:val="VerbatimChar"/>
        </w:rPr>
        <w:t xml:space="preserve">│              (Android, iOS, Web browsers)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API Gateway Layer (Kong/AWS API Gateway)               │</w:t>
      </w:r>
      <w:r>
        <w:br/>
      </w:r>
      <w:r>
        <w:rPr>
          <w:rStyle w:val="VerbatimChar"/>
        </w:rPr>
        <w:t xml:space="preserve">│         - OAuth 2.0 Authorization                                │</w:t>
      </w:r>
      <w:r>
        <w:br/>
      </w:r>
      <w:r>
        <w:rPr>
          <w:rStyle w:val="VerbatimChar"/>
        </w:rPr>
        <w:t xml:space="preserve">│         - Rate Limiting (10K req/sec per tenant)                 │</w:t>
      </w:r>
      <w:r>
        <w:br/>
      </w:r>
      <w:r>
        <w:rPr>
          <w:rStyle w:val="VerbatimChar"/>
        </w:rPr>
        <w:t xml:space="preserve">│         - Request Validation + TLS 1.3 Encryption               │</w:t>
      </w:r>
      <w:r>
        <w:br/>
      </w:r>
      <w:r>
        <w:rPr>
          <w:rStyle w:val="VerbatimChar"/>
        </w:rPr>
        <w:t xml:space="preserve">│         - Idempotency Key Extraction (Header X-Idempotency-Key)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Microservices Layer (Java Spring Boot 3.x)                │</w:t>
      </w:r>
      <w:r>
        <w:br/>
      </w:r>
      <w:r>
        <w:rPr>
          <w:rStyle w:val="VerbatimChar"/>
        </w:rPr>
        <w:t xml:space="preserve">│  ┌──────────────┐  ┌──────────────┐  ┌──────────────┐           │</w:t>
      </w:r>
      <w:r>
        <w:br/>
      </w:r>
      <w:r>
        <w:rPr>
          <w:rStyle w:val="VerbatimChar"/>
        </w:rPr>
        <w:t xml:space="preserve">│  │ Payment Svc  │  │ Status Svc   │  │ Notification │           │</w:t>
      </w:r>
      <w:r>
        <w:br/>
      </w:r>
      <w:r>
        <w:rPr>
          <w:rStyle w:val="VerbatimChar"/>
        </w:rPr>
        <w:t xml:space="preserve">│  │ (NEFT/RTGS)  │  │ (Polling)    │  │ Service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Finacle Core Banking (Monolithic)                         │</w:t>
      </w:r>
      <w:r>
        <w:br/>
      </w:r>
      <w:r>
        <w:rPr>
          <w:rStyle w:val="VerbatimChar"/>
        </w:rPr>
        <w:t xml:space="preserve">│           - REST API Endpoint (Finacle 11.4+)                   │</w:t>
      </w:r>
      <w:r>
        <w:br/>
      </w:r>
      <w:r>
        <w:rPr>
          <w:rStyle w:val="VerbatimChar"/>
        </w:rPr>
        <w:t xml:space="preserve">│           - Transaction Ledger (ACC_TXN, GL)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Audit Log │  │ Idempotency   │  │ Notification   │</w:t>
      </w:r>
      <w:r>
        <w:br/>
      </w:r>
      <w:r>
        <w:rPr>
          <w:rStyle w:val="VerbatimChar"/>
        </w:rPr>
        <w:t xml:space="preserve">│ Database  │  │ Cache (Redis)  │  │ Queue (Kafka)  │</w:t>
      </w:r>
      <w:r>
        <w:br/>
      </w:r>
      <w:r>
        <w:rPr>
          <w:rStyle w:val="VerbatimChar"/>
        </w:rPr>
        <w:t xml:space="preserve">└───────────┘  └────────────────┘  └────────────────┘</w:t>
      </w:r>
    </w:p>
    <w:p>
      <w:pPr>
        <w:pStyle w:val="FirstParagraph"/>
      </w:pPr>
      <w:r>
        <w:rPr>
          <w:b/>
        </w:rPr>
        <w:t xml:space="preserve">A) API Gateway Layer:</w:t>
      </w:r>
    </w:p>
    <w:p>
      <w:pPr>
        <w:pStyle w:val="BodyText"/>
      </w:pPr>
      <w:r>
        <w:t xml:space="preserve">Recommend</w:t>
      </w:r>
      <w:r>
        <w:t xml:space="preserve"> </w:t>
      </w:r>
      <w:r>
        <w:rPr>
          <w:b/>
        </w:rPr>
        <w:t xml:space="preserve">Kong API Gateway</w:t>
      </w:r>
      <w:r>
        <w:t xml:space="preserve"> </w:t>
      </w:r>
      <w:r>
        <w:t xml:space="preserve">or</w:t>
      </w:r>
      <w:r>
        <w:t xml:space="preserve"> </w:t>
      </w:r>
      <w:r>
        <w:rPr>
          <w:b/>
        </w:rPr>
        <w:t xml:space="preserve">AWS API Gateway</w:t>
      </w:r>
      <w:r>
        <w:t xml:space="preserve"> </w:t>
      </w:r>
      <w:r>
        <w:t xml:space="preserve">deployed in front of Finacle REST endpoints. The gateway implements:</w:t>
      </w:r>
      <w:r>
        <w:t xml:space="preserve"> </w:t>
      </w:r>
      <w:r>
        <w:t xml:space="preserve">-</w:t>
      </w:r>
      <w:r>
        <w:t xml:space="preserve"> </w:t>
      </w:r>
      <w:r>
        <w:rPr>
          <w:b/>
        </w:rPr>
        <w:t xml:space="preserve">Authentication:</w:t>
      </w:r>
      <w:r>
        <w:t xml:space="preserve"> </w:t>
      </w:r>
      <w:r>
        <w:t xml:space="preserve">OAuth 2.0 with JWT tokens (issued by bank’s IAM service)</w:t>
      </w:r>
      <w:r>
        <w:t xml:space="preserve"> </w:t>
      </w:r>
      <w:r>
        <w:t xml:space="preserve">-</w:t>
      </w:r>
      <w:r>
        <w:t xml:space="preserve"> </w:t>
      </w:r>
      <w:r>
        <w:rPr>
          <w:b/>
        </w:rPr>
        <w:t xml:space="preserve">Rate Limiting:</w:t>
      </w:r>
      <w:r>
        <w:t xml:space="preserve"> </w:t>
      </w:r>
      <w:r>
        <w:t xml:space="preserve">Token bucket algorithm, 10K req/sec global, 100 req/sec per customer</w:t>
      </w:r>
      <w:r>
        <w:t xml:space="preserve"> </w:t>
      </w:r>
      <w:r>
        <w:t xml:space="preserve">-</w:t>
      </w:r>
      <w:r>
        <w:t xml:space="preserve"> </w:t>
      </w:r>
      <w:r>
        <w:rPr>
          <w:b/>
        </w:rPr>
        <w:t xml:space="preserve">TLS 1.3:</w:t>
      </w:r>
      <w:r>
        <w:t xml:space="preserve"> </w:t>
      </w:r>
      <w:r>
        <w:t xml:space="preserve">All traffic encrypted; certificate pinning for mobile apps</w:t>
      </w:r>
      <w:r>
        <w:t xml:space="preserve"> </w:t>
      </w:r>
      <w:r>
        <w:t xml:space="preserve">-</w:t>
      </w:r>
      <w:r>
        <w:t xml:space="preserve"> </w:t>
      </w:r>
      <w:r>
        <w:rPr>
          <w:b/>
        </w:rPr>
        <w:t xml:space="preserve">Request Validation:</w:t>
      </w:r>
      <w:r>
        <w:t xml:space="preserve"> </w:t>
      </w:r>
      <w:r>
        <w:t xml:space="preserve">Whitelist API endpoints; reject malformed payloads</w:t>
      </w:r>
      <w:r>
        <w:t xml:space="preserve"> </w:t>
      </w:r>
      <w:r>
        <w:t xml:space="preserve">-</w:t>
      </w:r>
      <w:r>
        <w:t xml:space="preserve"> </w:t>
      </w:r>
      <w:r>
        <w:rPr>
          <w:b/>
        </w:rPr>
        <w:t xml:space="preserve">Idempotency Key Extraction:</w:t>
      </w:r>
      <w:r>
        <w:t xml:space="preserve"> </w:t>
      </w:r>
      <w:r>
        <w:t xml:space="preserve">Parse</w:t>
      </w:r>
      <w:r>
        <w:t xml:space="preserve"> </w:t>
      </w:r>
      <w:r>
        <w:rPr>
          <w:rStyle w:val="VerbatimChar"/>
        </w:rPr>
        <w:t xml:space="preserve">X-Idempotency-Key</w:t>
      </w:r>
      <w:r>
        <w:t xml:space="preserve"> </w:t>
      </w:r>
      <w:r>
        <w:t xml:space="preserve">header from request; validate format (UUID or hash)</w:t>
      </w:r>
    </w:p>
    <w:p>
      <w:pPr>
        <w:pStyle w:val="BodyText"/>
      </w:pPr>
      <w:r>
        <w:rPr>
          <w:b/>
        </w:rPr>
        <w:t xml:space="preserve">B) Transaction Status Reconciliation:</w:t>
      </w:r>
    </w:p>
    <w:p>
      <w:pPr>
        <w:pStyle w:val="BodyText"/>
      </w:pPr>
      <w:r>
        <w:t xml:space="preserve">NEFT/RTGS transactions settle asynchronously (10–30 min). Implement a</w:t>
      </w:r>
      <w:r>
        <w:t xml:space="preserve"> </w:t>
      </w:r>
      <w:r>
        <w:rPr>
          <w:b/>
        </w:rPr>
        <w:t xml:space="preserve">hybrid polling + polling-free mechanism:</w:t>
      </w:r>
      <w:r>
        <w:t xml:space="preserve"> </w:t>
      </w:r>
      <w:r>
        <w:t xml:space="preserve">1.</w:t>
      </w:r>
      <w:r>
        <w:t xml:space="preserve"> </w:t>
      </w:r>
      <w:r>
        <w:rPr>
          <w:b/>
        </w:rPr>
        <w:t xml:space="preserve">Short-term (0–5 min):</w:t>
      </w:r>
      <w:r>
        <w:t xml:space="preserve"> </w:t>
      </w:r>
      <w:r>
        <w:t xml:space="preserve">Client polls</w:t>
      </w:r>
      <w:r>
        <w:t xml:space="preserve"> </w:t>
      </w:r>
      <w:r>
        <w:rPr>
          <w:rStyle w:val="VerbatimChar"/>
        </w:rPr>
        <w:t xml:space="preserve">/v1/transactions/{txn_id}/status</w:t>
      </w:r>
      <w:r>
        <w:t xml:space="preserve"> </w:t>
      </w:r>
      <w:r>
        <w:t xml:space="preserve">endpoint every 5–10 seconds (max 30 polls). Finacle status is</w:t>
      </w:r>
      <w:r>
        <w:t xml:space="preserve"> </w:t>
      </w:r>
      <w:r>
        <w:t xml:space="preserve">“</w:t>
      </w:r>
      <w:r>
        <w:t xml:space="preserve">INITIATED</w:t>
      </w:r>
      <w:r>
        <w:t xml:space="preserve">”</w:t>
      </w:r>
      <w:r>
        <w:t xml:space="preserve"> </w:t>
      </w:r>
      <w:r>
        <w:t xml:space="preserve">→</w:t>
      </w:r>
      <w:r>
        <w:t xml:space="preserve"> </w:t>
      </w:r>
      <w:r>
        <w:t xml:space="preserve">“</w:t>
      </w:r>
      <w:r>
        <w:t xml:space="preserve">APPROVED</w:t>
      </w:r>
      <w:r>
        <w:t xml:space="preserve">”</w:t>
      </w:r>
      <w:r>
        <w:t xml:space="preserve"> </w:t>
      </w:r>
      <w:r>
        <w:t xml:space="preserve">→</w:t>
      </w:r>
      <w:r>
        <w:t xml:space="preserve"> </w:t>
      </w:r>
      <w:r>
        <w:t xml:space="preserve">“</w:t>
      </w:r>
      <w:r>
        <w:t xml:space="preserve">SUBMITTED_TO_NEFT</w:t>
      </w:r>
      <w:r>
        <w:t xml:space="preserve">”</w:t>
      </w:r>
      <w:r>
        <w:t xml:space="preserve"> </w:t>
      </w:r>
      <w:r>
        <w:t xml:space="preserve">(transparent to customer).</w:t>
      </w:r>
      <w:r>
        <w:t xml:space="preserve"> </w:t>
      </w:r>
      <w:r>
        <w:t xml:space="preserve">2.</w:t>
      </w:r>
      <w:r>
        <w:t xml:space="preserve"> </w:t>
      </w:r>
      <w:r>
        <w:rPr>
          <w:b/>
        </w:rPr>
        <w:t xml:space="preserve">Long-term (5–30 min):</w:t>
      </w:r>
      <w:r>
        <w:t xml:space="preserve"> </w:t>
      </w:r>
      <w:r>
        <w:t xml:space="preserve">Background reconciliation service queries NEFT gateway and updates Finacle status periodically. Client stops polling; server pushes notification when status changes to</w:t>
      </w:r>
      <w:r>
        <w:t xml:space="preserve"> </w:t>
      </w:r>
      <w:r>
        <w:t xml:space="preserve">“</w:t>
      </w:r>
      <w:r>
        <w:t xml:space="preserve">SETTLED</w:t>
      </w:r>
      <w:r>
        <w:t xml:space="preserve">”</w:t>
      </w:r>
      <w:r>
        <w:t xml:space="preserve"> </w:t>
      </w:r>
      <w:r>
        <w:t xml:space="preserve">or</w:t>
      </w:r>
      <w:r>
        <w:t xml:space="preserve"> </w:t>
      </w:r>
      <w:r>
        <w:t xml:space="preserve">“</w:t>
      </w:r>
      <w:r>
        <w:t xml:space="preserve">FAILED</w:t>
      </w:r>
      <w:r>
        <w:t xml:space="preserve">”</w:t>
      </w:r>
      <w:r>
        <w:t xml:space="preserve">.</w:t>
      </w:r>
      <w:r>
        <w:t xml:space="preserve"> </w:t>
      </w:r>
      <w:r>
        <w:t xml:space="preserve">3.</w:t>
      </w:r>
      <w:r>
        <w:t xml:space="preserve"> </w:t>
      </w:r>
      <w:r>
        <w:rPr>
          <w:b/>
        </w:rPr>
        <w:t xml:space="preserve">Stale Status Prevention:</w:t>
      </w:r>
      <w:r>
        <w:t xml:space="preserve"> </w:t>
      </w:r>
      <w:r>
        <w:t xml:space="preserve">Status Microservice caches status in Redis (TTL: 5 min) and invalidates cache on NEFT gateway callback. If cache misses, fetch from Finacle REST API with exponential backoff.</w:t>
      </w:r>
    </w:p>
    <w:p>
      <w:pPr>
        <w:pStyle w:val="BodyText"/>
      </w:pPr>
      <w:r>
        <w:rPr>
          <w:b/>
        </w:rPr>
        <w:t xml:space="preserve">C) Real-Time Notifications:</w:t>
      </w:r>
    </w:p>
    <w:p>
      <w:pPr>
        <w:pStyle w:val="BodyText"/>
      </w:pPr>
      <w:r>
        <w:t xml:space="preserve">Implement</w:t>
      </w:r>
      <w:r>
        <w:t xml:space="preserve"> </w:t>
      </w:r>
      <w:r>
        <w:rPr>
          <w:b/>
        </w:rPr>
        <w:t xml:space="preserve">event-driven notification flow:</w:t>
      </w:r>
      <w:r>
        <w:t xml:space="preserve"> </w:t>
      </w:r>
      <w:r>
        <w:t xml:space="preserve">1. Payment Microservice publishes</w:t>
      </w:r>
      <w:r>
        <w:t xml:space="preserve"> </w:t>
      </w:r>
      <w:r>
        <w:rPr>
          <w:rStyle w:val="VerbatimChar"/>
        </w:rPr>
        <w:t xml:space="preserve">PaymentStatusChanged</w:t>
      </w:r>
      <w:r>
        <w:t xml:space="preserve"> </w:t>
      </w:r>
      <w:r>
        <w:t xml:space="preserve">event to Kafka topic (e.g.,</w:t>
      </w:r>
      <w:r>
        <w:t xml:space="preserve"> </w:t>
      </w:r>
      <w:r>
        <w:rPr>
          <w:rStyle w:val="VerbatimChar"/>
        </w:rPr>
        <w:t xml:space="preserve">payments.status.v1</w:t>
      </w:r>
      <w:r>
        <w:t xml:space="preserve">)</w:t>
      </w:r>
      <w:r>
        <w:t xml:space="preserve"> </w:t>
      </w:r>
      <w:r>
        <w:t xml:space="preserve">2. Notification Service subscribes to topic; for each event, formats message (SMS/Email/Push) based on customer preference</w:t>
      </w:r>
      <w:r>
        <w:t xml:space="preserve"> </w:t>
      </w:r>
      <w:r>
        <w:t xml:space="preserve">3. Push Notification Service integrates FCM (Android) + APNs (iOS) for in-app alerts. Payload includes transaction ID, amount, status, and deep link to transaction detail page.</w:t>
      </w:r>
      <w:r>
        <w:t xml:space="preserve"> </w:t>
      </w:r>
      <w:r>
        <w:t xml:space="preserve">4. Fallback: If push fails, queue message in notification retry queue (10 retries, exponential backoff). After 10 retries, mark as</w:t>
      </w:r>
      <w:r>
        <w:t xml:space="preserve"> </w:t>
      </w:r>
      <w:r>
        <w:t xml:space="preserve">“</w:t>
      </w:r>
      <w:r>
        <w:t xml:space="preserve">delivery_failed</w:t>
      </w:r>
      <w:r>
        <w:t xml:space="preserve">”</w:t>
      </w:r>
      <w:r>
        <w:t xml:space="preserve"> </w:t>
      </w:r>
      <w:r>
        <w:t xml:space="preserve">and notify customer support.</w:t>
      </w:r>
    </w:p>
    <w:p>
      <w:pPr>
        <w:pStyle w:val="BodyText"/>
      </w:pPr>
      <w:r>
        <w:rPr>
          <w:b/>
        </w:rPr>
        <w:t xml:space="preserve">D) Idempotency Key Management:</w:t>
      </w:r>
    </w:p>
    <w:p>
      <w:pPr>
        <w:pStyle w:val="BodyText"/>
      </w:pPr>
      <w:r>
        <w:t xml:space="preserve">Implement idempotency via</w:t>
      </w:r>
      <w:r>
        <w:t xml:space="preserve"> </w:t>
      </w:r>
      <w:r>
        <w:rPr>
          <w:b/>
        </w:rPr>
        <w:t xml:space="preserve">Idempotency Cache (Redis):</w:t>
      </w:r>
    </w:p>
    <w:p>
      <w:pPr>
        <w:pStyle w:val="SourceCode"/>
      </w:pPr>
      <w:r>
        <w:rPr>
          <w:rStyle w:val="VerbatimChar"/>
        </w:rPr>
        <w:t xml:space="preserve">// Pseudocode: Idempotency Middleware</w:t>
      </w:r>
      <w:r>
        <w:br/>
      </w:r>
      <w:r>
        <w:rPr>
          <w:rStyle w:val="VerbatimChar"/>
        </w:rPr>
        <w:t xml:space="preserve">function handlePaymentWithIdempotency(request) {</w:t>
      </w:r>
      <w:r>
        <w:br/>
      </w:r>
      <w:r>
        <w:rPr>
          <w:rStyle w:val="VerbatimChar"/>
        </w:rPr>
        <w:t xml:space="preserve">  idempotencyKey = request.header("X-Idempotency-Key")</w:t>
      </w:r>
      <w:r>
        <w:br/>
      </w:r>
      <w:r>
        <w:rPr>
          <w:rStyle w:val="VerbatimChar"/>
        </w:rPr>
        <w:t xml:space="preserve">  </w:t>
      </w:r>
      <w:r>
        <w:br/>
      </w:r>
      <w:r>
        <w:rPr>
          <w:rStyle w:val="VerbatimChar"/>
        </w:rPr>
        <w:t xml:space="preserve">  // Generate hash of (customerId, txn_amount, beneficiary, intent)</w:t>
      </w:r>
      <w:r>
        <w:br/>
      </w:r>
      <w:r>
        <w:rPr>
          <w:rStyle w:val="VerbatimChar"/>
        </w:rPr>
        <w:t xml:space="preserve">  // as a secondary check</w:t>
      </w:r>
      <w:r>
        <w:br/>
      </w:r>
      <w:r>
        <w:rPr>
          <w:rStyle w:val="VerbatimChar"/>
        </w:rPr>
        <w:t xml:space="preserve">  txnHash = SHA256(customerId + "|" + amount + "|" + benef_account + "|" + </w:t>
      </w:r>
      <w:r>
        <w:br/>
      </w:r>
      <w:r>
        <w:rPr>
          <w:rStyle w:val="VerbatimChar"/>
        </w:rPr>
        <w:t xml:space="preserve">                   intent)</w:t>
      </w:r>
      <w:r>
        <w:br/>
      </w:r>
      <w:r>
        <w:rPr>
          <w:rStyle w:val="VerbatimChar"/>
        </w:rPr>
        <w:t xml:space="preserve">  </w:t>
      </w:r>
      <w:r>
        <w:br/>
      </w:r>
      <w:r>
        <w:rPr>
          <w:rStyle w:val="VerbatimChar"/>
        </w:rPr>
        <w:t xml:space="preserve">  // Check cache: key = idempotencyKey, value = { status, result, timestamp }</w:t>
      </w:r>
      <w:r>
        <w:br/>
      </w:r>
      <w:r>
        <w:rPr>
          <w:rStyle w:val="VerbatimChar"/>
        </w:rPr>
        <w:t xml:space="preserve">  cachedResult = redisGet(idempotencyKey)</w:t>
      </w:r>
      <w:r>
        <w:br/>
      </w:r>
      <w:r>
        <w:rPr>
          <w:rStyle w:val="VerbatimChar"/>
        </w:rPr>
        <w:t xml:space="preserve">  </w:t>
      </w:r>
      <w:r>
        <w:br/>
      </w:r>
      <w:r>
        <w:rPr>
          <w:rStyle w:val="VerbatimChar"/>
        </w:rPr>
        <w:t xml:space="preserve">  if (cachedResult exists AND cachedResult.timestamp &lt; now - 24h) {</w:t>
      </w:r>
      <w:r>
        <w:br/>
      </w:r>
      <w:r>
        <w:rPr>
          <w:rStyle w:val="VerbatimChar"/>
        </w:rPr>
        <w:t xml:space="preserve">    // Expire idempotency after 24 hours</w:t>
      </w:r>
      <w:r>
        <w:br/>
      </w:r>
      <w:r>
        <w:rPr>
          <w:rStyle w:val="VerbatimChar"/>
        </w:rPr>
        <w:t xml:space="preserve">    redisDelete(idempotencyKey)</w:t>
      </w:r>
      <w:r>
        <w:br/>
      </w:r>
      <w:r>
        <w:rPr>
          <w:rStyle w:val="VerbatimChar"/>
        </w:rPr>
        <w:t xml:space="preserve">    cachedResult = null</w:t>
      </w:r>
      <w:r>
        <w:br/>
      </w:r>
      <w:r>
        <w:rPr>
          <w:rStyle w:val="VerbatimChar"/>
        </w:rPr>
        <w:t xml:space="preserve">  }</w:t>
      </w:r>
      <w:r>
        <w:br/>
      </w:r>
      <w:r>
        <w:rPr>
          <w:rStyle w:val="VerbatimChar"/>
        </w:rPr>
        <w:t xml:space="preserve">  </w:t>
      </w:r>
      <w:r>
        <w:br/>
      </w:r>
      <w:r>
        <w:rPr>
          <w:rStyle w:val="VerbatimChar"/>
        </w:rPr>
        <w:t xml:space="preserve">  if (cachedResult) {</w:t>
      </w:r>
      <w:r>
        <w:br/>
      </w:r>
      <w:r>
        <w:rPr>
          <w:rStyle w:val="VerbatimChar"/>
        </w:rPr>
        <w:t xml:space="preserve">    // Duplicate detected: return cached result with HTTP 200</w:t>
      </w:r>
      <w:r>
        <w:br/>
      </w:r>
      <w:r>
        <w:rPr>
          <w:rStyle w:val="VerbatimChar"/>
        </w:rPr>
        <w:t xml:space="preserve">    return {</w:t>
      </w:r>
      <w:r>
        <w:br/>
      </w:r>
      <w:r>
        <w:rPr>
          <w:rStyle w:val="VerbatimChar"/>
        </w:rPr>
        <w:t xml:space="preserve">      status: cachedResult.status,</w:t>
      </w:r>
      <w:r>
        <w:br/>
      </w:r>
      <w:r>
        <w:rPr>
          <w:rStyle w:val="VerbatimChar"/>
        </w:rPr>
        <w:t xml:space="preserve">      txn_id: cachedResult.txn_id,</w:t>
      </w:r>
      <w:r>
        <w:br/>
      </w:r>
      <w:r>
        <w:rPr>
          <w:rStyle w:val="VerbatimChar"/>
        </w:rPr>
        <w:t xml:space="preserve">      message: "Duplicate request; returning cached result"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New request: process payment</w:t>
      </w:r>
      <w:r>
        <w:br/>
      </w:r>
      <w:r>
        <w:rPr>
          <w:rStyle w:val="VerbatimChar"/>
        </w:rPr>
        <w:t xml:space="preserve">  result = processCorePayment(request)</w:t>
      </w:r>
      <w:r>
        <w:br/>
      </w:r>
      <w:r>
        <w:rPr>
          <w:rStyle w:val="VerbatimChar"/>
        </w:rPr>
        <w:t xml:space="preserve">  </w:t>
      </w:r>
      <w:r>
        <w:br/>
      </w:r>
      <w:r>
        <w:rPr>
          <w:rStyle w:val="VerbatimChar"/>
        </w:rPr>
        <w:t xml:space="preserve">  // Cache result for idempotency</w:t>
      </w:r>
      <w:r>
        <w:br/>
      </w:r>
      <w:r>
        <w:rPr>
          <w:rStyle w:val="VerbatimChar"/>
        </w:rPr>
        <w:t xml:space="preserve">  redisSet(idempotencyKey, </w:t>
      </w:r>
      <w:r>
        <w:br/>
      </w:r>
      <w:r>
        <w:rPr>
          <w:rStyle w:val="VerbatimChar"/>
        </w:rPr>
        <w:t xml:space="preserve">    { status: result.status, txn_id: result.txn_id, timestamp: now },</w:t>
      </w:r>
      <w:r>
        <w:br/>
      </w:r>
      <w:r>
        <w:rPr>
          <w:rStyle w:val="VerbatimChar"/>
        </w:rPr>
        <w:t xml:space="preserve">    expiry: 24h)</w:t>
      </w:r>
      <w:r>
        <w:br/>
      </w:r>
      <w:r>
        <w:rPr>
          <w:rStyle w:val="VerbatimChar"/>
        </w:rPr>
        <w:t xml:space="preserve">  </w:t>
      </w:r>
      <w:r>
        <w:br/>
      </w:r>
      <w:r>
        <w:rPr>
          <w:rStyle w:val="VerbatimChar"/>
        </w:rPr>
        <w:t xml:space="preserve">  return result</w:t>
      </w:r>
      <w:r>
        <w:br/>
      </w:r>
      <w:r>
        <w:rPr>
          <w:rStyle w:val="VerbatimChar"/>
        </w:rPr>
        <w:t xml:space="preserve">}</w:t>
      </w:r>
    </w:p>
    <w:p>
      <w:pPr>
        <w:pStyle w:val="FirstParagraph"/>
      </w:pPr>
      <w:r>
        <w:rPr>
          <w:b/>
        </w:rPr>
        <w:t xml:space="preserve">E) Audit &amp; Compliance Logging:</w:t>
      </w:r>
    </w:p>
    <w:p>
      <w:pPr>
        <w:pStyle w:val="BodyText"/>
      </w:pPr>
      <w:r>
        <w:t xml:space="preserve">Implement</w:t>
      </w:r>
      <w:r>
        <w:t xml:space="preserve"> </w:t>
      </w:r>
      <w:r>
        <w:rPr>
          <w:b/>
        </w:rPr>
        <w:t xml:space="preserve">asynchronous audit logging to prevent performance impact:</w:t>
      </w:r>
      <w:r>
        <w:t xml:space="preserve"> </w:t>
      </w:r>
      <w:r>
        <w:t xml:space="preserve">1. Payment Microservice publishes</w:t>
      </w:r>
      <w:r>
        <w:t xml:space="preserve"> </w:t>
      </w:r>
      <w:r>
        <w:rPr>
          <w:rStyle w:val="VerbatimChar"/>
        </w:rPr>
        <w:t xml:space="preserve">PaymentAuditEvent</w:t>
      </w:r>
      <w:r>
        <w:t xml:space="preserve"> </w:t>
      </w:r>
      <w:r>
        <w:t xml:space="preserve">(customer ID, amount, beneficiary, timestamp, IP address, device, user agent) to Kafka topic</w:t>
      </w:r>
      <w:r>
        <w:t xml:space="preserve"> </w:t>
      </w:r>
      <w:r>
        <w:rPr>
          <w:rStyle w:val="VerbatimChar"/>
        </w:rPr>
        <w:t xml:space="preserve">audit.payments.v1</w:t>
      </w:r>
      <w:r>
        <w:t xml:space="preserve"> </w:t>
      </w:r>
      <w:r>
        <w:t xml:space="preserve">2. Audit Logger Service consumes events and writes to</w:t>
      </w:r>
      <w:r>
        <w:t xml:space="preserve"> </w:t>
      </w:r>
      <w:r>
        <w:rPr>
          <w:b/>
        </w:rPr>
        <w:t xml:space="preserve">append-only audit database</w:t>
      </w:r>
      <w:r>
        <w:t xml:space="preserve"> </w:t>
      </w:r>
      <w:r>
        <w:t xml:space="preserve">(e.g., PostgreSQL with</w:t>
      </w:r>
      <w:r>
        <w:t xml:space="preserve"> </w:t>
      </w:r>
      <w:r>
        <w:rPr>
          <w:rStyle w:val="VerbatimChar"/>
        </w:rPr>
        <w:t xml:space="preserve">audit_log</w:t>
      </w:r>
      <w:r>
        <w:t xml:space="preserve"> </w:t>
      </w:r>
      <w:r>
        <w:t xml:space="preserve">table). No updates allowed; only inserts.</w:t>
      </w:r>
      <w:r>
        <w:t xml:space="preserve"> </w:t>
      </w:r>
      <w:r>
        <w:t xml:space="preserve">3. Audit log schema includes:</w:t>
      </w:r>
      <w:r>
        <w:t xml:space="preserve"> </w:t>
      </w:r>
      <w:r>
        <w:rPr>
          <w:rStyle w:val="VerbatimChar"/>
        </w:rPr>
        <w:t xml:space="preserve">txn_id</w:t>
      </w:r>
      <w:r>
        <w:t xml:space="preserve">,</w:t>
      </w:r>
      <w:r>
        <w:t xml:space="preserve"> </w:t>
      </w:r>
      <w:r>
        <w:rPr>
          <w:rStyle w:val="VerbatimChar"/>
        </w:rPr>
        <w:t xml:space="preserve">customer_id</w:t>
      </w:r>
      <w:r>
        <w:t xml:space="preserve">,</w:t>
      </w:r>
      <w:r>
        <w:t xml:space="preserve"> </w:t>
      </w:r>
      <w:r>
        <w:rPr>
          <w:rStyle w:val="VerbatimChar"/>
        </w:rPr>
        <w:t xml:space="preserve">amount</w:t>
      </w:r>
      <w:r>
        <w:t xml:space="preserve">,</w:t>
      </w:r>
      <w:r>
        <w:t xml:space="preserve"> </w:t>
      </w:r>
      <w:r>
        <w:rPr>
          <w:rStyle w:val="VerbatimChar"/>
        </w:rPr>
        <w:t xml:space="preserve">beneficiary</w:t>
      </w:r>
      <w:r>
        <w:t xml:space="preserve">,</w:t>
      </w:r>
      <w:r>
        <w:t xml:space="preserve"> </w:t>
      </w:r>
      <w:r>
        <w:rPr>
          <w:rStyle w:val="VerbatimChar"/>
        </w:rPr>
        <w:t xml:space="preserve">status_before</w:t>
      </w:r>
      <w:r>
        <w:t xml:space="preserve">,</w:t>
      </w:r>
      <w:r>
        <w:t xml:space="preserve"> </w:t>
      </w:r>
      <w:r>
        <w:rPr>
          <w:rStyle w:val="VerbatimChar"/>
        </w:rPr>
        <w:t xml:space="preserve">status_after</w:t>
      </w:r>
      <w:r>
        <w:t xml:space="preserve">,</w:t>
      </w:r>
      <w:r>
        <w:t xml:space="preserve"> </w:t>
      </w:r>
      <w:r>
        <w:rPr>
          <w:rStyle w:val="VerbatimChar"/>
        </w:rPr>
        <w:t xml:space="preserve">timestamp</w:t>
      </w:r>
      <w:r>
        <w:t xml:space="preserve">,</w:t>
      </w:r>
      <w:r>
        <w:t xml:space="preserve"> </w:t>
      </w:r>
      <w:r>
        <w:rPr>
          <w:rStyle w:val="VerbatimChar"/>
        </w:rPr>
        <w:t xml:space="preserve">ip_address</w:t>
      </w:r>
      <w:r>
        <w:t xml:space="preserve">,</w:t>
      </w:r>
      <w:r>
        <w:t xml:space="preserve"> </w:t>
      </w:r>
      <w:r>
        <w:rPr>
          <w:rStyle w:val="VerbatimChar"/>
        </w:rPr>
        <w:t xml:space="preserve">device_fingerprint</w:t>
      </w:r>
      <w:r>
        <w:t xml:space="preserve">,</w:t>
      </w:r>
      <w:r>
        <w:t xml:space="preserve"> </w:t>
      </w:r>
      <w:r>
        <w:rPr>
          <w:rStyle w:val="VerbatimChar"/>
        </w:rPr>
        <w:t xml:space="preserve">maker_user_id</w:t>
      </w:r>
      <w:r>
        <w:t xml:space="preserve">,</w:t>
      </w:r>
      <w:r>
        <w:t xml:space="preserve"> </w:t>
      </w:r>
      <w:r>
        <w:rPr>
          <w:rStyle w:val="VerbatimChar"/>
        </w:rPr>
        <w:t xml:space="preserve">maker_timestamp</w:t>
      </w:r>
      <w:r>
        <w:t xml:space="preserve"> </w:t>
      </w:r>
      <w:r>
        <w:t xml:space="preserve">4. For maker-checker transactions, log both Maker and Checker actions separately.</w:t>
      </w:r>
      <w:r>
        <w:t xml:space="preserve"> </w:t>
      </w:r>
      <w:r>
        <w:t xml:space="preserve">5. RBI compliance: Retain audit logs for 7 years (per FEMA Act, Section 12). Archive to cold storage (S3 Glacier) after 2 years.</w:t>
      </w:r>
      <w:r>
        <w:t xml:space="preserve"> </w:t>
      </w:r>
      <w:r>
        <w:t xml:space="preserve">6. Monthly reconciliation: Audit Service publishes</w:t>
      </w:r>
      <w:r>
        <w:t xml:space="preserve"> </w:t>
      </w:r>
      <w:r>
        <w:t xml:space="preserve">“</w:t>
      </w:r>
      <w:r>
        <w:t xml:space="preserve">Audit Reconciliation Report</w:t>
      </w:r>
      <w:r>
        <w:t xml:space="preserve">”</w:t>
      </w:r>
      <w:r>
        <w:t xml:space="preserve"> </w:t>
      </w:r>
      <w:r>
        <w:t xml:space="preserve">comparing total transactions in Payment Service vs. Audit Log. Flag discrepancies to Compliance Officer.</w:t>
      </w:r>
    </w:p>
    <w:p>
      <w:pPr>
        <w:pStyle w:val="BodyText"/>
      </w:pPr>
      <w:r>
        <w:rPr>
          <w:b/>
        </w:rPr>
        <w:t xml:space="preserve">Design Rubric (3-tier per V-1):</w:t>
      </w:r>
    </w:p>
    <w:p>
      <w:pPr>
        <w:pStyle w:val="BodyText"/>
      </w:pPr>
      <w:r>
        <w:rPr>
          <w:b/>
        </w:rPr>
        <w:t xml:space="preserve">Full Credit (20 pts):</w:t>
      </w:r>
      <w:r>
        <w:t xml:space="preserve"> </w:t>
      </w:r>
      <w:r>
        <w:t xml:space="preserve">Architecture includes all layers (API Gateway, Microservices, Finacle, caching, queueing). Addresses all 5 sub-questions (A–E) with specific technology choices (Kong, Kafka, Redis). Idempotency and audit mechanisms are clear and production-ready. Handles concurrency (10K req/sec) and asynchronous settlement.</w:t>
      </w:r>
    </w:p>
    <w:p>
      <w:pPr>
        <w:pStyle w:val="BodyText"/>
      </w:pPr>
      <w:r>
        <w:rPr>
          <w:b/>
        </w:rPr>
        <w:t xml:space="preserve">Partial Credit (12 pts):</w:t>
      </w:r>
      <w:r>
        <w:t xml:space="preserve"> </w:t>
      </w:r>
      <w:r>
        <w:t xml:space="preserve">Architecture addresses most sub-questions but lacks specific tech choices or has gaps (e.g., idempotency not explicit, audit logging not asynchronous). Design is reasonable but incomplete.</w:t>
      </w:r>
    </w:p>
    <w:p>
      <w:pPr>
        <w:pStyle w:val="BodyText"/>
      </w:pPr>
      <w:r>
        <w:rPr>
          <w:b/>
        </w:rPr>
        <w:t xml:space="preserve">No Credit (0 pts):</w:t>
      </w:r>
      <w:r>
        <w:t xml:space="preserve"> </w:t>
      </w:r>
      <w:r>
        <w:t xml:space="preserve">Architecture is missing key layers (e.g., no API gateway, no caching) or proposes synchronous wait on NEFT (impractical for 10–30 min settlement times).</w:t>
      </w:r>
    </w:p>
    <w:p>
      <w:pPr>
        <w:pStyle w:val="BodyText"/>
      </w:pPr>
      <w:r>
        <w:rPr>
          <w:b/>
        </w:rPr>
        <w:t xml:space="preserve">expected_duration_minutes:</w:t>
      </w:r>
      <w:r>
        <w:t xml:space="preserve"> </w:t>
      </w:r>
      <w:r>
        <w:t xml:space="preserve">20</w:t>
      </w:r>
    </w:p>
    <w:p>
      <w:pPr>
        <w:pStyle w:val="BodyText"/>
      </w:pPr>
      <w:r>
        <w:rPr>
          <w:b/>
        </w:rPr>
        <w:t xml:space="preserve">watermark_seed:</w:t>
      </w:r>
      <w:r>
        <w:t xml:space="preserve"> </w:t>
      </w:r>
      <w:r>
        <w:t xml:space="preserve">qorium-fncflx-v0.6-017-seed-1b3f4a8c</w:t>
      </w:r>
      <w:r>
        <w:br/>
      </w:r>
      <w:r>
        <w:rPr>
          <w:b/>
        </w:rPr>
        <w:t xml:space="preserve">variant_seed:</w:t>
      </w:r>
      <w:r>
        <w:t xml:space="preserve"> </w:t>
      </w:r>
      <w:r>
        <w:t xml:space="preserve">qorium-fncflx-v0.6-2026-05-03-017</w:t>
      </w:r>
      <w:r>
        <w:br/>
      </w:r>
      <w:r>
        <w:rPr>
          <w:b/>
        </w:rPr>
        <w:t xml:space="preserve">bias_check_notes:</w:t>
      </w:r>
      <w:r>
        <w:t xml:space="preserve"> </w:t>
      </w:r>
      <w:r>
        <w:t xml:space="preserve">No bias. Architecture patterns are universal; India-specific regulatory (RBI audit) adds context but does not favor any demographic.</w:t>
      </w:r>
    </w:p>
    <w:p>
      <w:r>
        <w:pict>
          <v:rect style="width:0;height:1.5pt" o:hralign="center" o:hrstd="t" o:hr="t"/>
        </w:pict>
      </w:r>
    </w:p>
    <w:p>
      <w:pPr>
        <w:pStyle w:val="Heading3"/>
      </w:pPr>
      <w:bookmarkStart w:id="39" w:name="X261cc959b5405967b6c4e502a1e190731e64092"/>
      <w:r>
        <w:t xml:space="preserve">QUESTION 18: Migration Plan — Finacle 10.x to 11.5 for 50M Customer Bank (Design)</w:t>
      </w:r>
      <w:bookmarkEnd w:id="39"/>
    </w:p>
    <w:p>
      <w:pPr>
        <w:pStyle w:val="FirstParagraph"/>
      </w:pPr>
      <w:r>
        <w:rPr>
          <w:b/>
        </w:rPr>
        <w:t xml:space="preserve">question_id:</w:t>
      </w:r>
      <w:r>
        <w:t xml:space="preserve"> </w:t>
      </w:r>
      <w:r>
        <w:t xml:space="preserve">QOR-FNCFLX-018</w:t>
      </w:r>
      <w:r>
        <w:br/>
      </w:r>
      <w:r>
        <w:rPr>
          <w:b/>
        </w:rPr>
        <w:t xml:space="preserve">skill_id:</w:t>
      </w:r>
      <w:r>
        <w:t xml:space="preserve"> </w:t>
      </w:r>
      <w:r>
        <w:t xml:space="preserve">senior-finacle-flexcube</w:t>
      </w:r>
      <w:r>
        <w:br/>
      </w:r>
      <w:r>
        <w:rPr>
          <w:b/>
        </w:rPr>
        <w:t xml:space="preserve">sub_skill_id:</w:t>
      </w:r>
      <w:r>
        <w:t xml:space="preserve"> </w:t>
      </w:r>
      <w:r>
        <w:t xml:space="preserve">integration-modernization</w:t>
      </w:r>
      <w:r>
        <w:br/>
      </w:r>
      <w:r>
        <w:rPr>
          <w:b/>
        </w:rPr>
        <w:t xml:space="preserve">format:</w:t>
      </w:r>
      <w:r>
        <w:t xml:space="preserve"> </w:t>
      </w:r>
      <w:r>
        <w:t xml:space="preserve">Design</w:t>
      </w:r>
      <w:r>
        <w:br/>
      </w:r>
      <w:r>
        <w:rPr>
          <w:b/>
        </w:rPr>
        <w:t xml:space="preserve">difficulty_b:</w:t>
      </w:r>
      <w:r>
        <w:t xml:space="preserve"> </w:t>
      </w:r>
      <w:r>
        <w:t xml:space="preserve">1.0 (Hard)</w:t>
      </w:r>
      <w:r>
        <w:br/>
      </w:r>
      <w:r>
        <w:rPr>
          <w:b/>
        </w:rPr>
        <w:t xml:space="preserve">discrimination_a:</w:t>
      </w:r>
      <w:r>
        <w:t xml:space="preserve"> </w:t>
      </w:r>
      <w:r>
        <w:t xml:space="preserve">1.9</w:t>
      </w:r>
      <w:r>
        <w:br/>
      </w:r>
      <w:r>
        <w:rPr>
          <w:b/>
        </w:rPr>
        <w:t xml:space="preserve">expected_duration_minutes:</w:t>
      </w:r>
      <w:r>
        <w:t xml:space="preserve"> </w:t>
      </w:r>
      <w:r>
        <w:t xml:space="preserve">25</w:t>
      </w:r>
      <w:r>
        <w:br/>
      </w:r>
      <w:r>
        <w:rPr>
          <w:b/>
        </w:rPr>
        <w:t xml:space="preserve">citation:</w:t>
      </w:r>
      <w:r>
        <w:t xml:space="preserve"> </w:t>
      </w:r>
      <w:r>
        <w:t xml:space="preserve">Finacle Migration Guide (v10 → v11); Best practices for large-scale banking system migrations</w:t>
      </w:r>
    </w:p>
    <w:p>
      <w:pPr>
        <w:pStyle w:val="BodyText"/>
      </w:pPr>
      <w:r>
        <w:rPr>
          <w:b/>
        </w:rPr>
        <w:t xml:space="preserve">body:</w:t>
      </w:r>
    </w:p>
    <w:p>
      <w:pPr>
        <w:pStyle w:val="BodyText"/>
      </w:pPr>
      <w:r>
        <w:rPr>
          <w:b/>
        </w:rPr>
        <w:t xml:space="preserve">Migration Requirement:</w:t>
      </w:r>
    </w:p>
    <w:p>
      <w:pPr>
        <w:pStyle w:val="BodyText"/>
      </w:pPr>
      <w:r>
        <w:t xml:space="preserve">A Tier-1 PSU bank with 50 million customers currently runs</w:t>
      </w:r>
      <w:r>
        <w:t xml:space="preserve"> </w:t>
      </w:r>
      <w:r>
        <w:rPr>
          <w:b/>
        </w:rPr>
        <w:t xml:space="preserve">Finacle 10.x</w:t>
      </w:r>
      <w:r>
        <w:t xml:space="preserve">. Management has mandated migration to</w:t>
      </w:r>
      <w:r>
        <w:t xml:space="preserve"> </w:t>
      </w:r>
      <w:r>
        <w:rPr>
          <w:b/>
        </w:rPr>
        <w:t xml:space="preserve">Finacle 11.5+</w:t>
      </w:r>
      <w:r>
        <w:t xml:space="preserve"> </w:t>
      </w:r>
      <w:r>
        <w:t xml:space="preserve">over 3 years (M1–M36) to unlock modern REST APIs, better performance, and RBI-compliant reporting. The bank cannot afford extended downtime; parallel run (legacy + new system) is required during a critical phase.</w:t>
      </w:r>
    </w:p>
    <w:p>
      <w:pPr>
        <w:pStyle w:val="BodyText"/>
      </w:pPr>
      <w:r>
        <w:rPr>
          <w:b/>
        </w:rPr>
        <w:t xml:space="preserve">Constraints:</w:t>
      </w:r>
      <w:r>
        <w:t xml:space="preserve"> </w:t>
      </w:r>
      <w:r>
        <w:t xml:space="preserve">- 50 million active customer accounts across retail, corporate, NRI segments</w:t>
      </w:r>
      <w:r>
        <w:t xml:space="preserve"> </w:t>
      </w:r>
      <w:r>
        <w:t xml:space="preserve">- 10,000+ daily transactions per second</w:t>
      </w:r>
      <w:r>
        <w:t xml:space="preserve"> </w:t>
      </w:r>
      <w:r>
        <w:t xml:space="preserve">- Branch network: 8,000 branches across India</w:t>
      </w:r>
      <w:r>
        <w:t xml:space="preserve"> </w:t>
      </w:r>
      <w:r>
        <w:t xml:space="preserve">- Regulatory: RBI has mandated Finacle upgrade roadmap; compliance risk if not met</w:t>
      </w:r>
      <w:r>
        <w:t xml:space="preserve"> </w:t>
      </w:r>
      <w:r>
        <w:t xml:space="preserve">- Budget: ₹50 Cr capex + 200 FTE effort across 3 years</w:t>
      </w:r>
      <w:r>
        <w:t xml:space="preserve"> </w:t>
      </w:r>
      <w:r>
        <w:t xml:space="preserve">- Risk tolerance: Medium (acceptable downtime: max 4 hours for any single transaction type)</w:t>
      </w:r>
    </w:p>
    <w:p>
      <w:pPr>
        <w:pStyle w:val="BodyText"/>
      </w:pPr>
      <w:r>
        <w:rPr>
          <w:b/>
        </w:rPr>
        <w:t xml:space="preserve">Your Migration Plan Must Address:</w:t>
      </w:r>
    </w:p>
    <w:p>
      <w:pPr>
        <w:numPr>
          <w:ilvl w:val="0"/>
          <w:numId w:val="1068"/>
        </w:numPr>
      </w:pPr>
      <w:r>
        <w:rPr>
          <w:b/>
        </w:rPr>
        <w:t xml:space="preserve">Phased Rollout Strategy:</w:t>
      </w:r>
      <w:r>
        <w:t xml:space="preserve"> </w:t>
      </w:r>
      <w:r>
        <w:t xml:space="preserve">Propose a 3-year, multi-phase approach. Identify major milestones and go/no-go decision points. Address how you would prioritize geographic regions or customer segments for initial waves.</w:t>
      </w:r>
    </w:p>
    <w:p>
      <w:pPr>
        <w:numPr>
          <w:ilvl w:val="0"/>
          <w:numId w:val="1068"/>
        </w:numPr>
      </w:pPr>
      <w:r>
        <w:rPr>
          <w:b/>
        </w:rPr>
        <w:t xml:space="preserve">Data Migration &amp; Validation:</w:t>
      </w:r>
      <w:r>
        <w:t xml:space="preserve"> </w:t>
      </w:r>
      <w:r>
        <w:t xml:space="preserve">How do you migrate 50M customer records, 2B+ historical transactions, GL balances, and ancillary data from Finacle 10.x to 11.5 without data loss? Describe validation checkpoints.</w:t>
      </w:r>
    </w:p>
    <w:p>
      <w:pPr>
        <w:numPr>
          <w:ilvl w:val="0"/>
          <w:numId w:val="1068"/>
        </w:numPr>
      </w:pPr>
      <w:r>
        <w:rPr>
          <w:b/>
        </w:rPr>
        <w:t xml:space="preserve">Parallel Run Phase:</w:t>
      </w:r>
      <w:r>
        <w:t xml:space="preserve"> </w:t>
      </w:r>
      <w:r>
        <w:t xml:space="preserve">Design a parallel-run period where both v10 and v11 process transactions. How do you ensure consistency (no customer sees conflicting balances)? How do you synchronize GL across systems?</w:t>
      </w:r>
    </w:p>
    <w:p>
      <w:pPr>
        <w:numPr>
          <w:ilvl w:val="0"/>
          <w:numId w:val="1068"/>
        </w:numPr>
      </w:pPr>
      <w:r>
        <w:rPr>
          <w:b/>
        </w:rPr>
        <w:t xml:space="preserve">Branch Staff Training &amp; Change Management:</w:t>
      </w:r>
      <w:r>
        <w:t xml:space="preserve"> </w:t>
      </w:r>
      <w:r>
        <w:t xml:space="preserve">How do you train 40,000 branch staff (average 5 per branch) on the new Finacle 11.5 UI and workflows? Timeline and risk mitigation.</w:t>
      </w:r>
    </w:p>
    <w:p>
      <w:pPr>
        <w:numPr>
          <w:ilvl w:val="0"/>
          <w:numId w:val="1068"/>
        </w:numPr>
      </w:pPr>
      <w:r>
        <w:rPr>
          <w:b/>
        </w:rPr>
        <w:t xml:space="preserve">Regulatory Communication &amp; RBI Approval:</w:t>
      </w:r>
      <w:r>
        <w:t xml:space="preserve"> </w:t>
      </w:r>
      <w:r>
        <w:t xml:space="preserve">What documentation must you submit to RBI? How do you ensure no regulatory gaps during transition?</w:t>
      </w:r>
    </w:p>
    <w:p>
      <w:pPr>
        <w:numPr>
          <w:ilvl w:val="0"/>
          <w:numId w:val="1068"/>
        </w:numPr>
      </w:pPr>
      <w:r>
        <w:rPr>
          <w:b/>
        </w:rPr>
        <w:t xml:space="preserve">Fallback &amp; Contingency Plan:</w:t>
      </w:r>
      <w:r>
        <w:t xml:space="preserve"> </w:t>
      </w:r>
      <w:r>
        <w:t xml:space="preserve">If a wave deployment fails (e.g., data corruption detected post-go-live), how do you rollback? Provide a time-bound contingency plan.</w:t>
      </w:r>
    </w:p>
    <w:p>
      <w:pPr>
        <w:pStyle w:val="FirstParagraph"/>
      </w:pPr>
      <w:r>
        <w:rPr>
          <w:b/>
        </w:rPr>
        <w:t xml:space="preserve">Expected Response:</w:t>
      </w:r>
      <w:r>
        <w:t xml:space="preserve"> </w:t>
      </w:r>
      <w:r>
        <w:t xml:space="preserve">Provide a textual</w:t>
      </w:r>
      <w:r>
        <w:t xml:space="preserve"> </w:t>
      </w:r>
      <w:r>
        <w:t xml:space="preserve">“</w:t>
      </w:r>
      <w:r>
        <w:t xml:space="preserve">Migration Plan</w:t>
      </w:r>
      <w:r>
        <w:t xml:space="preserve">”</w:t>
      </w:r>
      <w:r>
        <w:t xml:space="preserve"> </w:t>
      </w:r>
      <w:r>
        <w:t xml:space="preserve">(3–5 pages equivalent) addressing each sub-question with specific timelines, roles, and success criteria. Include a 3-year Gantt chart outline (ASCII or table format).</w:t>
      </w:r>
    </w:p>
    <w:p>
      <w:pPr>
        <w:pStyle w:val="BodyText"/>
      </w:pPr>
      <w:r>
        <w:rPr>
          <w:b/>
        </w:rPr>
        <w:t xml:space="preserve">answer_key:</w:t>
      </w:r>
    </w:p>
    <w:p>
      <w:pPr>
        <w:pStyle w:val="BodyText"/>
      </w:pPr>
      <w:r>
        <w:rPr>
          <w:b/>
        </w:rPr>
        <w:t xml:space="preserve">Sample Migration Plan Outline:</w:t>
      </w:r>
    </w:p>
    <w:p>
      <w:r>
        <w:pict>
          <v:rect style="width:0;height:1.5pt" o:hralign="center" o:hrstd="t" o:hr="t"/>
        </w:pict>
      </w:r>
    </w:p>
    <w:p>
      <w:pPr>
        <w:pStyle w:val="FirstParagraph"/>
      </w:pPr>
      <w:r>
        <w:rPr>
          <w:b/>
        </w:rPr>
        <w:t xml:space="preserve">FINACLE 10.X → 11.5 MIGRATION ROADMAP (3-YEAR PLAN)</w:t>
      </w:r>
    </w:p>
    <w:p>
      <w:pPr>
        <w:pStyle w:val="BodyText"/>
      </w:pPr>
      <w:r>
        <w:rPr>
          <w:b/>
        </w:rPr>
        <w:t xml:space="preserve">Phase 1: Foundation &amp; Pilot (M1–M8)</w:t>
      </w:r>
    </w:p>
    <w:p>
      <w:pPr>
        <w:pStyle w:val="BodyText"/>
      </w:pPr>
      <w:r>
        <w:rPr>
          <w:i/>
        </w:rPr>
        <w:t xml:space="preserve">Objective:</w:t>
      </w:r>
      <w:r>
        <w:t xml:space="preserve"> </w:t>
      </w:r>
      <w:r>
        <w:t xml:space="preserve">Build migration infrastructure, validate Finacle 11.5 viability, pilot with 1 branch + 10K retail customers.</w:t>
      </w:r>
    </w:p>
    <w:p>
      <w:pPr>
        <w:pStyle w:val="BodyText"/>
      </w:pPr>
      <w:r>
        <w:rPr>
          <w:b/>
        </w:rPr>
        <w:t xml:space="preserve">Milestone 1.1 (M1–M2):</w:t>
      </w:r>
      <w:r>
        <w:t xml:space="preserve"> </w:t>
      </w:r>
      <w:r>
        <w:t xml:space="preserve">Infrastructure Setup</w:t>
      </w:r>
      <w:r>
        <w:t xml:space="preserve"> </w:t>
      </w:r>
      <w:r>
        <w:t xml:space="preserve">- Provision new Finacle 11.5 hardware (parallel to v10): 2-node cluster (Active-Passive), separate SAN storage.</w:t>
      </w:r>
      <w:r>
        <w:t xml:space="preserve"> </w:t>
      </w:r>
      <w:r>
        <w:t xml:space="preserve">- Network: Dedicated VLAN for v11; connectivity to existing SWIFT/NPS/NEFT gateways.</w:t>
      </w:r>
      <w:r>
        <w:t xml:space="preserve"> </w:t>
      </w:r>
      <w:r>
        <w:t xml:space="preserve">- Database: Postgres 14 (RDBMS baseline for v11); full backup snapshots configured.</w:t>
      </w:r>
      <w:r>
        <w:t xml:space="preserve"> </w:t>
      </w:r>
      <w:r>
        <w:t xml:space="preserve">- Team: Hire Finacle v11 SMEs (5 architects, 10 senior developers, 20 test engineers). Conduct Finacle 11.5 foundation training.</w:t>
      </w:r>
    </w:p>
    <w:p>
      <w:pPr>
        <w:pStyle w:val="BodyText"/>
      </w:pPr>
      <w:r>
        <w:rPr>
          <w:b/>
        </w:rPr>
        <w:t xml:space="preserve">Milestone 1.2 (M2–M3):</w:t>
      </w:r>
      <w:r>
        <w:t xml:space="preserve"> </w:t>
      </w:r>
      <w:r>
        <w:t xml:space="preserve">Data Migration Tool Development</w:t>
      </w:r>
      <w:r>
        <w:t xml:space="preserve"> </w:t>
      </w:r>
      <w:r>
        <w:t xml:space="preserve">- Build ETL pipeline (Talend or custom Python): Finacle 10.x → 11.5 table-by-table migration.</w:t>
      </w:r>
      <w:r>
        <w:t xml:space="preserve"> </w:t>
      </w:r>
      <w:r>
        <w:t xml:space="preserve">- Mapping: STT_CUSTOMER, ACC_ACCOUNT, ACC_TXN, GL_MASTER, GL_DETAIL, all reference tables.</w:t>
      </w:r>
      <w:r>
        <w:t xml:space="preserve"> </w:t>
      </w:r>
      <w:r>
        <w:t xml:space="preserve">- Validation layer: Row-count reconciliation, checksum validation (MD5 hash of key fields), GL balance reconciliation.</w:t>
      </w:r>
      <w:r>
        <w:t xml:space="preserve"> </w:t>
      </w:r>
      <w:r>
        <w:t xml:space="preserve">- Test runs: Dry-run migration on 10 million sample records; measure data loss % (target: 0%), run time (target: 6 hours for full dataset).</w:t>
      </w:r>
    </w:p>
    <w:p>
      <w:pPr>
        <w:pStyle w:val="BodyText"/>
      </w:pPr>
      <w:r>
        <w:rPr>
          <w:b/>
        </w:rPr>
        <w:t xml:space="preserve">Milestone 1.3 (M3–M5):</w:t>
      </w:r>
      <w:r>
        <w:t xml:space="preserve"> </w:t>
      </w:r>
      <w:r>
        <w:t xml:space="preserve">Finacle 11.5 Configuration</w:t>
      </w:r>
      <w:r>
        <w:t xml:space="preserve"> </w:t>
      </w:r>
      <w:r>
        <w:t xml:space="preserve">- Replicate all v10 products, schemes, rules in v11 using Finacle configuration tools (no custom code initially).</w:t>
      </w:r>
      <w:r>
        <w:t xml:space="preserve"> </w:t>
      </w:r>
      <w:r>
        <w:t xml:space="preserve">- Configure REST API layer (Finacle API Manager): Expose transaction, account, GL endpoints.</w:t>
      </w:r>
      <w:r>
        <w:t xml:space="preserve"> </w:t>
      </w:r>
      <w:r>
        <w:t xml:space="preserve">- Security: OAuth 2.0 token issuer, rate-limiting rules, TLS 1.3 cert management.</w:t>
      </w:r>
      <w:r>
        <w:t xml:space="preserve"> </w:t>
      </w:r>
      <w:r>
        <w:t xml:space="preserve">- Testing: Unit + integration test suite (500+ test cases covering account opening, deposits, withdrawals, interest accrual).</w:t>
      </w:r>
    </w:p>
    <w:p>
      <w:pPr>
        <w:pStyle w:val="BodyText"/>
      </w:pPr>
      <w:r>
        <w:rPr>
          <w:b/>
        </w:rPr>
        <w:t xml:space="preserve">Milestone 1.4 (M5–M8):</w:t>
      </w:r>
      <w:r>
        <w:t xml:space="preserve"> </w:t>
      </w:r>
      <w:r>
        <w:t xml:space="preserve">Pilot Deployment (1 Branch, 10K Customers)</w:t>
      </w:r>
      <w:r>
        <w:t xml:space="preserve"> </w:t>
      </w:r>
      <w:r>
        <w:t xml:space="preserve">- Select pilot branch: High-transaction, tech-savvy staff, representative customer mix (retail + corporate).</w:t>
      </w:r>
      <w:r>
        <w:t xml:space="preserve"> </w:t>
      </w:r>
      <w:r>
        <w:t xml:space="preserve">- Data migration: Run ETL on 10K customer records to v11. Validate: balance reconciliation, transaction history retrieval, interest accrual simulation.</w:t>
      </w:r>
      <w:r>
        <w:t xml:space="preserve"> </w:t>
      </w:r>
      <w:r>
        <w:t xml:space="preserve">- Parallel run (limited): For 3 weeks, both v10 and v11 process select transactions (e.g., deposits, withdrawals). Manual reconciliation after each day.</w:t>
      </w:r>
      <w:r>
        <w:t xml:space="preserve"> </w:t>
      </w:r>
      <w:r>
        <w:t xml:space="preserve">- Staff training: 50 branch staff trained (2 hours each); go-live support: on-site SME for 2 weeks.</w:t>
      </w:r>
      <w:r>
        <w:t xml:space="preserve"> </w:t>
      </w:r>
      <w:r>
        <w:t xml:space="preserve">- Success criteria: Zero data loss, zero GL imbalance, staff proficiency ≥80% on key workflows, 99.9% transaction success rate.</w:t>
      </w:r>
    </w:p>
    <w:p>
      <w:pPr>
        <w:pStyle w:val="BodyText"/>
      </w:pPr>
      <w:r>
        <w:rPr>
          <w:b/>
        </w:rPr>
        <w:t xml:space="preserve">Milestone 1.5 (M8):</w:t>
      </w:r>
      <w:r>
        <w:t xml:space="preserve"> </w:t>
      </w:r>
      <w:r>
        <w:t xml:space="preserve">Phase 1 Go/No-Go Decision</w:t>
      </w:r>
      <w:r>
        <w:t xml:space="preserve"> </w:t>
      </w:r>
      <w:r>
        <w:t xml:space="preserve">- Executive steering committee reviews: data integrity, performance metrics, staff feedback. Go/No-Go vote.</w:t>
      </w:r>
      <w:r>
        <w:t xml:space="preserve"> </w:t>
      </w:r>
      <w:r>
        <w:t xml:space="preserve">- If NO-GO: Extend pilot by M4; address issues; re-assess at M12.</w:t>
      </w:r>
      <w:r>
        <w:t xml:space="preserve"> </w:t>
      </w:r>
      <w:r>
        <w:t xml:space="preserve">- If GO: Proceed to Phase 2.</w:t>
      </w:r>
    </w:p>
    <w:p>
      <w:r>
        <w:pict>
          <v:rect style="width:0;height:1.5pt" o:hralign="center" o:hrstd="t" o:hr="t"/>
        </w:pict>
      </w:r>
    </w:p>
    <w:p>
      <w:pPr>
        <w:pStyle w:val="FirstParagraph"/>
      </w:pPr>
      <w:r>
        <w:rPr>
          <w:b/>
        </w:rPr>
        <w:t xml:space="preserve">Phase 2: Regional Rollout — Wave 1 (M9–M18)</w:t>
      </w:r>
    </w:p>
    <w:p>
      <w:pPr>
        <w:pStyle w:val="BodyText"/>
      </w:pPr>
      <w:r>
        <w:rPr>
          <w:i/>
        </w:rPr>
        <w:t xml:space="preserve">Objective:</w:t>
      </w:r>
      <w:r>
        <w:t xml:space="preserve"> </w:t>
      </w:r>
      <w:r>
        <w:t xml:space="preserve">Migrate 3 regions (500 branches, 15M customers) to Finacle 11.5 in parallel-run mode.</w:t>
      </w:r>
    </w:p>
    <w:p>
      <w:pPr>
        <w:pStyle w:val="BodyText"/>
      </w:pPr>
      <w:r>
        <w:rPr>
          <w:b/>
        </w:rPr>
        <w:t xml:space="preserve">Target Regions:</w:t>
      </w:r>
      <w:r>
        <w:t xml:space="preserve"> </w:t>
      </w:r>
      <w:r>
        <w:t xml:space="preserve">Delhi NCR, Mumbai, Bangalore (high-transaction, urban, tech-ready).</w:t>
      </w:r>
    </w:p>
    <w:p>
      <w:pPr>
        <w:pStyle w:val="BodyText"/>
      </w:pPr>
      <w:r>
        <w:rPr>
          <w:b/>
        </w:rPr>
        <w:t xml:space="preserve">Milestone 2.1 (M9–M10):</w:t>
      </w:r>
      <w:r>
        <w:t xml:space="preserve"> </w:t>
      </w:r>
      <w:r>
        <w:t xml:space="preserve">Wave 1 Preparation</w:t>
      </w:r>
      <w:r>
        <w:t xml:space="preserve"> </w:t>
      </w:r>
      <w:r>
        <w:t xml:space="preserve">- Data migration: Migrate 15M customer records using ETL pipeline. Parallel validation: branch-by-branch balance verification.</w:t>
      </w:r>
      <w:r>
        <w:t xml:space="preserve"> </w:t>
      </w:r>
      <w:r>
        <w:t xml:space="preserve">- Infrastructure: Expand v11 cluster to 4 nodes (2 active, 2 standby) to handle peak load.</w:t>
      </w:r>
      <w:r>
        <w:t xml:space="preserve"> </w:t>
      </w:r>
      <w:r>
        <w:t xml:space="preserve">- Branch training: Train 2,500 staff (5 per branch) over M9–M10. Curriculum: new UI, transaction workflows, error handling, manual fallback.</w:t>
      </w:r>
      <w:r>
        <w:t xml:space="preserve"> </w:t>
      </w:r>
      <w:r>
        <w:t xml:space="preserve">- Change management: Stakeholder comms: customers (email/SMS:</w:t>
      </w:r>
      <w:r>
        <w:t xml:space="preserve"> </w:t>
      </w:r>
      <w:r>
        <w:t xml:space="preserve">“</w:t>
      </w:r>
      <w:r>
        <w:t xml:space="preserve">New banking system, same services</w:t>
      </w:r>
      <w:r>
        <w:t xml:space="preserve">”</w:t>
      </w:r>
      <w:r>
        <w:t xml:space="preserve">), RBI (notification of wave 1 scope), auditors.</w:t>
      </w:r>
    </w:p>
    <w:p>
      <w:pPr>
        <w:pStyle w:val="BodyText"/>
      </w:pPr>
      <w:r>
        <w:rPr>
          <w:b/>
        </w:rPr>
        <w:t xml:space="preserve">Milestone 2.2 (M11–M16):</w:t>
      </w:r>
      <w:r>
        <w:t xml:space="preserve"> </w:t>
      </w:r>
      <w:r>
        <w:t xml:space="preserve">Parallel Run Phase (Dual Posting)</w:t>
      </w:r>
      <w:r>
        <w:t xml:space="preserve"> </w:t>
      </w:r>
      <w:r>
        <w:t xml:space="preserve">-</w:t>
      </w:r>
      <w:r>
        <w:t xml:space="preserve"> </w:t>
      </w:r>
      <w:r>
        <w:rPr>
          <w:b/>
        </w:rPr>
        <w:t xml:space="preserve">Dual Posting Logic:</w:t>
      </w:r>
      <w:r>
        <w:t xml:space="preserve"> </w:t>
      </w:r>
      <w:r>
        <w:t xml:space="preserve">Every transaction (initiated in either v10 or v11) is posted to</w:t>
      </w:r>
      <w:r>
        <w:t xml:space="preserve"> </w:t>
      </w:r>
      <w:r>
        <w:rPr>
          <w:i/>
        </w:rPr>
        <w:t xml:space="preserve">both</w:t>
      </w:r>
      <w:r>
        <w:t xml:space="preserve"> </w:t>
      </w:r>
      <w:r>
        <w:t xml:space="preserve">systems. Example: customer initiates a ₹1 lakh transfer in v11 → system posts to v11 immediately AND queues a copy to v10 (via messaging middleware). v10 confirms posting within 5 min.</w:t>
      </w:r>
      <w:r>
        <w:t xml:space="preserve"> </w:t>
      </w:r>
      <w:r>
        <w:t xml:space="preserve">-</w:t>
      </w:r>
      <w:r>
        <w:t xml:space="preserve"> </w:t>
      </w:r>
      <w:r>
        <w:rPr>
          <w:b/>
        </w:rPr>
        <w:t xml:space="preserve">GL Sync:</w:t>
      </w:r>
      <w:r>
        <w:t xml:space="preserve"> </w:t>
      </w:r>
      <w:r>
        <w:t xml:space="preserve">Every EOD, GL_MASTER is reconciled between v10 and v11. Any imbalance is flagged and manually investigated (max acceptable: ₹0, actual tolerance: ±₹1 due to rounding).</w:t>
      </w:r>
      <w:r>
        <w:t xml:space="preserve"> </w:t>
      </w:r>
      <w:r>
        <w:t xml:space="preserve">-</w:t>
      </w:r>
      <w:r>
        <w:t xml:space="preserve"> </w:t>
      </w:r>
      <w:r>
        <w:rPr>
          <w:b/>
        </w:rPr>
        <w:t xml:space="preserve">Source of Truth:</w:t>
      </w:r>
      <w:r>
        <w:t xml:space="preserve"> </w:t>
      </w:r>
      <w:r>
        <w:t xml:space="preserve">v11 is primary; v10 is fallback. If v11 transaction fails, v10 confirmation is used; transaction is escalated for reprocessing.</w:t>
      </w:r>
      <w:r>
        <w:t xml:space="preserve"> </w:t>
      </w:r>
      <w:r>
        <w:t xml:space="preserve">-</w:t>
      </w:r>
      <w:r>
        <w:t xml:space="preserve"> </w:t>
      </w:r>
      <w:r>
        <w:rPr>
          <w:b/>
        </w:rPr>
        <w:t xml:space="preserve">Duration:</w:t>
      </w:r>
      <w:r>
        <w:t xml:space="preserve"> </w:t>
      </w:r>
      <w:r>
        <w:t xml:space="preserve">6 weeks of parallel run. Target: zero escalations for final 2 weeks.</w:t>
      </w:r>
      <w:r>
        <w:t xml:space="preserve"> </w:t>
      </w:r>
      <w:r>
        <w:t xml:space="preserve">-</w:t>
      </w:r>
      <w:r>
        <w:t xml:space="preserve"> </w:t>
      </w:r>
      <w:r>
        <w:rPr>
          <w:b/>
        </w:rPr>
        <w:t xml:space="preserve">Contingency:</w:t>
      </w:r>
      <w:r>
        <w:t xml:space="preserve"> </w:t>
      </w:r>
      <w:r>
        <w:t xml:space="preserve">If significant imbalances detected (&gt;₹10K), pause rollout; revert to v10 only; debug and restart after fix (2-week delay acceptable).</w:t>
      </w:r>
    </w:p>
    <w:p>
      <w:pPr>
        <w:pStyle w:val="BodyText"/>
      </w:pPr>
      <w:r>
        <w:rPr>
          <w:b/>
        </w:rPr>
        <w:t xml:space="preserve">Milestone 2.3 (M17–M18):</w:t>
      </w:r>
      <w:r>
        <w:t xml:space="preserve"> </w:t>
      </w:r>
      <w:r>
        <w:t xml:space="preserve">Cutover &amp; Wave 1 Completion</w:t>
      </w:r>
      <w:r>
        <w:t xml:space="preserve"> </w:t>
      </w:r>
      <w:r>
        <w:t xml:space="preserve">-</w:t>
      </w:r>
      <w:r>
        <w:t xml:space="preserve"> </w:t>
      </w:r>
      <w:r>
        <w:rPr>
          <w:b/>
        </w:rPr>
        <w:t xml:space="preserve">Cutover Night (Sunday 22:00–Monday 06:00):</w:t>
      </w:r>
      <w:r>
        <w:t xml:space="preserve"> </w:t>
      </w:r>
      <w:r>
        <w:t xml:space="preserve">v10 processing stops. Final GL reconciliation. v11 goes live as sole system for 3 regions.</w:t>
      </w:r>
      <w:r>
        <w:t xml:space="preserve"> </w:t>
      </w:r>
      <w:r>
        <w:t xml:space="preserve">-</w:t>
      </w:r>
      <w:r>
        <w:t xml:space="preserve"> </w:t>
      </w:r>
      <w:r>
        <w:rPr>
          <w:b/>
        </w:rPr>
        <w:t xml:space="preserve">Blackout Window:</w:t>
      </w:r>
      <w:r>
        <w:t xml:space="preserve"> </w:t>
      </w:r>
      <w:r>
        <w:t xml:space="preserve">4-hour transaction blackout (22:00–02:00); customers notified in advance. High-value/critical payments pre-arranged.</w:t>
      </w:r>
      <w:r>
        <w:t xml:space="preserve"> </w:t>
      </w:r>
      <w:r>
        <w:t xml:space="preserve">-</w:t>
      </w:r>
      <w:r>
        <w:t xml:space="preserve"> </w:t>
      </w:r>
      <w:r>
        <w:rPr>
          <w:b/>
        </w:rPr>
        <w:t xml:space="preserve">Parallel support:</w:t>
      </w:r>
      <w:r>
        <w:t xml:space="preserve"> </w:t>
      </w:r>
      <w:r>
        <w:t xml:space="preserve">v10 environment remains in read-only mode (archive) for 30 days in case immediate rollback needed.</w:t>
      </w:r>
      <w:r>
        <w:t xml:space="preserve"> </w:t>
      </w:r>
      <w:r>
        <w:t xml:space="preserve">-</w:t>
      </w:r>
      <w:r>
        <w:t xml:space="preserve"> </w:t>
      </w:r>
      <w:r>
        <w:rPr>
          <w:b/>
        </w:rPr>
        <w:t xml:space="preserve">Success criteria:</w:t>
      </w:r>
      <w:r>
        <w:t xml:space="preserve"> </w:t>
      </w:r>
      <w:r>
        <w:t xml:space="preserve">Zero data loss, GL balanced, 99.95% transaction availability post-cutover, staff proficiency ≥90%.</w:t>
      </w:r>
    </w:p>
    <w:p>
      <w:pPr>
        <w:pStyle w:val="BodyText"/>
      </w:pPr>
      <w:r>
        <w:rPr>
          <w:b/>
        </w:rPr>
        <w:t xml:space="preserve">Milestone 2.4 (M18):</w:t>
      </w:r>
      <w:r>
        <w:t xml:space="preserve"> </w:t>
      </w:r>
      <w:r>
        <w:t xml:space="preserve">Wave 1 Post-Go-Live Stabilization (4 weeks)</w:t>
      </w:r>
      <w:r>
        <w:t xml:space="preserve"> </w:t>
      </w:r>
      <w:r>
        <w:t xml:space="preserve">- 24/7 on-site support teams at all 500 branches.</w:t>
      </w:r>
      <w:r>
        <w:t xml:space="preserve"> </w:t>
      </w:r>
      <w:r>
        <w:t xml:space="preserve">- Incident escalation: Critical (P1) &lt; 1 hour resolution; high (P2) &lt; 4 hours.</w:t>
      </w:r>
      <w:r>
        <w:t xml:space="preserve"> </w:t>
      </w:r>
      <w:r>
        <w:t xml:space="preserve">- Daily reconciliation reports: transaction counts, GL balances, exception counts.</w:t>
      </w:r>
    </w:p>
    <w:p>
      <w:pPr>
        <w:pStyle w:val="BodyText"/>
      </w:pPr>
      <w:r>
        <w:rPr>
          <w:b/>
        </w:rPr>
        <w:t xml:space="preserve">Milestone 2.5 (M18):</w:t>
      </w:r>
      <w:r>
        <w:t xml:space="preserve"> </w:t>
      </w:r>
      <w:r>
        <w:t xml:space="preserve">Phase 2 Go/No-Go Decision</w:t>
      </w:r>
      <w:r>
        <w:t xml:space="preserve"> </w:t>
      </w:r>
      <w:r>
        <w:t xml:space="preserve">- Assess Wave 1 outcome. If stable (99.95% availability, zero GL imbalance, staff ≥90% productive), proceed to Phase 3.</w:t>
      </w:r>
      <w:r>
        <w:t xml:space="preserve"> </w:t>
      </w:r>
      <w:r>
        <w:t xml:space="preserve">- If issues: diagnose and fix; wave 2 start delayed by M2–M4.</w:t>
      </w:r>
    </w:p>
    <w:p>
      <w:r>
        <w:pict>
          <v:rect style="width:0;height:1.5pt" o:hralign="center" o:hrstd="t" o:hr="t"/>
        </w:pict>
      </w:r>
    </w:p>
    <w:p>
      <w:pPr>
        <w:pStyle w:val="FirstParagraph"/>
      </w:pPr>
      <w:r>
        <w:rPr>
          <w:b/>
        </w:rPr>
        <w:t xml:space="preserve">Phase 3: Regional Rollout — Wave 2 &amp; Wave 3 (M19–M32)</w:t>
      </w:r>
    </w:p>
    <w:p>
      <w:pPr>
        <w:pStyle w:val="BodyText"/>
      </w:pPr>
      <w:r>
        <w:rPr>
          <w:i/>
        </w:rPr>
        <w:t xml:space="preserve">Objective:</w:t>
      </w:r>
      <w:r>
        <w:t xml:space="preserve"> </w:t>
      </w:r>
      <w:r>
        <w:t xml:space="preserve">Complete migration of remaining 7,500 branches (35M customers) in two waves (M19–M26 Wave 2, M27–M32 Wave 3).</w:t>
      </w:r>
    </w:p>
    <w:p>
      <w:pPr>
        <w:pStyle w:val="BodyText"/>
      </w:pPr>
      <w:r>
        <w:rPr>
          <w:b/>
        </w:rPr>
        <w:t xml:space="preserve">Wave 2 (M19–M26):</w:t>
      </w:r>
      <w:r>
        <w:t xml:space="preserve"> </w:t>
      </w:r>
      <w:r>
        <w:t xml:space="preserve">Gujarat, Karnataka, Andhra Pradesh, Hyderabad regions (2,500 branches, 15M customers). Repeat Milestone 2.1–2.5 process.</w:t>
      </w:r>
    </w:p>
    <w:p>
      <w:pPr>
        <w:pStyle w:val="BodyText"/>
      </w:pPr>
      <w:r>
        <w:rPr>
          <w:b/>
        </w:rPr>
        <w:t xml:space="preserve">Wave 3 (M27–M32):</w:t>
      </w:r>
      <w:r>
        <w:t xml:space="preserve"> </w:t>
      </w:r>
      <w:r>
        <w:t xml:space="preserve">Remaining regions: Rajasthan, Madhya Pradesh, NE India, smaller centers (2,500 branches, 5M customers). Compressed timeline (6 weeks vs. 8) as team is now experienced.</w:t>
      </w:r>
    </w:p>
    <w:p>
      <w:pPr>
        <w:pStyle w:val="BodyText"/>
      </w:pPr>
      <w:r>
        <w:rPr>
          <w:b/>
        </w:rPr>
        <w:t xml:space="preserve">Common Approach:</w:t>
      </w:r>
      <w:r>
        <w:t xml:space="preserve"> </w:t>
      </w:r>
      <w:r>
        <w:t xml:space="preserve">Parallel run (4 weeks) → Cutover night → Stabilization (4 weeks) → Go/No-Go.</w:t>
      </w:r>
    </w:p>
    <w:p>
      <w:r>
        <w:pict>
          <v:rect style="width:0;height:1.5pt" o:hralign="center" o:hrstd="t" o:hr="t"/>
        </w:pict>
      </w:r>
    </w:p>
    <w:p>
      <w:pPr>
        <w:pStyle w:val="FirstParagraph"/>
      </w:pPr>
      <w:r>
        <w:rPr>
          <w:b/>
        </w:rPr>
        <w:t xml:space="preserve">Phase 4: Decommissioning &amp; Optimization (M33–M36)</w:t>
      </w:r>
    </w:p>
    <w:p>
      <w:pPr>
        <w:pStyle w:val="BodyText"/>
      </w:pPr>
      <w:r>
        <w:rPr>
          <w:i/>
        </w:rPr>
        <w:t xml:space="preserve">Objective:</w:t>
      </w:r>
      <w:r>
        <w:t xml:space="preserve"> </w:t>
      </w:r>
      <w:r>
        <w:t xml:space="preserve">Retire Finacle 10.x, optimize v11, prepare for next-generation (microservices, cloud).</w:t>
      </w:r>
    </w:p>
    <w:p>
      <w:pPr>
        <w:pStyle w:val="BodyText"/>
      </w:pPr>
      <w:r>
        <w:rPr>
          <w:b/>
        </w:rPr>
        <w:t xml:space="preserve">Milestone 4.1 (M33–M34):</w:t>
      </w:r>
      <w:r>
        <w:t xml:space="preserve"> </w:t>
      </w:r>
      <w:r>
        <w:t xml:space="preserve">v10 Decommissioning</w:t>
      </w:r>
      <w:r>
        <w:t xml:space="preserve"> </w:t>
      </w:r>
      <w:r>
        <w:t xml:space="preserve">- v10 environment retained in archive-read-only mode for 12 months (regulatory requirement for audit trail).</w:t>
      </w:r>
      <w:r>
        <w:t xml:space="preserve"> </w:t>
      </w:r>
      <w:r>
        <w:t xml:space="preserve">- Hardware repurposed for v11 batch processing, analytics infrastructure.</w:t>
      </w:r>
      <w:r>
        <w:t xml:space="preserve"> </w:t>
      </w:r>
      <w:r>
        <w:t xml:space="preserve">- Staff: Migration team transitioned to v11 optimization/support team; 30% reduction in headcount (automation + operational maturity).</w:t>
      </w:r>
    </w:p>
    <w:p>
      <w:pPr>
        <w:pStyle w:val="BodyText"/>
      </w:pPr>
      <w:r>
        <w:rPr>
          <w:b/>
        </w:rPr>
        <w:t xml:space="preserve">Milestone 4.2 (M35–M36):</w:t>
      </w:r>
      <w:r>
        <w:t xml:space="preserve"> </w:t>
      </w:r>
      <w:r>
        <w:t xml:space="preserve">v11 Optimization &amp; Future Roadmap</w:t>
      </w:r>
      <w:r>
        <w:t xml:space="preserve"> </w:t>
      </w:r>
      <w:r>
        <w:t xml:space="preserve">- Performance tuning: query optimization, caching strategies (Redis), horizontal scaling readiness.</w:t>
      </w:r>
      <w:r>
        <w:t xml:space="preserve"> </w:t>
      </w:r>
      <w:r>
        <w:t xml:space="preserve">- API-first roadmap: REST APIs for all transaction types; readiness for microservices migration (M4+).</w:t>
      </w:r>
      <w:r>
        <w:t xml:space="preserve"> </w:t>
      </w:r>
      <w:r>
        <w:t xml:space="preserve">- RBI compliance: complete regulatory reporting in v11; audit trail finalized; compliance certification.</w:t>
      </w:r>
    </w:p>
    <w:p>
      <w:r>
        <w:pict>
          <v:rect style="width:0;height:1.5pt" o:hralign="center" o:hrstd="t" o:hr="t"/>
        </w:pict>
      </w:r>
    </w:p>
    <w:p>
      <w:pPr>
        <w:pStyle w:val="FirstParagraph"/>
      </w:pPr>
      <w:r>
        <w:rPr>
          <w:b/>
        </w:rPr>
        <w:t xml:space="preserve">3-YEAR GANTT CHART OUTLINE (ASCII):</w:t>
      </w:r>
    </w:p>
    <w:p>
      <w:pPr>
        <w:pStyle w:val="SourceCode"/>
      </w:pPr>
      <w:r>
        <w:rPr>
          <w:rStyle w:val="VerbatimChar"/>
        </w:rPr>
        <w:t xml:space="preserve">MONTH:  M1 M2 M3 M4 M5 M6 M7 M8 | M9 M10 M11 M12 M13 M14 M15 M16 | M17 M18 ... M32 | M33 M34 M35 M36</w:t>
      </w:r>
      <w:r>
        <w:br/>
      </w:r>
      <w:r>
        <w:rPr>
          <w:rStyle w:val="VerbatimChar"/>
        </w:rPr>
        <w:t xml:space="preserve">        ────────────────────────────────────────────────────────────────────────────────────────────</w:t>
      </w:r>
      <w:r>
        <w:br/>
      </w:r>
      <w:r>
        <w:rPr>
          <w:rStyle w:val="VerbatimChar"/>
        </w:rPr>
        <w:t xml:space="preserve">Phase 1:████████ Pilot (1 branch)        ↓ Go/No-Go decision (M8)</w:t>
      </w:r>
      <w:r>
        <w:br/>
      </w:r>
      <w:r>
        <w:rPr>
          <w:rStyle w:val="VerbatimChar"/>
        </w:rPr>
        <w:t xml:space="preserve">Phase 2:                ████████████████████ Wave 1 (3 regions) Parallel + Cutover</w:t>
      </w:r>
      <w:r>
        <w:br/>
      </w:r>
      <w:r>
        <w:rPr>
          <w:rStyle w:val="VerbatimChar"/>
        </w:rPr>
        <w:t xml:space="preserve">Phase 3:                                        ████████████████████ Wave 2 (M19–M26)</w:t>
      </w:r>
      <w:r>
        <w:br/>
      </w:r>
      <w:r>
        <w:rPr>
          <w:rStyle w:val="VerbatimChar"/>
        </w:rPr>
        <w:t xml:space="preserve">Phase 3:                                                              ████████████ Wave 3 (M27–M32)</w:t>
      </w:r>
      <w:r>
        <w:br/>
      </w:r>
      <w:r>
        <w:rPr>
          <w:rStyle w:val="VerbatimChar"/>
        </w:rPr>
        <w:t xml:space="preserve">Phase 4:                                                                           ████████ Decom + Opt</w:t>
      </w:r>
    </w:p>
    <w:p>
      <w:r>
        <w:pict>
          <v:rect style="width:0;height:1.5pt" o:hralign="center" o:hrstd="t" o:hr="t"/>
        </w:pict>
      </w:r>
    </w:p>
    <w:p>
      <w:pPr>
        <w:pStyle w:val="FirstParagraph"/>
      </w:pPr>
      <w:r>
        <w:rPr>
          <w:b/>
        </w:rPr>
        <w:t xml:space="preserve">DATA MIGRATION &amp; VALIDATION STRATEGY:</w:t>
      </w:r>
    </w:p>
    <w:p>
      <w:pPr>
        <w:pStyle w:val="BodyText"/>
      </w:pPr>
      <w:r>
        <w:rPr>
          <w:b/>
        </w:rPr>
        <w:t xml:space="preserve">Step 1: Extract (Finacle 10.x)</w:t>
      </w:r>
      <w:r>
        <w:t xml:space="preserve"> </w:t>
      </w:r>
      <w:r>
        <w:t xml:space="preserve">- Full database dump (all tables) to CSV files, encrypted, stored on SAN.</w:t>
      </w:r>
      <w:r>
        <w:t xml:space="preserve"> </w:t>
      </w:r>
      <w:r>
        <w:t xml:space="preserve">- Baseline row counts per table:</w:t>
      </w:r>
      <w:r>
        <w:t xml:space="preserve"> </w:t>
      </w:r>
      <w:r>
        <w:rPr>
          <w:rStyle w:val="VerbatimChar"/>
        </w:rPr>
        <w:t xml:space="preserve">SELECT COUNT(*) FROM &lt;table&gt;</w:t>
      </w:r>
      <w:r>
        <w:t xml:space="preserve"> </w:t>
      </w:r>
      <w:r>
        <w:t xml:space="preserve">(recorded for validation).</w:t>
      </w:r>
    </w:p>
    <w:p>
      <w:pPr>
        <w:pStyle w:val="BodyText"/>
      </w:pPr>
      <w:r>
        <w:rPr>
          <w:b/>
        </w:rPr>
        <w:t xml:space="preserve">Step 2: Transform (ETL Pipeline)</w:t>
      </w:r>
      <w:r>
        <w:t xml:space="preserve"> </w:t>
      </w:r>
      <w:r>
        <w:t xml:space="preserve">- Talend Data Integration: 50M customer records → rename fields (if needed), convert data types (DATE, TIMESTAMP format changes), apply new v11 rules (e.g., recalculate customer risk classification using new RBI rules).</w:t>
      </w:r>
      <w:r>
        <w:t xml:space="preserve"> </w:t>
      </w:r>
      <w:r>
        <w:t xml:space="preserve">- Incremental extraction: For ongoing transactions during migration (M1–M32), capture delta (new/modified records) daily; merge into v11 nightly.</w:t>
      </w:r>
    </w:p>
    <w:p>
      <w:pPr>
        <w:pStyle w:val="BodyText"/>
      </w:pPr>
      <w:r>
        <w:rPr>
          <w:b/>
        </w:rPr>
        <w:t xml:space="preserve">Step 3: Load (Finacle 11.5)</w:t>
      </w:r>
      <w:r>
        <w:t xml:space="preserve"> </w:t>
      </w:r>
      <w:r>
        <w:t xml:space="preserve">- Bulk insert to v11 database in batches (1M records per batch) to avoid lock contention.</w:t>
      </w:r>
      <w:r>
        <w:t xml:space="preserve"> </w:t>
      </w:r>
      <w:r>
        <w:t xml:space="preserve">- Apply v11 constraints: foreign keys, unique indexes, check constraints. Reject any records violating constraints; log to error table for manual review.</w:t>
      </w:r>
    </w:p>
    <w:p>
      <w:pPr>
        <w:pStyle w:val="BodyText"/>
      </w:pPr>
      <w:r>
        <w:rPr>
          <w:b/>
        </w:rPr>
        <w:t xml:space="preserve">Step 4: Validation (Multi-tier)</w:t>
      </w:r>
      <w:r>
        <w:t xml:space="preserve"> </w:t>
      </w:r>
      <w:r>
        <w:t xml:space="preserve">-</w:t>
      </w:r>
      <w:r>
        <w:t xml:space="preserve"> </w:t>
      </w:r>
      <w:r>
        <w:rPr>
          <w:b/>
        </w:rPr>
        <w:t xml:space="preserve">Row-count reconciliation:</w:t>
      </w:r>
      <w:r>
        <w:t xml:space="preserve"> </w:t>
      </w:r>
      <w:r>
        <w:rPr>
          <w:rStyle w:val="VerbatimChar"/>
        </w:rPr>
        <w:t xml:space="preserve">COUNT(*) from v10_table</w:t>
      </w:r>
      <w:r>
        <w:t xml:space="preserve"> </w:t>
      </w:r>
      <w:r>
        <w:t xml:space="preserve">=</w:t>
      </w:r>
      <w:r>
        <w:t xml:space="preserve"> </w:t>
      </w:r>
      <w:r>
        <w:rPr>
          <w:rStyle w:val="VerbatimChar"/>
        </w:rPr>
        <w:t xml:space="preserve">COUNT(*) from v11_table</w:t>
      </w:r>
      <w:r>
        <w:t xml:space="preserve"> </w:t>
      </w:r>
      <w:r>
        <w:t xml:space="preserve">per table. Target: 100% match. Acceptable tolerance: 0 (any mismatch triggers alert).</w:t>
      </w:r>
      <w:r>
        <w:t xml:space="preserve"> </w:t>
      </w:r>
      <w:r>
        <w:t xml:space="preserve">-</w:t>
      </w:r>
      <w:r>
        <w:t xml:space="preserve"> </w:t>
      </w:r>
      <w:r>
        <w:rPr>
          <w:b/>
        </w:rPr>
        <w:t xml:space="preserve">Checksum validation:</w:t>
      </w:r>
      <w:r>
        <w:t xml:space="preserve"> </w:t>
      </w:r>
      <w:r>
        <w:t xml:space="preserve">For key tables (customers, accounts), compute MD5 hash of all fields; compare v10 and v11 checksums. Detect any data corruption.</w:t>
      </w:r>
      <w:r>
        <w:t xml:space="preserve"> </w:t>
      </w:r>
      <w:r>
        <w:t xml:space="preserve">-</w:t>
      </w:r>
      <w:r>
        <w:t xml:space="preserve"> </w:t>
      </w:r>
      <w:r>
        <w:rPr>
          <w:b/>
        </w:rPr>
        <w:t xml:space="preserve">GL balance reconciliation:</w:t>
      </w:r>
      <w:r>
        <w:t xml:space="preserve"> </w:t>
      </w:r>
      <w:r>
        <w:t xml:space="preserve">Sum of all ACC_ACCOUNT.balance in v11 = GL_MASTER.balance. Target: ±₹0. Acceptable tolerance: ±₹1 per branch (rounding errors).</w:t>
      </w:r>
      <w:r>
        <w:t xml:space="preserve"> </w:t>
      </w:r>
      <w:r>
        <w:t xml:space="preserve">-</w:t>
      </w:r>
      <w:r>
        <w:t xml:space="preserve"> </w:t>
      </w:r>
      <w:r>
        <w:rPr>
          <w:b/>
        </w:rPr>
        <w:t xml:space="preserve">Historical transaction validation:</w:t>
      </w:r>
      <w:r>
        <w:t xml:space="preserve"> </w:t>
      </w:r>
      <w:r>
        <w:t xml:space="preserve">Sample 10,000 random transactions from v10; retrieve same transaction IDs from v11; compare amounts, dates, counterparties. Detect: 100% match required.</w:t>
      </w:r>
      <w:r>
        <w:t xml:space="preserve"> </w:t>
      </w:r>
      <w:r>
        <w:t xml:space="preserve">-</w:t>
      </w:r>
      <w:r>
        <w:t xml:space="preserve"> </w:t>
      </w:r>
      <w:r>
        <w:rPr>
          <w:b/>
        </w:rPr>
        <w:t xml:space="preserve">Customer data spot-check:</w:t>
      </w:r>
      <w:r>
        <w:t xml:space="preserve"> </w:t>
      </w:r>
      <w:r>
        <w:t xml:space="preserve">Random 1,000 customers; manually verify name, address, account types, linked accounts in v11. Photo ID + CIF lookup.</w:t>
      </w:r>
    </w:p>
    <w:p>
      <w:pPr>
        <w:pStyle w:val="BodyText"/>
      </w:pPr>
      <w:r>
        <w:rPr>
          <w:b/>
        </w:rPr>
        <w:t xml:space="preserve">Expected Duration:</w:t>
      </w:r>
      <w:r>
        <w:t xml:space="preserve"> </w:t>
      </w:r>
      <w:r>
        <w:t xml:space="preserve">Full migration (50M customers) ≈ 6–8 hours. Validation ≈ 4–6 hours (can run in parallel with cutover).</w:t>
      </w:r>
    </w:p>
    <w:p>
      <w:r>
        <w:pict>
          <v:rect style="width:0;height:1.5pt" o:hralign="center" o:hrstd="t" o:hr="t"/>
        </w:pict>
      </w:r>
    </w:p>
    <w:p>
      <w:pPr>
        <w:pStyle w:val="FirstParagraph"/>
      </w:pPr>
      <w:r>
        <w:rPr>
          <w:b/>
        </w:rPr>
        <w:t xml:space="preserve">BRANCH STAFF TRAINING PLAN:</w:t>
      </w:r>
    </w:p>
    <w:p>
      <w:pPr>
        <w:pStyle w:val="BodyText"/>
      </w:pPr>
      <w:r>
        <w:rPr>
          <w:b/>
        </w:rPr>
        <w:t xml:space="preserve">Timeline:</w:t>
      </w:r>
      <w:r>
        <w:t xml:space="preserve"> </w:t>
      </w:r>
      <w:r>
        <w:t xml:space="preserve">M9–M10 (pre-wave 1), M11 (final refresher), ongoing during parallel run.</w:t>
      </w:r>
    </w:p>
    <w:p>
      <w:pPr>
        <w:pStyle w:val="BodyText"/>
      </w:pPr>
      <w:r>
        <w:rPr>
          <w:b/>
        </w:rPr>
        <w:t xml:space="preserve">Training Schedule:</w:t>
      </w:r>
      <w:r>
        <w:t xml:space="preserve"> </w:t>
      </w:r>
      <w:r>
        <w:t xml:space="preserve">-</w:t>
      </w:r>
      <w:r>
        <w:t xml:space="preserve"> </w:t>
      </w:r>
      <w:r>
        <w:rPr>
          <w:b/>
        </w:rPr>
        <w:t xml:space="preserve">2-hour foundation module</w:t>
      </w:r>
      <w:r>
        <w:t xml:space="preserve"> </w:t>
      </w:r>
      <w:r>
        <w:t xml:space="preserve">(all 40K staff): Finacle 11.5 UI overview, key transaction workflows (deposit, withdrawal, account opening), error handling, manual fallback.</w:t>
      </w:r>
      <w:r>
        <w:t xml:space="preserve"> </w:t>
      </w:r>
      <w:r>
        <w:t xml:space="preserve">-</w:t>
      </w:r>
      <w:r>
        <w:t xml:space="preserve"> </w:t>
      </w:r>
      <w:r>
        <w:rPr>
          <w:b/>
        </w:rPr>
        <w:t xml:space="preserve">4-hour advanced modules</w:t>
      </w:r>
      <w:r>
        <w:t xml:space="preserve"> </w:t>
      </w:r>
      <w:r>
        <w:t xml:space="preserve">(branch managers, operations staff, 10K staff): Reconciliation, GL posting, batch processing, audit trails.</w:t>
      </w:r>
      <w:r>
        <w:t xml:space="preserve"> </w:t>
      </w:r>
      <w:r>
        <w:t xml:space="preserve">-</w:t>
      </w:r>
      <w:r>
        <w:t xml:space="preserve"> </w:t>
      </w:r>
      <w:r>
        <w:rPr>
          <w:b/>
        </w:rPr>
        <w:t xml:space="preserve">1-hour refresher (during parallel run, M11–M16):</w:t>
      </w:r>
      <w:r>
        <w:t xml:space="preserve"> </w:t>
      </w:r>
      <w:r>
        <w:t xml:space="preserve">Role-specific drills, Q&amp;A with v11 SMEs.</w:t>
      </w:r>
    </w:p>
    <w:p>
      <w:pPr>
        <w:pStyle w:val="BodyText"/>
      </w:pPr>
      <w:r>
        <w:rPr>
          <w:b/>
        </w:rPr>
        <w:t xml:space="preserve">Training Delivery:</w:t>
      </w:r>
      <w:r>
        <w:t xml:space="preserve"> </w:t>
      </w:r>
      <w:r>
        <w:t xml:space="preserve">-</w:t>
      </w:r>
      <w:r>
        <w:t xml:space="preserve"> </w:t>
      </w:r>
      <w:r>
        <w:rPr>
          <w:b/>
        </w:rPr>
        <w:t xml:space="preserve">Regional training centers</w:t>
      </w:r>
      <w:r>
        <w:t xml:space="preserve"> </w:t>
      </w:r>
      <w:r>
        <w:t xml:space="preserve">(1 per zone, 8 zones total): Infosys/Finacle instructors on-site for 3 weeks per zone.</w:t>
      </w:r>
      <w:r>
        <w:t xml:space="preserve"> </w:t>
      </w:r>
      <w:r>
        <w:t xml:space="preserve">-</w:t>
      </w:r>
      <w:r>
        <w:t xml:space="preserve"> </w:t>
      </w:r>
      <w:r>
        <w:rPr>
          <w:b/>
        </w:rPr>
        <w:t xml:space="preserve">Train-the-trainer:</w:t>
      </w:r>
      <w:r>
        <w:t xml:space="preserve"> </w:t>
      </w:r>
      <w:r>
        <w:t xml:space="preserve">Select 2 senior staff per branch (160 trainers); train trainers first (5 days), then cascade to all 40K.</w:t>
      </w:r>
      <w:r>
        <w:t xml:space="preserve"> </w:t>
      </w:r>
      <w:r>
        <w:t xml:space="preserve">-</w:t>
      </w:r>
      <w:r>
        <w:t xml:space="preserve"> </w:t>
      </w:r>
      <w:r>
        <w:rPr>
          <w:b/>
        </w:rPr>
        <w:t xml:space="preserve">Online self-learning:</w:t>
      </w:r>
      <w:r>
        <w:t xml:space="preserve"> </w:t>
      </w:r>
      <w:r>
        <w:t xml:space="preserve">Finacle academy portal; 30 video modules (5–10 min each); pre-requisite for in-class.</w:t>
      </w:r>
      <w:r>
        <w:t xml:space="preserve"> </w:t>
      </w:r>
      <w:r>
        <w:t xml:space="preserve">-</w:t>
      </w:r>
      <w:r>
        <w:t xml:space="preserve"> </w:t>
      </w:r>
      <w:r>
        <w:rPr>
          <w:b/>
        </w:rPr>
        <w:t xml:space="preserve">Proficiency certification:</w:t>
      </w:r>
      <w:r>
        <w:t xml:space="preserve"> </w:t>
      </w:r>
      <w:r>
        <w:t xml:space="preserve">Online exam (50 questions, 70% passing score); tracked per staff member. Target: 90% of staff certified before cutover.</w:t>
      </w:r>
    </w:p>
    <w:p>
      <w:pPr>
        <w:pStyle w:val="BodyText"/>
      </w:pPr>
      <w:r>
        <w:rPr>
          <w:b/>
        </w:rPr>
        <w:t xml:space="preserve">Change Management:</w:t>
      </w:r>
      <w:r>
        <w:t xml:space="preserve"> </w:t>
      </w:r>
      <w:r>
        <w:t xml:space="preserve">-</w:t>
      </w:r>
      <w:r>
        <w:t xml:space="preserve"> </w:t>
      </w:r>
      <w:r>
        <w:rPr>
          <w:b/>
        </w:rPr>
        <w:t xml:space="preserve">Stakeholder comms:</w:t>
      </w:r>
      <w:r>
        <w:t xml:space="preserve"> </w:t>
      </w:r>
      <w:r>
        <w:t xml:space="preserve">Internal (staff newsletters, town halls), external (customer emails, SMS, branch notices:</w:t>
      </w:r>
      <w:r>
        <w:t xml:space="preserve"> </w:t>
      </w:r>
      <w:r>
        <w:t xml:space="preserve">“</w:t>
      </w:r>
      <w:r>
        <w:t xml:space="preserve">Upgraded banking system, same services, better features</w:t>
      </w:r>
      <w:r>
        <w:t xml:space="preserve">”</w:t>
      </w:r>
      <w:r>
        <w:t xml:space="preserve">).</w:t>
      </w:r>
      <w:r>
        <w:t xml:space="preserve"> </w:t>
      </w:r>
      <w:r>
        <w:t xml:space="preserve">-</w:t>
      </w:r>
      <w:r>
        <w:t xml:space="preserve"> </w:t>
      </w:r>
      <w:r>
        <w:rPr>
          <w:b/>
        </w:rPr>
        <w:t xml:space="preserve">Escalation support:</w:t>
      </w:r>
      <w:r>
        <w:t xml:space="preserve"> </w:t>
      </w:r>
      <w:r>
        <w:t xml:space="preserve">Dedicated phone line + email support for branch staff during pilot &amp; parallel run. Response time: &lt;15 min for P1 (transaction stuck), &lt;1 hour for P2 (workflow confusion).</w:t>
      </w:r>
      <w:r>
        <w:t xml:space="preserve"> </w:t>
      </w:r>
      <w:r>
        <w:t xml:space="preserve">-</w:t>
      </w:r>
      <w:r>
        <w:t xml:space="preserve"> </w:t>
      </w:r>
      <w:r>
        <w:rPr>
          <w:b/>
        </w:rPr>
        <w:t xml:space="preserve">Incentives:</w:t>
      </w:r>
      <w:r>
        <w:t xml:space="preserve"> </w:t>
      </w:r>
      <w:r>
        <w:t xml:space="preserve">Branch with highest proficiency score + zero escalations in wave gets a bonus; staff get recognition in internal bulletin.</w:t>
      </w:r>
    </w:p>
    <w:p>
      <w:r>
        <w:pict>
          <v:rect style="width:0;height:1.5pt" o:hralign="center" o:hrstd="t" o:hr="t"/>
        </w:pict>
      </w:r>
    </w:p>
    <w:p>
      <w:pPr>
        <w:pStyle w:val="FirstParagraph"/>
      </w:pPr>
      <w:r>
        <w:rPr>
          <w:b/>
        </w:rPr>
        <w:t xml:space="preserve">REGULATORY COMMUNICATION &amp; RBI APPROVAL:</w:t>
      </w:r>
    </w:p>
    <w:p>
      <w:pPr>
        <w:pStyle w:val="BodyText"/>
      </w:pPr>
      <w:r>
        <w:rPr>
          <w:b/>
        </w:rPr>
        <w:t xml:space="preserve">Documentation Package (submit to RBI M8, before Wave 1):</w:t>
      </w:r>
      <w:r>
        <w:t xml:space="preserve"> </w:t>
      </w:r>
      <w:r>
        <w:t xml:space="preserve">1.</w:t>
      </w:r>
      <w:r>
        <w:t xml:space="preserve"> </w:t>
      </w:r>
      <w:r>
        <w:rPr>
          <w:b/>
        </w:rPr>
        <w:t xml:space="preserve">Migration Plan (this document):</w:t>
      </w:r>
      <w:r>
        <w:t xml:space="preserve"> </w:t>
      </w:r>
      <w:r>
        <w:t xml:space="preserve">Phased approach, timelines, risk mitigation.</w:t>
      </w:r>
      <w:r>
        <w:t xml:space="preserve"> </w:t>
      </w:r>
      <w:r>
        <w:t xml:space="preserve">2.</w:t>
      </w:r>
      <w:r>
        <w:t xml:space="preserve"> </w:t>
      </w:r>
      <w:r>
        <w:rPr>
          <w:b/>
        </w:rPr>
        <w:t xml:space="preserve">Data Integrity Assurance Report:</w:t>
      </w:r>
      <w:r>
        <w:t xml:space="preserve"> </w:t>
      </w:r>
      <w:r>
        <w:t xml:space="preserve">Validation methodology, reconciliation checkpoints, audit trail design.</w:t>
      </w:r>
      <w:r>
        <w:t xml:space="preserve"> </w:t>
      </w:r>
      <w:r>
        <w:t xml:space="preserve">3.</w:t>
      </w:r>
      <w:r>
        <w:t xml:space="preserve"> </w:t>
      </w:r>
      <w:r>
        <w:rPr>
          <w:b/>
        </w:rPr>
        <w:t xml:space="preserve">Contingency &amp; Rollback Plan:</w:t>
      </w:r>
      <w:r>
        <w:t xml:space="preserve"> </w:t>
      </w:r>
      <w:r>
        <w:t xml:space="preserve">Detailed procedures, time-bound (max 4-hour restoration).</w:t>
      </w:r>
      <w:r>
        <w:t xml:space="preserve"> </w:t>
      </w:r>
      <w:r>
        <w:t xml:space="preserve">4.</w:t>
      </w:r>
      <w:r>
        <w:t xml:space="preserve"> </w:t>
      </w:r>
      <w:r>
        <w:rPr>
          <w:b/>
        </w:rPr>
        <w:t xml:space="preserve">System Architecture &amp; Security:</w:t>
      </w:r>
      <w:r>
        <w:t xml:space="preserve"> </w:t>
      </w:r>
      <w:r>
        <w:t xml:space="preserve">Finacle 11.5 infrastructure, encryption, access controls, compliance with IT Act Section 65.</w:t>
      </w:r>
      <w:r>
        <w:t xml:space="preserve"> </w:t>
      </w:r>
      <w:r>
        <w:t xml:space="preserve">5.</w:t>
      </w:r>
      <w:r>
        <w:t xml:space="preserve"> </w:t>
      </w:r>
      <w:r>
        <w:rPr>
          <w:b/>
        </w:rPr>
        <w:t xml:space="preserve">Regulatory Reporting Capability:</w:t>
      </w:r>
      <w:r>
        <w:t xml:space="preserve"> </w:t>
      </w:r>
      <w:r>
        <w:t xml:space="preserve">Proof that v11 can generate all mandated RBI reports (UDIR, CRR, SLR, priority sector lending, etc.) with same accuracy as v10.</w:t>
      </w:r>
    </w:p>
    <w:p>
      <w:pPr>
        <w:pStyle w:val="BodyText"/>
      </w:pPr>
      <w:r>
        <w:rPr>
          <w:b/>
        </w:rPr>
        <w:t xml:space="preserve">RBI Approval Process:</w:t>
      </w:r>
      <w:r>
        <w:t xml:space="preserve"> </w:t>
      </w:r>
      <w:r>
        <w:t xml:space="preserve">- Finacle migrations typically require DBOD (Department of Banking Operations &amp; Development) no-objection.</w:t>
      </w:r>
      <w:r>
        <w:t xml:space="preserve"> </w:t>
      </w:r>
      <w:r>
        <w:t xml:space="preserve">- Timeline: 30 days for RBI review + questions + bank responses.</w:t>
      </w:r>
      <w:r>
        <w:t xml:space="preserve"> </w:t>
      </w:r>
      <w:r>
        <w:t xml:space="preserve">- Contingency: If RBI raises objections (e.g., data integrity concerns), address and resubmit; 2-week delay acceptable in migration schedule.</w:t>
      </w:r>
    </w:p>
    <w:p>
      <w:r>
        <w:pict>
          <v:rect style="width:0;height:1.5pt" o:hralign="center" o:hrstd="t" o:hr="t"/>
        </w:pict>
      </w:r>
    </w:p>
    <w:p>
      <w:pPr>
        <w:pStyle w:val="FirstParagraph"/>
      </w:pPr>
      <w:r>
        <w:rPr>
          <w:b/>
        </w:rPr>
        <w:t xml:space="preserve">FALLBACK &amp; CONTINGENCY PLAN:</w:t>
      </w:r>
    </w:p>
    <w:p>
      <w:pPr>
        <w:pStyle w:val="BodyText"/>
      </w:pPr>
      <w:r>
        <w:rPr>
          <w:b/>
        </w:rPr>
        <w:t xml:space="preserve">Failure Scenario 1: Data Corruption Detected Post-Cutover (within 24 hours)</w:t>
      </w:r>
      <w:r>
        <w:t xml:space="preserve"> </w:t>
      </w:r>
      <w:r>
        <w:t xml:space="preserve">-</w:t>
      </w:r>
      <w:r>
        <w:t xml:space="preserve"> </w:t>
      </w:r>
      <w:r>
        <w:rPr>
          <w:b/>
        </w:rPr>
        <w:t xml:space="preserve">Detection:</w:t>
      </w:r>
      <w:r>
        <w:t xml:space="preserve"> </w:t>
      </w:r>
      <w:r>
        <w:t xml:space="preserve">GL imbalance &gt; ₹10K, OR customer complaints of balance discrepancies.</w:t>
      </w:r>
      <w:r>
        <w:t xml:space="preserve"> </w:t>
      </w:r>
      <w:r>
        <w:t xml:space="preserve">-</w:t>
      </w:r>
      <w:r>
        <w:t xml:space="preserve"> </w:t>
      </w:r>
      <w:r>
        <w:rPr>
          <w:b/>
        </w:rPr>
        <w:t xml:space="preserve">Immediate action (within 30 min):</w:t>
      </w:r>
      <w:r>
        <w:t xml:space="preserve"> </w:t>
      </w:r>
      <w:r>
        <w:t xml:space="preserve">Halt v11 transaction processing. Activate v10 read-only environment (pre-staged parallel backup).</w:t>
      </w:r>
      <w:r>
        <w:t xml:space="preserve"> </w:t>
      </w:r>
      <w:r>
        <w:t xml:space="preserve">-</w:t>
      </w:r>
      <w:r>
        <w:t xml:space="preserve"> </w:t>
      </w:r>
      <w:r>
        <w:rPr>
          <w:b/>
        </w:rPr>
        <w:t xml:space="preserve">Recovery (within 1 hour):</w:t>
      </w:r>
      <w:r>
        <w:t xml:space="preserve"> </w:t>
      </w:r>
      <w:r>
        <w:t xml:space="preserve">Restore v10 database from pre-cutover snapshot. Revert transactions posted to v11 only (post-cutover). Notify customers of brief delay; resume processing on v10.</w:t>
      </w:r>
      <w:r>
        <w:t xml:space="preserve"> </w:t>
      </w:r>
      <w:r>
        <w:t xml:space="preserve">-</w:t>
      </w:r>
      <w:r>
        <w:t xml:space="preserve"> </w:t>
      </w:r>
      <w:r>
        <w:rPr>
          <w:b/>
        </w:rPr>
        <w:t xml:space="preserve">RBI notification:</w:t>
      </w:r>
      <w:r>
        <w:t xml:space="preserve"> </w:t>
      </w:r>
      <w:r>
        <w:t xml:space="preserve">Mandatory, within 2 hours of incident. Report: cause, customer impact, remediation.</w:t>
      </w:r>
      <w:r>
        <w:t xml:space="preserve"> </w:t>
      </w:r>
      <w:r>
        <w:t xml:space="preserve">-</w:t>
      </w:r>
      <w:r>
        <w:t xml:space="preserve"> </w:t>
      </w:r>
      <w:r>
        <w:rPr>
          <w:b/>
        </w:rPr>
        <w:t xml:space="preserve">Investigation (24 hours):</w:t>
      </w:r>
      <w:r>
        <w:t xml:space="preserve"> </w:t>
      </w:r>
      <w:r>
        <w:t xml:space="preserve">Debug ETL process; identify data loss point; fix in code.</w:t>
      </w:r>
      <w:r>
        <w:t xml:space="preserve"> </w:t>
      </w:r>
      <w:r>
        <w:t xml:space="preserve">-</w:t>
      </w:r>
      <w:r>
        <w:t xml:space="preserve"> </w:t>
      </w:r>
      <w:r>
        <w:rPr>
          <w:b/>
        </w:rPr>
        <w:t xml:space="preserve">Retry:</w:t>
      </w:r>
      <w:r>
        <w:t xml:space="preserve"> </w:t>
      </w:r>
      <w:r>
        <w:t xml:space="preserve">Attempt v11 cutover again after fix, M2 weeks later. Target: 99% confidence in data integrity before retry.</w:t>
      </w:r>
    </w:p>
    <w:p>
      <w:pPr>
        <w:pStyle w:val="BodyText"/>
      </w:pPr>
      <w:r>
        <w:rPr>
          <w:b/>
        </w:rPr>
        <w:t xml:space="preserve">Failure Scenario 2: v11 Performance Degrades Under Load (during Wave 1)</w:t>
      </w:r>
      <w:r>
        <w:t xml:space="preserve"> </w:t>
      </w:r>
      <w:r>
        <w:t xml:space="preserve">-</w:t>
      </w:r>
      <w:r>
        <w:t xml:space="preserve"> </w:t>
      </w:r>
      <w:r>
        <w:rPr>
          <w:b/>
        </w:rPr>
        <w:t xml:space="preserve">Trigger:</w:t>
      </w:r>
      <w:r>
        <w:t xml:space="preserve"> </w:t>
      </w:r>
      <w:r>
        <w:t xml:space="preserve">Transaction processing time &gt; 30 sec (SLA: 5 sec), OR system error rate &gt; 5%.</w:t>
      </w:r>
      <w:r>
        <w:t xml:space="preserve"> </w:t>
      </w:r>
      <w:r>
        <w:t xml:space="preserve">-</w:t>
      </w:r>
      <w:r>
        <w:t xml:space="preserve"> </w:t>
      </w:r>
      <w:r>
        <w:rPr>
          <w:b/>
        </w:rPr>
        <w:t xml:space="preserve">Immediate action (within 15 min):</w:t>
      </w:r>
      <w:r>
        <w:t xml:space="preserve"> </w:t>
      </w:r>
      <w:r>
        <w:t xml:space="preserve">Divert 30% of transaction volume back to v10 (dual-posting continues).</w:t>
      </w:r>
      <w:r>
        <w:t xml:space="preserve"> </w:t>
      </w:r>
      <w:r>
        <w:t xml:space="preserve">-</w:t>
      </w:r>
      <w:r>
        <w:t xml:space="preserve"> </w:t>
      </w:r>
      <w:r>
        <w:rPr>
          <w:b/>
        </w:rPr>
        <w:t xml:space="preserve">Investigation:</w:t>
      </w:r>
      <w:r>
        <w:t xml:space="preserve"> </w:t>
      </w:r>
      <w:r>
        <w:t xml:space="preserve">DB query optimization, network bottlenecks, hardware capacity.</w:t>
      </w:r>
      <w:r>
        <w:t xml:space="preserve"> </w:t>
      </w:r>
      <w:r>
        <w:t xml:space="preserve">-</w:t>
      </w:r>
      <w:r>
        <w:t xml:space="preserve"> </w:t>
      </w:r>
      <w:r>
        <w:rPr>
          <w:b/>
        </w:rPr>
        <w:t xml:space="preserve">Mitigation (within 2 hours):</w:t>
      </w:r>
      <w:r>
        <w:t xml:space="preserve"> </w:t>
      </w:r>
      <w:r>
        <w:t xml:space="preserve">Scale v11 cluster horizontally (add 2 more nodes), apply query optimization, increase connection pool.</w:t>
      </w:r>
      <w:r>
        <w:t xml:space="preserve"> </w:t>
      </w:r>
      <w:r>
        <w:t xml:space="preserve">-</w:t>
      </w:r>
      <w:r>
        <w:t xml:space="preserve"> </w:t>
      </w:r>
      <w:r>
        <w:rPr>
          <w:b/>
        </w:rPr>
        <w:t xml:space="preserve">Resume:</w:t>
      </w:r>
      <w:r>
        <w:t xml:space="preserve"> </w:t>
      </w:r>
      <w:r>
        <w:t xml:space="preserve">Gradually increase v11 load back to 100% over 2 hours (ramp-up in 10% increments).</w:t>
      </w:r>
      <w:r>
        <w:t xml:space="preserve"> </w:t>
      </w:r>
      <w:r>
        <w:t xml:space="preserve">-</w:t>
      </w:r>
      <w:r>
        <w:t xml:space="preserve"> </w:t>
      </w:r>
      <w:r>
        <w:rPr>
          <w:b/>
        </w:rPr>
        <w:t xml:space="preserve">Fallback (if unresolved in 4 hours):</w:t>
      </w:r>
      <w:r>
        <w:t xml:space="preserve"> </w:t>
      </w:r>
      <w:r>
        <w:t xml:space="preserve">Full rollback to v10; postpone Wave 1 completion by M4; allocate resources to fix v11 bottleneck.</w:t>
      </w:r>
    </w:p>
    <w:p>
      <w:pPr>
        <w:pStyle w:val="BodyText"/>
      </w:pPr>
      <w:r>
        <w:rPr>
          <w:b/>
        </w:rPr>
        <w:t xml:space="preserve">Failure Scenario 3: Staff Unable to Operate v11 (during parallel run)</w:t>
      </w:r>
      <w:r>
        <w:t xml:space="preserve"> </w:t>
      </w:r>
      <w:r>
        <w:t xml:space="preserve">-</w:t>
      </w:r>
      <w:r>
        <w:t xml:space="preserve"> </w:t>
      </w:r>
      <w:r>
        <w:rPr>
          <w:b/>
        </w:rPr>
        <w:t xml:space="preserve">Trigger:</w:t>
      </w:r>
      <w:r>
        <w:t xml:space="preserve"> </w:t>
      </w:r>
      <w:r>
        <w:t xml:space="preserve">Proficiency &lt; 70%, OR escalations &gt; 100 per day.</w:t>
      </w:r>
      <w:r>
        <w:t xml:space="preserve"> </w:t>
      </w:r>
      <w:r>
        <w:t xml:space="preserve">-</w:t>
      </w:r>
      <w:r>
        <w:t xml:space="preserve"> </w:t>
      </w:r>
      <w:r>
        <w:rPr>
          <w:b/>
        </w:rPr>
        <w:t xml:space="preserve">Immediate action:</w:t>
      </w:r>
      <w:r>
        <w:t xml:space="preserve"> </w:t>
      </w:r>
      <w:r>
        <w:t xml:space="preserve">Extend training program by 2 weeks; add on-site SME support at struggling branches.</w:t>
      </w:r>
      <w:r>
        <w:t xml:space="preserve"> </w:t>
      </w:r>
      <w:r>
        <w:t xml:space="preserve">-</w:t>
      </w:r>
      <w:r>
        <w:t xml:space="preserve"> </w:t>
      </w:r>
      <w:r>
        <w:rPr>
          <w:b/>
        </w:rPr>
        <w:t xml:space="preserve">Alternative:</w:t>
      </w:r>
      <w:r>
        <w:t xml:space="preserve"> </w:t>
      </w:r>
      <w:r>
        <w:t xml:space="preserve">Delay branch cutover by M2; focus on easier branches first (higher digital readiness).</w:t>
      </w:r>
    </w:p>
    <w:p>
      <w:r>
        <w:pict>
          <v:rect style="width:0;height:1.5pt" o:hralign="center" o:hrstd="t" o:hr="t"/>
        </w:pict>
      </w:r>
    </w:p>
    <w:p>
      <w:pPr>
        <w:pStyle w:val="FirstParagraph"/>
      </w:pPr>
      <w:r>
        <w:rPr>
          <w:b/>
        </w:rPr>
        <w:t xml:space="preserve">SUCCESS CRITERIA &amp; KPIs: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Acceptable</w:t>
            </w:r>
          </w:p>
        </w:tc>
        <w:tc>
          <w:tcPr>
            <w:tcBorders>
              <w:bottom w:val="single"/>
            </w:tcBorders>
            <w:vAlign w:val="bottom"/>
          </w:tcPr>
          <w:p>
            <w:pPr>
              <w:pStyle w:val="Compact"/>
              <w:jc w:val="left"/>
            </w:pPr>
            <w:r>
              <w:t xml:space="preserve">Failure</w:t>
            </w:r>
          </w:p>
        </w:tc>
      </w:tr>
      <w:tr>
        <w:tc>
          <w:p>
            <w:pPr>
              <w:pStyle w:val="Compact"/>
              <w:jc w:val="left"/>
            </w:pPr>
            <w:r>
              <w:t xml:space="preserve">Data integrity (GL balance match)</w:t>
            </w:r>
          </w:p>
        </w:tc>
        <w:tc>
          <w:p>
            <w:pPr>
              <w:pStyle w:val="Compact"/>
              <w:jc w:val="left"/>
            </w:pPr>
            <w:r>
              <w:t xml:space="preserve">±₹0</w:t>
            </w:r>
          </w:p>
        </w:tc>
        <w:tc>
          <w:p>
            <w:pPr>
              <w:pStyle w:val="Compact"/>
              <w:jc w:val="left"/>
            </w:pPr>
            <w:r>
              <w:t xml:space="preserve">±₹1</w:t>
            </w:r>
          </w:p>
        </w:tc>
        <w:tc>
          <w:p>
            <w:pPr>
              <w:pStyle w:val="Compact"/>
              <w:jc w:val="left"/>
            </w:pPr>
            <w:r>
              <w:t xml:space="preserve">&gt;±₹10K</w:t>
            </w:r>
          </w:p>
        </w:tc>
      </w:tr>
      <w:tr>
        <w:tc>
          <w:p>
            <w:pPr>
              <w:pStyle w:val="Compact"/>
              <w:jc w:val="left"/>
            </w:pPr>
            <w:r>
              <w:t xml:space="preserve">Transaction success rate</w:t>
            </w:r>
          </w:p>
        </w:tc>
        <w:tc>
          <w:p>
            <w:pPr>
              <w:pStyle w:val="Compact"/>
              <w:jc w:val="left"/>
            </w:pPr>
            <w:r>
              <w:t xml:space="preserve">99.95%</w:t>
            </w:r>
          </w:p>
        </w:tc>
        <w:tc>
          <w:p>
            <w:pPr>
              <w:pStyle w:val="Compact"/>
              <w:jc w:val="left"/>
            </w:pPr>
            <w:r>
              <w:t xml:space="preserve">99.5%</w:t>
            </w:r>
          </w:p>
        </w:tc>
        <w:tc>
          <w:p>
            <w:pPr>
              <w:pStyle w:val="Compact"/>
              <w:jc w:val="left"/>
            </w:pPr>
            <w:r>
              <w:t xml:space="preserve">&lt;99%</w:t>
            </w:r>
          </w:p>
        </w:tc>
      </w:tr>
      <w:tr>
        <w:tc>
          <w:p>
            <w:pPr>
              <w:pStyle w:val="Compact"/>
              <w:jc w:val="left"/>
            </w:pPr>
            <w:r>
              <w:t xml:space="preserve">Staff proficiency (certification)</w:t>
            </w:r>
          </w:p>
        </w:tc>
        <w:tc>
          <w:p>
            <w:pPr>
              <w:pStyle w:val="Compact"/>
              <w:jc w:val="left"/>
            </w:pPr>
            <w:r>
              <w:t xml:space="preserve">95%</w:t>
            </w:r>
          </w:p>
        </w:tc>
        <w:tc>
          <w:p>
            <w:pPr>
              <w:pStyle w:val="Compact"/>
              <w:jc w:val="left"/>
            </w:pPr>
            <w:r>
              <w:t xml:space="preserve">90%</w:t>
            </w:r>
          </w:p>
        </w:tc>
        <w:tc>
          <w:p>
            <w:pPr>
              <w:pStyle w:val="Compact"/>
              <w:jc w:val="left"/>
            </w:pPr>
            <w:r>
              <w:t xml:space="preserve">&lt;85%</w:t>
            </w:r>
          </w:p>
        </w:tc>
      </w:tr>
      <w:tr>
        <w:tc>
          <w:p>
            <w:pPr>
              <w:pStyle w:val="Compact"/>
              <w:jc w:val="left"/>
            </w:pPr>
            <w:r>
              <w:t xml:space="preserve">Parallel-run escalations</w:t>
            </w:r>
          </w:p>
        </w:tc>
        <w:tc>
          <w:p>
            <w:pPr>
              <w:pStyle w:val="Compact"/>
              <w:jc w:val="left"/>
            </w:pPr>
            <w:r>
              <w:t xml:space="preserve">0</w:t>
            </w:r>
          </w:p>
        </w:tc>
        <w:tc>
          <w:p>
            <w:pPr>
              <w:pStyle w:val="Compact"/>
              <w:jc w:val="left"/>
            </w:pPr>
            <w:r>
              <w:t xml:space="preserve">&lt;5 per week</w:t>
            </w:r>
          </w:p>
        </w:tc>
        <w:tc>
          <w:p>
            <w:pPr>
              <w:pStyle w:val="Compact"/>
              <w:jc w:val="left"/>
            </w:pPr>
            <w:r>
              <w:t xml:space="preserve">&gt;20 per week</w:t>
            </w:r>
          </w:p>
        </w:tc>
      </w:tr>
      <w:tr>
        <w:tc>
          <w:p>
            <w:pPr>
              <w:pStyle w:val="Compact"/>
              <w:jc w:val="left"/>
            </w:pPr>
            <w:r>
              <w:t xml:space="preserve">Incident resolution time (P1)</w:t>
            </w:r>
          </w:p>
        </w:tc>
        <w:tc>
          <w:p>
            <w:pPr>
              <w:pStyle w:val="Compact"/>
              <w:jc w:val="left"/>
            </w:pPr>
            <w:r>
              <w:t xml:space="preserve">&lt;1 hour</w:t>
            </w:r>
          </w:p>
        </w:tc>
        <w:tc>
          <w:p>
            <w:pPr>
              <w:pStyle w:val="Compact"/>
              <w:jc w:val="left"/>
            </w:pPr>
            <w:r>
              <w:t xml:space="preserve">&lt;2 hours</w:t>
            </w:r>
          </w:p>
        </w:tc>
        <w:tc>
          <w:p>
            <w:pPr>
              <w:pStyle w:val="Compact"/>
              <w:jc w:val="left"/>
            </w:pPr>
            <w:r>
              <w:t xml:space="preserve">&gt;4 hours</w:t>
            </w:r>
          </w:p>
        </w:tc>
      </w:tr>
      <w:tr>
        <w:tc>
          <w:p>
            <w:pPr>
              <w:pStyle w:val="Compact"/>
              <w:jc w:val="left"/>
            </w:pPr>
            <w:r>
              <w:t xml:space="preserve">RBI compliance reporting</w:t>
            </w:r>
          </w:p>
        </w:tc>
        <w:tc>
          <w:p>
            <w:pPr>
              <w:pStyle w:val="Compact"/>
              <w:jc w:val="left"/>
            </w:pPr>
            <w:r>
              <w:t xml:space="preserve">100% accuracy</w:t>
            </w:r>
          </w:p>
        </w:tc>
        <w:tc>
          <w:p>
            <w:pPr>
              <w:pStyle w:val="Compact"/>
              <w:jc w:val="left"/>
            </w:pPr>
            <w:r>
              <w:t xml:space="preserve">99.95%</w:t>
            </w:r>
          </w:p>
        </w:tc>
        <w:tc>
          <w:p>
            <w:pPr>
              <w:pStyle w:val="Compact"/>
              <w:jc w:val="left"/>
            </w:pPr>
            <w:r>
              <w:t xml:space="preserve">&lt;99%</w:t>
            </w:r>
          </w:p>
        </w:tc>
      </w:tr>
    </w:tbl>
    <w:p>
      <w:r>
        <w:pict>
          <v:rect style="width:0;height:1.5pt" o:hralign="center" o:hrstd="t" o:hr="t"/>
        </w:pict>
      </w:r>
    </w:p>
    <w:p>
      <w:pPr>
        <w:pStyle w:val="FirstParagraph"/>
      </w:pPr>
      <w:r>
        <w:rPr>
          <w:b/>
        </w:rPr>
        <w:t xml:space="preserve">BUDGET &amp; RESOURCE ALLOCATION: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FTE Effort</w:t>
            </w:r>
          </w:p>
        </w:tc>
      </w:tr>
      <w:tr>
        <w:tc>
          <w:p>
            <w:pPr>
              <w:pStyle w:val="Compact"/>
              <w:jc w:val="left"/>
            </w:pPr>
            <w:r>
              <w:t xml:space="preserve">Infrastructure (hardware, software)</w:t>
            </w:r>
          </w:p>
        </w:tc>
        <w:tc>
          <w:p>
            <w:pPr>
              <w:pStyle w:val="Compact"/>
              <w:jc w:val="left"/>
            </w:pPr>
            <w:r>
              <w:t xml:space="preserve">₹15 Cr</w:t>
            </w:r>
          </w:p>
        </w:tc>
        <w:tc>
          <w:p>
            <w:pPr>
              <w:pStyle w:val="Compact"/>
              <w:jc w:val="left"/>
            </w:pPr>
            <w:r>
              <w:t xml:space="preserve">50</w:t>
            </w:r>
          </w:p>
        </w:tc>
      </w:tr>
      <w:tr>
        <w:tc>
          <w:p>
            <w:pPr>
              <w:pStyle w:val="Compact"/>
              <w:jc w:val="left"/>
            </w:pPr>
            <w:r>
              <w:t xml:space="preserve">Finacle consulting (Infosys)</w:t>
            </w:r>
          </w:p>
        </w:tc>
        <w:tc>
          <w:p>
            <w:pPr>
              <w:pStyle w:val="Compact"/>
              <w:jc w:val="left"/>
            </w:pPr>
            <w:r>
              <w:t xml:space="preserve">₹20 Cr</w:t>
            </w:r>
          </w:p>
        </w:tc>
        <w:tc>
          <w:p>
            <w:pPr>
              <w:pStyle w:val="Compact"/>
              <w:jc w:val="left"/>
            </w:pPr>
            <w:r>
              <w:t xml:space="preserve">100</w:t>
            </w:r>
          </w:p>
        </w:tc>
      </w:tr>
      <w:tr>
        <w:tc>
          <w:p>
            <w:pPr>
              <w:pStyle w:val="Compact"/>
              <w:jc w:val="left"/>
            </w:pPr>
            <w:r>
              <w:t xml:space="preserve">Data migration &amp; ETL tools</w:t>
            </w:r>
          </w:p>
        </w:tc>
        <w:tc>
          <w:p>
            <w:pPr>
              <w:pStyle w:val="Compact"/>
              <w:jc w:val="left"/>
            </w:pPr>
            <w:r>
              <w:t xml:space="preserve">₹5 Cr</w:t>
            </w:r>
          </w:p>
        </w:tc>
        <w:tc>
          <w:p>
            <w:pPr>
              <w:pStyle w:val="Compact"/>
              <w:jc w:val="left"/>
            </w:pPr>
            <w:r>
              <w:t xml:space="preserve">30</w:t>
            </w:r>
          </w:p>
        </w:tc>
      </w:tr>
      <w:tr>
        <w:tc>
          <w:p>
            <w:pPr>
              <w:pStyle w:val="Compact"/>
              <w:jc w:val="left"/>
            </w:pPr>
            <w:r>
              <w:t xml:space="preserve">Staff training &amp; change management</w:t>
            </w:r>
          </w:p>
        </w:tc>
        <w:tc>
          <w:p>
            <w:pPr>
              <w:pStyle w:val="Compact"/>
              <w:jc w:val="left"/>
            </w:pPr>
            <w:r>
              <w:t xml:space="preserve">₹5 Cr</w:t>
            </w:r>
          </w:p>
        </w:tc>
        <w:tc>
          <w:p>
            <w:pPr>
              <w:pStyle w:val="Compact"/>
              <w:jc w:val="left"/>
            </w:pPr>
            <w:r>
              <w:t xml:space="preserve">20</w:t>
            </w:r>
          </w:p>
        </w:tc>
      </w:tr>
      <w:tr>
        <w:tc>
          <w:p>
            <w:pPr>
              <w:pStyle w:val="Compact"/>
              <w:jc w:val="left"/>
            </w:pPr>
            <w:r>
              <w:rPr>
                <w:b/>
              </w:rPr>
              <w:t xml:space="preserve">Total</w:t>
            </w:r>
          </w:p>
        </w:tc>
        <w:tc>
          <w:p>
            <w:pPr>
              <w:pStyle w:val="Compact"/>
              <w:jc w:val="left"/>
            </w:pPr>
            <w:r>
              <w:rPr>
                <w:b/>
              </w:rPr>
              <w:t xml:space="preserve">₹45 Cr</w:t>
            </w:r>
          </w:p>
        </w:tc>
        <w:tc>
          <w:p>
            <w:pPr>
              <w:pStyle w:val="Compact"/>
              <w:jc w:val="left"/>
            </w:pPr>
            <w:r>
              <w:rPr>
                <w:b/>
              </w:rPr>
              <w:t xml:space="preserve">200 FTE</w:t>
            </w:r>
          </w:p>
        </w:tc>
      </w:tr>
    </w:tbl>
    <w:p>
      <w:pPr>
        <w:pStyle w:val="BodyText"/>
      </w:pPr>
      <w:r>
        <w:t xml:space="preserve">(₹5 Cr contingency reserve for unforeseen issues)</w:t>
      </w:r>
    </w:p>
    <w:p>
      <w:r>
        <w:pict>
          <v:rect style="width:0;height:1.5pt" o:hralign="center" o:hrstd="t" o:hr="t"/>
        </w:pict>
      </w:r>
    </w:p>
    <w:p>
      <w:pPr>
        <w:pStyle w:val="FirstParagraph"/>
      </w:pPr>
      <w:r>
        <w:rPr>
          <w:b/>
        </w:rPr>
        <w:t xml:space="preserve">DESIGN RUBRIC (3-tier per V-1):</w:t>
      </w:r>
    </w:p>
    <w:p>
      <w:pPr>
        <w:pStyle w:val="BodyText"/>
      </w:pPr>
      <w:r>
        <w:rPr>
          <w:b/>
        </w:rPr>
        <w:t xml:space="preserve">Full Credit (25 pts):</w:t>
      </w:r>
      <w:r>
        <w:t xml:space="preserve"> </w:t>
      </w:r>
      <w:r>
        <w:t xml:space="preserve">Plan is comprehensive, multi-phase (4 phases), addresses all 6 sub-questions with specific timelines, teams, and success criteria. Parallel-run strategy is sound (dual posting, GL sync). Fallback plans are time-bound and realistic. Regulatory communication is documented.</w:t>
      </w:r>
    </w:p>
    <w:p>
      <w:pPr>
        <w:pStyle w:val="BodyText"/>
      </w:pPr>
      <w:r>
        <w:rPr>
          <w:b/>
        </w:rPr>
        <w:t xml:space="preserve">Partial Credit (15 pts):</w:t>
      </w:r>
      <w:r>
        <w:t xml:space="preserve"> </w:t>
      </w:r>
      <w:r>
        <w:t xml:space="preserve">Plan addresses most sub-questions but lacks detail (e.g., parallel-run approach unclear, fallback plans vague, training timeline compressed). Otherwise reasonable.</w:t>
      </w:r>
    </w:p>
    <w:p>
      <w:pPr>
        <w:pStyle w:val="BodyText"/>
      </w:pPr>
      <w:r>
        <w:rPr>
          <w:b/>
        </w:rPr>
        <w:t xml:space="preserve">No Credit (0 pts):</w:t>
      </w:r>
      <w:r>
        <w:t xml:space="preserve"> </w:t>
      </w:r>
      <w:r>
        <w:t xml:space="preserve">Plan is skeletal, missing key phases, no contingency, or proposes unrealistic approach (e.g., big-bang cutover for 50M customers, no parallel run, no training timeline).</w:t>
      </w:r>
    </w:p>
    <w:p>
      <w:pPr>
        <w:pStyle w:val="BodyText"/>
      </w:pPr>
      <w:r>
        <w:rPr>
          <w:b/>
        </w:rPr>
        <w:t xml:space="preserve">expected_duration_minutes:</w:t>
      </w:r>
      <w:r>
        <w:t xml:space="preserve"> </w:t>
      </w:r>
      <w:r>
        <w:t xml:space="preserve">25</w:t>
      </w:r>
    </w:p>
    <w:p>
      <w:pPr>
        <w:pStyle w:val="BodyText"/>
      </w:pPr>
      <w:r>
        <w:rPr>
          <w:b/>
        </w:rPr>
        <w:t xml:space="preserve">watermark_seed:</w:t>
      </w:r>
      <w:r>
        <w:t xml:space="preserve"> </w:t>
      </w:r>
      <w:r>
        <w:t xml:space="preserve">qorium-fncflx-v0.6-018-seed-4f1b2c7a</w:t>
      </w:r>
      <w:r>
        <w:br/>
      </w:r>
      <w:r>
        <w:rPr>
          <w:b/>
        </w:rPr>
        <w:t xml:space="preserve">variant_seed:</w:t>
      </w:r>
      <w:r>
        <w:t xml:space="preserve"> </w:t>
      </w:r>
      <w:r>
        <w:t xml:space="preserve">qorium-fncflx-v0.6-2026-05-03-018</w:t>
      </w:r>
      <w:r>
        <w:br/>
      </w:r>
      <w:r>
        <w:rPr>
          <w:b/>
        </w:rPr>
        <w:t xml:space="preserve">bias_check_notes:</w:t>
      </w:r>
      <w:r>
        <w:t xml:space="preserve"> </w:t>
      </w:r>
      <w:r>
        <w:t xml:space="preserve">No bias. Large-scale system migration is a universal enterprise challenge. India-specific context (RBI compliance, branch network scale) is realistic but does not favor any demographic.</w:t>
      </w:r>
    </w:p>
    <w:p>
      <w:r>
        <w:pict>
          <v:rect style="width:0;height:1.5pt" o:hralign="center" o:hrstd="t" o:hr="t"/>
        </w:pict>
      </w:r>
    </w:p>
    <w:p>
      <w:pPr>
        <w:pStyle w:val="Heading3"/>
      </w:pPr>
      <w:bookmarkStart w:id="40" w:name="Xbab49fd548615eb0c5b1ef6f17c94b71f502e52"/>
      <w:r>
        <w:t xml:space="preserve">QUESTION 19: Flexcube REST API — Authentication &amp; Rate Limiting (Hard)</w:t>
      </w:r>
      <w:bookmarkEnd w:id="40"/>
    </w:p>
    <w:p>
      <w:pPr>
        <w:pStyle w:val="FirstParagraph"/>
      </w:pPr>
      <w:r>
        <w:rPr>
          <w:b/>
        </w:rPr>
        <w:t xml:space="preserve">question_id:</w:t>
      </w:r>
      <w:r>
        <w:t xml:space="preserve"> </w:t>
      </w:r>
      <w:r>
        <w:t xml:space="preserve">QOR-FNCFLX-019</w:t>
      </w:r>
      <w:r>
        <w:br/>
      </w:r>
      <w:r>
        <w:rPr>
          <w:b/>
        </w:rPr>
        <w:t xml:space="preserve">skill_id:</w:t>
      </w:r>
      <w:r>
        <w:t xml:space="preserve"> </w:t>
      </w:r>
      <w:r>
        <w:t xml:space="preserve">senior-finacle-flexcube</w:t>
      </w:r>
      <w:r>
        <w:br/>
      </w:r>
      <w:r>
        <w:rPr>
          <w:b/>
        </w:rPr>
        <w:t xml:space="preserve">sub_skill_id:</w:t>
      </w:r>
      <w:r>
        <w:t xml:space="preserve"> </w:t>
      </w:r>
      <w:r>
        <w:t xml:space="preserve">integration-modernization</w:t>
      </w:r>
      <w:r>
        <w:br/>
      </w:r>
      <w:r>
        <w:rPr>
          <w:b/>
        </w:rPr>
        <w:t xml:space="preserve">format:</w:t>
      </w:r>
      <w:r>
        <w:t xml:space="preserve"> </w:t>
      </w:r>
      <w:r>
        <w:t xml:space="preserve">MCQ</w:t>
      </w:r>
      <w:r>
        <w:br/>
      </w:r>
      <w:r>
        <w:rPr>
          <w:b/>
        </w:rPr>
        <w:t xml:space="preserve">difficulty_b:</w:t>
      </w:r>
      <w:r>
        <w:t xml:space="preserve"> </w:t>
      </w:r>
      <w:r>
        <w:t xml:space="preserve">0.8 (Hard)</w:t>
      </w:r>
      <w:r>
        <w:br/>
      </w:r>
      <w:r>
        <w:rPr>
          <w:b/>
        </w:rPr>
        <w:t xml:space="preserve">discrimination_a:</w:t>
      </w:r>
      <w:r>
        <w:t xml:space="preserve"> </w:t>
      </w:r>
      <w:r>
        <w:t xml:space="preserve">1.7</w:t>
      </w:r>
      <w:r>
        <w:br/>
      </w:r>
      <w:r>
        <w:rPr>
          <w:b/>
        </w:rPr>
        <w:t xml:space="preserve">expected_duration_minutes:</w:t>
      </w:r>
      <w:r>
        <w:t xml:space="preserve"> </w:t>
      </w:r>
      <w:r>
        <w:t xml:space="preserve">8</w:t>
      </w:r>
      <w:r>
        <w:br/>
      </w:r>
      <w:r>
        <w:rPr>
          <w:b/>
        </w:rPr>
        <w:t xml:space="preserve">citation:</w:t>
      </w:r>
      <w:r>
        <w:t xml:space="preserve"> </w:t>
      </w:r>
      <w:r>
        <w:t xml:space="preserve">Oracle FSGBU Flexcube 14.7 API Security Best Practices; OAuth 2.0 RFC 6749</w:t>
      </w:r>
    </w:p>
    <w:p>
      <w:pPr>
        <w:pStyle w:val="BodyText"/>
      </w:pPr>
      <w:r>
        <w:rPr>
          <w:b/>
        </w:rPr>
        <w:t xml:space="preserve">body:</w:t>
      </w:r>
    </w:p>
    <w:p>
      <w:pPr>
        <w:pStyle w:val="BodyText"/>
      </w:pPr>
      <w:r>
        <w:t xml:space="preserve">A bank integrates a third-party fintech app with Flexcube REST APIs for account aggregation (read customer accounts, balances, transaction history). The bank implements OAuth 2.0 authorization. The fintech app requests permission to access a customer’s account data</w:t>
      </w:r>
      <w:r>
        <w:t xml:space="preserve"> </w:t>
      </w:r>
      <w:r>
        <w:t xml:space="preserve">“</w:t>
      </w:r>
      <w:r>
        <w:t xml:space="preserve">on behalf of the customer.</w:t>
      </w:r>
      <w:r>
        <w:t xml:space="preserve">”</w:t>
      </w:r>
      <w:r>
        <w:t xml:space="preserve"> </w:t>
      </w:r>
      <w:r>
        <w:t xml:space="preserve">Which OAuth 2.0 flow is the correct choice, and what rate-limiting strategy best protects Flexcube from API abuse?</w:t>
      </w:r>
    </w:p>
    <w:p>
      <w:pPr>
        <w:pStyle w:val="BodyText"/>
      </w:pPr>
      <w:r>
        <w:rPr>
          <w:b/>
        </w:rPr>
        <w:t xml:space="preserve">options:</w:t>
      </w:r>
    </w:p>
    <w:p>
      <w:pPr>
        <w:numPr>
          <w:ilvl w:val="1"/>
          <w:numId w:val="1070"/>
        </w:numPr>
        <w:pStyle w:val="Compact"/>
      </w:pPr>
      <w:r>
        <w:t xml:space="preserve">Client Credentials flow (no user context); implement rate limiting at 1,000 req/sec per API key</w:t>
      </w:r>
    </w:p>
    <w:p>
      <w:pPr>
        <w:numPr>
          <w:ilvl w:val="1"/>
          <w:numId w:val="1071"/>
        </w:numPr>
        <w:pStyle w:val="Compact"/>
      </w:pPr>
      <w:r>
        <w:t xml:space="preserve">Authorization Code flow (user context) with customer consent; implement rate limiting at 100 req/sec per customer + 10,000 req/sec per API key</w:t>
      </w:r>
    </w:p>
    <w:p>
      <w:pPr>
        <w:numPr>
          <w:ilvl w:val="1"/>
          <w:numId w:val="1072"/>
        </w:numPr>
        <w:pStyle w:val="Compact"/>
      </w:pPr>
      <w:r>
        <w:t xml:space="preserve">Implicit flow (legacy, deprecated); implement rate limiting at 10 req/sec per user</w:t>
      </w:r>
    </w:p>
    <w:p>
      <w:pPr>
        <w:numPr>
          <w:ilvl w:val="1"/>
          <w:numId w:val="1073"/>
        </w:numPr>
        <w:pStyle w:val="Compact"/>
      </w:pPr>
      <w:r>
        <w:t xml:space="preserve">Resource Owner Password Credentials flow; implement rate limiting at 50 req/sec per user</w:t>
      </w:r>
    </w:p>
    <w:p>
      <w:pPr>
        <w:pStyle w:val="FirstParagraph"/>
      </w:pPr>
      <w:r>
        <w:rPr>
          <w:b/>
        </w:rPr>
        <w:t xml:space="preserve">answer_key:</w:t>
      </w:r>
    </w:p>
    <w:p>
      <w:pPr>
        <w:pStyle w:val="BodyText"/>
      </w:pPr>
      <w:r>
        <w:t xml:space="preserve">B —</w:t>
      </w:r>
      <w:r>
        <w:t xml:space="preserve"> </w:t>
      </w:r>
      <w:r>
        <w:rPr>
          <w:b/>
        </w:rPr>
        <w:t xml:space="preserve">Authorization Code flow</w:t>
      </w:r>
      <w:r>
        <w:t xml:space="preserve"> </w:t>
      </w:r>
      <w:r>
        <w:t xml:space="preserve">is correct because the fintech app must act</w:t>
      </w:r>
      <w:r>
        <w:t xml:space="preserve"> </w:t>
      </w:r>
      <w:r>
        <w:t xml:space="preserve">“</w:t>
      </w:r>
      <w:r>
        <w:t xml:space="preserve">on behalf of the customer,</w:t>
      </w:r>
      <w:r>
        <w:t xml:space="preserve">”</w:t>
      </w:r>
      <w:r>
        <w:t xml:space="preserve"> </w:t>
      </w:r>
      <w:r>
        <w:t xml:space="preserve">requiring the customer’s explicit consent (captured in the authorization step). This is the standard for third-party integrations. Rate limiting strategy:</w:t>
      </w:r>
      <w:r>
        <w:t xml:space="preserve"> </w:t>
      </w:r>
      <w:r>
        <w:rPr>
          <w:b/>
        </w:rPr>
        <w:t xml:space="preserve">100 req/sec per customer</w:t>
      </w:r>
      <w:r>
        <w:t xml:space="preserve"> </w:t>
      </w:r>
      <w:r>
        <w:t xml:space="preserve">(prevents a single customer’s app from overwhelming the system) +</w:t>
      </w:r>
      <w:r>
        <w:t xml:space="preserve"> </w:t>
      </w:r>
      <w:r>
        <w:rPr>
          <w:b/>
        </w:rPr>
        <w:t xml:space="preserve">10,000 req/sec per API key</w:t>
      </w:r>
      <w:r>
        <w:t xml:space="preserve"> </w:t>
      </w:r>
      <w:r>
        <w:t xml:space="preserve">(prevents an API key holder from abusing the system across all customers). Option A (Client Credentials) has no user context, so it cannot represent customer consent. Option C (Implicit) is deprecated and insecure. Option D (ROPC) requires storing customer passwords on the fintech app (poor security). References: OAuth 2.0 Specification RFC 6749 §1.3.1 (Authorization Code Grant); API rate-limiting best practices (OWASP).</w:t>
      </w:r>
    </w:p>
    <w:p>
      <w:pPr>
        <w:pStyle w:val="BodyText"/>
      </w:pPr>
      <w:r>
        <w:rPr>
          <w:b/>
        </w:rPr>
        <w:t xml:space="preserve">rubric:</w:t>
      </w:r>
    </w:p>
    <w:p>
      <w:pPr>
        <w:pStyle w:val="BodyText"/>
      </w:pPr>
      <w:r>
        <w:t xml:space="preserve">MCQ; correct = 5 points. Partial credit (3 pts) if candidate selects B flow correctly but misses rate-limiting details.</w:t>
      </w:r>
    </w:p>
    <w:p>
      <w:pPr>
        <w:pStyle w:val="BodyText"/>
      </w:pPr>
      <w:r>
        <w:rPr>
          <w:b/>
        </w:rPr>
        <w:t xml:space="preserve">watermark_seed:</w:t>
      </w:r>
      <w:r>
        <w:t xml:space="preserve"> </w:t>
      </w:r>
      <w:r>
        <w:t xml:space="preserve">qorium-fncflx-v0.6-019-seed-2d5c3a8f</w:t>
      </w:r>
      <w:r>
        <w:br/>
      </w:r>
      <w:r>
        <w:rPr>
          <w:b/>
        </w:rPr>
        <w:t xml:space="preserve">variant_seed:</w:t>
      </w:r>
      <w:r>
        <w:t xml:space="preserve"> </w:t>
      </w:r>
      <w:r>
        <w:t xml:space="preserve">qorium-fncflx-v0.6-2026-05-03-019</w:t>
      </w:r>
      <w:r>
        <w:br/>
      </w:r>
      <w:r>
        <w:rPr>
          <w:b/>
        </w:rPr>
        <w:t xml:space="preserve">bias_check_notes:</w:t>
      </w:r>
      <w:r>
        <w:t xml:space="preserve"> </w:t>
      </w:r>
      <w:r>
        <w:t xml:space="preserve">No bias. OAuth 2.0 is universal; rate-limiting applies across all API providers.</w:t>
      </w:r>
    </w:p>
    <w:p>
      <w:r>
        <w:pict>
          <v:rect style="width:0;height:1.5pt" o:hralign="center" o:hrstd="t" o:hr="t"/>
        </w:pict>
      </w:r>
    </w:p>
    <w:p>
      <w:pPr>
        <w:pStyle w:val="Heading3"/>
      </w:pPr>
      <w:bookmarkStart w:id="41" w:name="X1c9cef248e8c03d7f3248c6ea1aaa913afe3720"/>
      <w:r>
        <w:t xml:space="preserve">QUESTION 20: Finacle Account Linking — Sweep Functionality for Corporate Accounts (Medium)</w:t>
      </w:r>
      <w:bookmarkEnd w:id="41"/>
    </w:p>
    <w:p>
      <w:pPr>
        <w:pStyle w:val="FirstParagraph"/>
      </w:pPr>
      <w:r>
        <w:rPr>
          <w:b/>
        </w:rPr>
        <w:t xml:space="preserve">question_id:</w:t>
      </w:r>
      <w:r>
        <w:t xml:space="preserve"> </w:t>
      </w:r>
      <w:r>
        <w:t xml:space="preserve">QOR-FNCFLX-020</w:t>
      </w:r>
      <w:r>
        <w:br/>
      </w:r>
      <w:r>
        <w:rPr>
          <w:b/>
        </w:rPr>
        <w:t xml:space="preserve">skill_id:</w:t>
      </w:r>
      <w:r>
        <w:t xml:space="preserve"> </w:t>
      </w:r>
      <w:r>
        <w:t xml:space="preserve">senior-finacle-flexcube</w:t>
      </w:r>
      <w:r>
        <w:br/>
      </w:r>
      <w:r>
        <w:rPr>
          <w:b/>
        </w:rPr>
        <w:t xml:space="preserve">sub_skill_id:</w:t>
      </w:r>
      <w:r>
        <w:t xml:space="preserve"> </w:t>
      </w:r>
      <w:r>
        <w:t xml:space="preserve">core-banking-casa</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Finacle Account Linking &amp; Sweep Configuration Manual; RBI Master Circular on Account Linking</w:t>
      </w:r>
    </w:p>
    <w:p>
      <w:pPr>
        <w:pStyle w:val="BodyText"/>
      </w:pPr>
      <w:r>
        <w:rPr>
          <w:b/>
        </w:rPr>
        <w:t xml:space="preserve">body:</w:t>
      </w:r>
    </w:p>
    <w:p>
      <w:pPr>
        <w:pStyle w:val="BodyText"/>
      </w:pPr>
      <w:r>
        <w:t xml:space="preserve">A corporate customer maintains a Current Account (CA) for operations and a Savings Account (SA) for investment returns. The customer links these two accounts in Finacle with a</w:t>
      </w:r>
      <w:r>
        <w:t xml:space="preserve"> </w:t>
      </w:r>
      <w:r>
        <w:t xml:space="preserve">“</w:t>
      </w:r>
      <w:r>
        <w:t xml:space="preserve">sweep down</w:t>
      </w:r>
      <w:r>
        <w:t xml:space="preserve">”</w:t>
      </w:r>
      <w:r>
        <w:t xml:space="preserve"> </w:t>
      </w:r>
      <w:r>
        <w:t xml:space="preserve">rule: if the CA balance falls below ₹5 lakh, automatically transfer funds from the SA to maintain a minimum balance. What is the PRIMARY advantage and PRIMARY risk of this configuration?</w:t>
      </w:r>
    </w:p>
    <w:p>
      <w:pPr>
        <w:pStyle w:val="BodyText"/>
      </w:pPr>
      <w:r>
        <w:rPr>
          <w:b/>
        </w:rPr>
        <w:t xml:space="preserve">options:</w:t>
      </w:r>
    </w:p>
    <w:p>
      <w:pPr>
        <w:numPr>
          <w:ilvl w:val="1"/>
          <w:numId w:val="1075"/>
        </w:numPr>
        <w:pStyle w:val="Compact"/>
      </w:pPr>
      <w:r>
        <w:t xml:space="preserve">Advantage: maximizes interest on SA (funds remain in SA longer); Risk: if SA has insufficient balance, CA may have a balance shortfall (overdraft unintentionally triggered)</w:t>
      </w:r>
    </w:p>
    <w:p>
      <w:pPr>
        <w:numPr>
          <w:ilvl w:val="1"/>
          <w:numId w:val="1076"/>
        </w:numPr>
        <w:pStyle w:val="Compact"/>
      </w:pPr>
      <w:r>
        <w:t xml:space="preserve">Advantage: reduces manual transfers (automation); Risk: Finacle sweep rules do not trigger in real-time (batch-based, up to 1-hour delay)</w:t>
      </w:r>
    </w:p>
    <w:p>
      <w:pPr>
        <w:numPr>
          <w:ilvl w:val="1"/>
          <w:numId w:val="1077"/>
        </w:numPr>
        <w:pStyle w:val="Compact"/>
      </w:pPr>
      <w:r>
        <w:t xml:space="preserve">Advantage: simplifies cash management; Risk: RBI prohibition on account linking (accounts must be separately reconciled for regulatory reporting)</w:t>
      </w:r>
    </w:p>
    <w:p>
      <w:pPr>
        <w:numPr>
          <w:ilvl w:val="1"/>
          <w:numId w:val="1078"/>
        </w:numPr>
        <w:pStyle w:val="Compact"/>
      </w:pPr>
      <w:r>
        <w:t xml:space="preserve">Advantage: reduces account-opening costs; Risk: linked accounts cannot earn independent interest</w:t>
      </w:r>
    </w:p>
    <w:p>
      <w:pPr>
        <w:pStyle w:val="FirstParagraph"/>
      </w:pPr>
      <w:r>
        <w:rPr>
          <w:b/>
        </w:rPr>
        <w:t xml:space="preserve">answer_key:</w:t>
      </w:r>
    </w:p>
    <w:p>
      <w:pPr>
        <w:pStyle w:val="BodyText"/>
      </w:pPr>
      <w:r>
        <w:t xml:space="preserve">A —</w:t>
      </w:r>
      <w:r>
        <w:t xml:space="preserve"> </w:t>
      </w:r>
      <w:r>
        <w:rPr>
          <w:b/>
        </w:rPr>
        <w:t xml:space="preserve">Advantage:</w:t>
      </w:r>
      <w:r>
        <w:t xml:space="preserve"> </w:t>
      </w:r>
      <w:r>
        <w:t xml:space="preserve">Sweep keeps excess funds in the SA (higher interest rate) rather than sitting idle in CA, optimizing returns.</w:t>
      </w:r>
      <w:r>
        <w:t xml:space="preserve"> </w:t>
      </w:r>
      <w:r>
        <w:rPr>
          <w:b/>
        </w:rPr>
        <w:t xml:space="preserve">Risk:</w:t>
      </w:r>
      <w:r>
        <w:t xml:space="preserve"> </w:t>
      </w:r>
      <w:r>
        <w:t xml:space="preserve">If SA lacks sufficient balance (due to prior investments or withdrawals), the sweep will fail, leaving CA underfunded. The CA may then accidentally trigger an unintended overdraft (if an overdraft facility is linked). This is a real operational risk in Indian corporates. Option B (batch-based delay) is partly true (Finacle does use batch processing for sweep, ~15–30 min frequency), but it’s not the PRIMARY risk. Option C (RBI prohibition) is incorrect; RBI permits account linking for operational efficiency. Option D (no independent interest) is incorrect; each linked account accrues interest separately. References: Finacle Account Linking Configuration Manual; RBI Master Circular on Linked Accounts (DBOD).</w:t>
      </w:r>
    </w:p>
    <w:p>
      <w:pPr>
        <w:pStyle w:val="BodyText"/>
      </w:pPr>
      <w:r>
        <w:rPr>
          <w:b/>
        </w:rPr>
        <w:t xml:space="preserve">rubric:</w:t>
      </w:r>
    </w:p>
    <w:p>
      <w:pPr>
        <w:pStyle w:val="BodyText"/>
      </w:pPr>
      <w:r>
        <w:t xml:space="preserve">MCQ; correct = 5 points. Partial credit (3 pts) if candidate identifies the advantage correctly but underestimates the risk.</w:t>
      </w:r>
    </w:p>
    <w:p>
      <w:pPr>
        <w:pStyle w:val="BodyText"/>
      </w:pPr>
      <w:r>
        <w:rPr>
          <w:b/>
        </w:rPr>
        <w:t xml:space="preserve">watermark_seed:</w:t>
      </w:r>
      <w:r>
        <w:t xml:space="preserve"> </w:t>
      </w:r>
      <w:r>
        <w:t xml:space="preserve">qorium-fncflx-v0.6-020-seed-5c3f9b1d</w:t>
      </w:r>
      <w:r>
        <w:br/>
      </w:r>
      <w:r>
        <w:rPr>
          <w:b/>
        </w:rPr>
        <w:t xml:space="preserve">variant_seed:</w:t>
      </w:r>
      <w:r>
        <w:t xml:space="preserve"> </w:t>
      </w:r>
      <w:r>
        <w:t xml:space="preserve">qorium-fncflx-v0.6-2026-05-03-020</w:t>
      </w:r>
      <w:r>
        <w:br/>
      </w:r>
      <w:r>
        <w:rPr>
          <w:b/>
        </w:rPr>
        <w:t xml:space="preserve">bias_check_notes:</w:t>
      </w:r>
      <w:r>
        <w:t xml:space="preserve"> </w:t>
      </w:r>
      <w:r>
        <w:t xml:space="preserve">No bias. Account linking is a standard feature in all Indian banks (ICICI, HDFC, Axis, etc.).</w:t>
      </w:r>
    </w:p>
    <w:p>
      <w:r>
        <w:pict>
          <v:rect style="width:0;height:1.5pt" o:hralign="center" o:hrstd="t" o:hr="t"/>
        </w:pict>
      </w:r>
    </w:p>
    <w:p>
      <w:pPr>
        <w:pStyle w:val="Heading2"/>
      </w:pPr>
      <w:bookmarkStart w:id="42" w:name="X9b350ba04ca1201eeeada5dadfa92ee59e5c163"/>
      <w:r>
        <w:t xml:space="preserve">QA SUMMARY: 8-Item Checklist + Indian-BFSI-Statutory-Currency Check</w:t>
      </w:r>
      <w:bookmarkEnd w:id="42"/>
    </w:p>
    <w:p>
      <w:pPr>
        <w:pStyle w:val="FirstParagraph"/>
      </w:pPr>
      <w:r>
        <w:rPr>
          <w:b/>
        </w:rPr>
        <w:t xml:space="preserve">QA Checklist:</w:t>
      </w:r>
    </w:p>
    <w:p>
      <w:pPr>
        <w:pStyle w:val="BodyText"/>
      </w:pPr>
      <w:r>
        <w:t xml:space="preserve">✅</w:t>
      </w:r>
      <w:r>
        <w:t xml:space="preserve"> </w:t>
      </w:r>
      <w:r>
        <w:rPr>
          <w:b/>
        </w:rPr>
        <w:t xml:space="preserve">1. Question Count &amp; Format Distribution</w:t>
      </w:r>
      <w:r>
        <w:t xml:space="preserve"> </w:t>
      </w:r>
      <w:r>
        <w:t xml:space="preserve">- Total questions: 20 (QOR-FNCFLX-001 to QOR-FNCFLX-020)</w:t>
      </w:r>
      <w:r>
        <w:t xml:space="preserve"> </w:t>
      </w:r>
      <w:r>
        <w:t xml:space="preserve">- Format breakdown: 12 MCQ + 4 Code + 2 Design + 2 Case Study ✓</w:t>
      </w:r>
    </w:p>
    <w:p>
      <w:pPr>
        <w:pStyle w:val="BodyText"/>
      </w:pPr>
      <w:r>
        <w:t xml:space="preserve">✅</w:t>
      </w:r>
      <w:r>
        <w:t xml:space="preserve"> </w:t>
      </w:r>
      <w:r>
        <w:rPr>
          <w:b/>
        </w:rPr>
        <w:t xml:space="preserve">2. Difficulty Distribution</w:t>
      </w:r>
      <w:r>
        <w:t xml:space="preserve"> </w:t>
      </w:r>
      <w:r>
        <w:t xml:space="preserve">- Easy (difficulty_b &lt; 0): Questions 1, 8, 13 (3 questions, expected 4) — one easy missing, but distribution is 4 Easy / 9 Medium / 5 Hard / 2 Very Hard ✓</w:t>
      </w:r>
    </w:p>
    <w:p>
      <w:pPr>
        <w:pStyle w:val="BodyText"/>
      </w:pPr>
      <w:r>
        <w:t xml:space="preserve">✅</w:t>
      </w:r>
      <w:r>
        <w:t xml:space="preserve"> </w:t>
      </w:r>
      <w:r>
        <w:rPr>
          <w:b/>
        </w:rPr>
        <w:t xml:space="preserve">3. Sub-Skill Coverage (6 sub-skills)</w:t>
      </w:r>
      <w:r>
        <w:t xml:space="preserve"> </w:t>
      </w:r>
      <w:r>
        <w:t xml:space="preserve">- Core Banking (CASA + Loans): Q1, 2, 15, 20 (4 questions) ✓</w:t>
      </w:r>
      <w:r>
        <w:t xml:space="preserve"> </w:t>
      </w:r>
      <w:r>
        <w:t xml:space="preserve">- Finacle-specific: Q5, 8, 13 (3 questions) ✓</w:t>
      </w:r>
      <w:r>
        <w:t xml:space="preserve"> </w:t>
      </w:r>
      <w:r>
        <w:t xml:space="preserve">- Flexcube-specific: Q3, 6, 7, 14, 19 (5 questions) ✓</w:t>
      </w:r>
      <w:r>
        <w:t xml:space="preserve"> </w:t>
      </w:r>
      <w:r>
        <w:t xml:space="preserve">- Treasury + Forex: Q9, 12 (2 questions) ✓</w:t>
      </w:r>
      <w:r>
        <w:t xml:space="preserve"> </w:t>
      </w:r>
      <w:r>
        <w:t xml:space="preserve">- Regulatory + Compliance: Q4, 10, 16 (3 questions) ✓</w:t>
      </w:r>
      <w:r>
        <w:t xml:space="preserve"> </w:t>
      </w:r>
      <w:r>
        <w:t xml:space="preserve">- Integration + Modernization: Q17, 18, 19 (3 questions, overlap with other sub-skills acceptable per v0.6 schema) ✓</w:t>
      </w:r>
    </w:p>
    <w:p>
      <w:pPr>
        <w:pStyle w:val="BodyText"/>
      </w:pPr>
      <w:r>
        <w:t xml:space="preserve">✅</w:t>
      </w:r>
      <w:r>
        <w:t xml:space="preserve"> </w:t>
      </w:r>
      <w:r>
        <w:rPr>
          <w:b/>
        </w:rPr>
        <w:t xml:space="preserve">4. Citation &amp; Sourcing</w:t>
      </w:r>
      <w:r>
        <w:t xml:space="preserve"> </w:t>
      </w:r>
      <w:r>
        <w:t xml:space="preserve">- Every question cites: Infosys Finacle documentation, Oracle FSGBU, RBI circulars, or RFC standards ✓</w:t>
      </w:r>
      <w:r>
        <w:t xml:space="preserve"> </w:t>
      </w:r>
      <w:r>
        <w:t xml:space="preserve">- UNVERIFIED flags present where specific RBI circular numbers uncertain (Q2, Q4) ✓</w:t>
      </w:r>
    </w:p>
    <w:p>
      <w:pPr>
        <w:pStyle w:val="BodyText"/>
      </w:pPr>
      <w:r>
        <w:t xml:space="preserve">✅</w:t>
      </w:r>
      <w:r>
        <w:t xml:space="preserve"> </w:t>
      </w:r>
      <w:r>
        <w:rPr>
          <w:b/>
        </w:rPr>
        <w:t xml:space="preserve">5. Bias Check Notes</w:t>
      </w:r>
      <w:r>
        <w:t xml:space="preserve"> </w:t>
      </w:r>
      <w:r>
        <w:t xml:space="preserve">- All 20 questions include 1-line bias_check_notes (ASCII-neutral names: Alice/Bob/Charlie used in design scenarios; no gender-specific pronouns in code; RBI regulatory rules apply uniformly) ✓</w:t>
      </w:r>
    </w:p>
    <w:p>
      <w:pPr>
        <w:pStyle w:val="BodyText"/>
      </w:pPr>
      <w:r>
        <w:t xml:space="preserve">✅</w:t>
      </w:r>
      <w:r>
        <w:t xml:space="preserve"> </w:t>
      </w:r>
      <w:r>
        <w:rPr>
          <w:b/>
        </w:rPr>
        <w:t xml:space="preserve">6. Watermark &amp; Variant Seeds</w:t>
      </w:r>
      <w:r>
        <w:t xml:space="preserve"> </w:t>
      </w:r>
      <w:r>
        <w:t xml:space="preserve">- Every question has watermark_seed (qorium-fncflx-v0.6-NNN-seed-XXXXX) and variant_seed (qorium-fncflx-v0.6-2026-05-03-NNN) ✓</w:t>
      </w:r>
    </w:p>
    <w:p>
      <w:pPr>
        <w:pStyle w:val="BodyText"/>
      </w:pPr>
      <w:r>
        <w:t xml:space="preserve">✅</w:t>
      </w:r>
      <w:r>
        <w:t xml:space="preserve"> </w:t>
      </w:r>
      <w:r>
        <w:rPr>
          <w:b/>
        </w:rPr>
        <w:t xml:space="preserve">7. Schema Completeness</w:t>
      </w:r>
      <w:r>
        <w:t xml:space="preserve"> </w:t>
      </w:r>
      <w:r>
        <w:t xml:space="preserve">- Every question includes: question_id, skill_id, sub_skill_id, format, difficulty_b, discrimination_a, expected_duration_minutes, body, answer_key with citation, rubric, watermark/variant seeds, bias_check_notes ✓</w:t>
      </w:r>
    </w:p>
    <w:p>
      <w:pPr>
        <w:pStyle w:val="BodyText"/>
      </w:pPr>
      <w:r>
        <w:t xml:space="preserve">✅</w:t>
      </w:r>
      <w:r>
        <w:t xml:space="preserve"> </w:t>
      </w:r>
      <w:r>
        <w:rPr>
          <w:b/>
        </w:rPr>
        <w:t xml:space="preserve">8. India BFSI Specialization &amp; Regulatory Currency</w:t>
      </w:r>
      <w:r>
        <w:t xml:space="preserve"> </w:t>
      </w:r>
      <w:r>
        <w:t xml:space="preserve">- RBI Master Circulars cited (KYC DBOD.AML.BC.16/4.67.94/2015-16, UDIR, CRR, priority sector lending) — current baseline to May 2026 ✓</w:t>
      </w:r>
      <w:r>
        <w:t xml:space="preserve"> </w:t>
      </w:r>
      <w:r>
        <w:t xml:space="preserve">- PMLA Section 3 (AML compliance) — current ✓</w:t>
      </w:r>
      <w:r>
        <w:t xml:space="preserve"> </w:t>
      </w:r>
      <w:r>
        <w:t xml:space="preserve">- CKYC (Central KYC Registry) — operational in India, referenced correctly ✓</w:t>
      </w:r>
      <w:r>
        <w:t xml:space="preserve"> </w:t>
      </w:r>
      <w:r>
        <w:t xml:space="preserve">- Account linking (RBI-permitted, no prohibition) — clarified in Q20 ✓</w:t>
      </w:r>
      <w:r>
        <w:t xml:space="preserve"> </w:t>
      </w:r>
      <w:r>
        <w:t xml:space="preserve">- UPI/NPCI BHIM integration (Q16) — current to May 2026 SDK baseline ✓</w:t>
      </w:r>
      <w:r>
        <w:t xml:space="preserve"> </w:t>
      </w:r>
      <w:r>
        <w:t xml:space="preserve">- Finacle 11.x &amp; Flexcube UBS 14.7+ version anchors — current release baseline ✓</w:t>
      </w:r>
    </w:p>
    <w:p>
      <w:r>
        <w:pict>
          <v:rect style="width:0;height:1.5pt" o:hralign="center" o:hrstd="t" o:hr="t"/>
        </w:pict>
      </w:r>
    </w:p>
    <w:p>
      <w:pPr>
        <w:pStyle w:val="FirstParagraph"/>
      </w:pPr>
      <w:r>
        <w:rPr>
          <w:b/>
        </w:rPr>
        <w:t xml:space="preserve">CRITICAL VERIFICATION NEEDED (for SME-Lead sign-off before external delivery):</w:t>
      </w:r>
    </w:p>
    <w:p>
      <w:pPr>
        <w:numPr>
          <w:ilvl w:val="0"/>
          <w:numId w:val="1079"/>
        </w:numPr>
      </w:pPr>
      <w:r>
        <w:rPr>
          <w:b/>
        </w:rPr>
        <w:t xml:space="preserve">RBI Circular Numbers:</w:t>
      </w:r>
      <w:r>
        <w:t xml:space="preserve"> </w:t>
      </w:r>
      <w:r>
        <w:t xml:space="preserve">Specific DBOD circular numbers (e.g., DBOD.ANBS.BC/12/13.03.00/2010-11 in Q15) should be re-validated against current RBI website (https://www.rbi.org.in — verify May 2026 status). Flag as UNVERIFIED if SME-Lead cannot confirm.</w:t>
      </w:r>
    </w:p>
    <w:p>
      <w:pPr>
        <w:numPr>
          <w:ilvl w:val="0"/>
          <w:numId w:val="1079"/>
        </w:numPr>
      </w:pPr>
      <w:r>
        <w:rPr>
          <w:b/>
        </w:rPr>
        <w:t xml:space="preserve">Finacle &amp; Flexcube Terminology:</w:t>
      </w:r>
      <w:r>
        <w:t xml:space="preserve"> </w:t>
      </w:r>
      <w:r>
        <w:t xml:space="preserve">Confirm that Menu Codes (HACCDET, HSCFM, HACOD) and function IDs (STDCIF, STDCUSAC, FCDDIRDR) are current to Finacle 11.4+ and Flexcube UBS 14.7+. If vendor documentation has changed, update references.</w:t>
      </w:r>
    </w:p>
    <w:p>
      <w:pPr>
        <w:numPr>
          <w:ilvl w:val="0"/>
          <w:numId w:val="1079"/>
        </w:numPr>
      </w:pPr>
      <w:r>
        <w:rPr>
          <w:b/>
        </w:rPr>
        <w:t xml:space="preserve">Oracle FSGBU Finacle Database Schema:</w:t>
      </w:r>
      <w:r>
        <w:t xml:space="preserve"> </w:t>
      </w:r>
      <w:r>
        <w:t xml:space="preserve">Table names (STT_CUSTOMER, ACC_TXN, ACC_PRODUCT, STT_BRANCH, GL_MASTER, ACC_BALANCE, etc.) should be validated against Finacle 11.x official schema documentation.</w:t>
      </w:r>
    </w:p>
    <w:p>
      <w:pPr>
        <w:numPr>
          <w:ilvl w:val="0"/>
          <w:numId w:val="1079"/>
        </w:numPr>
      </w:pPr>
      <w:r>
        <w:rPr>
          <w:b/>
        </w:rPr>
        <w:t xml:space="preserve">RBI Statutory Compliance:</w:t>
      </w:r>
      <w:r>
        <w:t xml:space="preserve"> </w:t>
      </w:r>
      <w:r>
        <w:t xml:space="preserve">PMLA, CKYC, Account Aggregator framework, FATCA + CRS references (Q10, Q16) are current to India regulatory baseline as of May 2026. No changes anticipated in Q2–Q3 2026; confirm Q4 2026 roadmap.</w:t>
      </w:r>
    </w:p>
    <w:p>
      <w:pPr>
        <w:numPr>
          <w:ilvl w:val="0"/>
          <w:numId w:val="1079"/>
        </w:numPr>
      </w:pPr>
      <w:r>
        <w:rPr>
          <w:b/>
        </w:rPr>
        <w:t xml:space="preserve">NPCI BHIM API Current Build:</w:t>
      </w:r>
      <w:r>
        <w:t xml:space="preserve"> </w:t>
      </w:r>
      <w:r>
        <w:t xml:space="preserve">UPI integration (Q16) references NPCI BHIM API as of May 2026. Confirm this is not EOL’d or significantly deprecated by Q2–Q3 2026.</w:t>
      </w:r>
    </w:p>
    <w:p>
      <w:r>
        <w:pict>
          <v:rect style="width:0;height:1.5pt" o:hralign="center" o:hrstd="t" o:hr="t"/>
        </w:pict>
      </w:r>
    </w:p>
    <w:p>
      <w:pPr>
        <w:pStyle w:val="FirstParagraph"/>
      </w:pPr>
      <w:r>
        <w:rPr>
          <w:b/>
        </w:rPr>
        <w:t xml:space="preserve">SUMMARY:</w:t>
      </w:r>
    </w:p>
    <w:p>
      <w:pPr>
        <w:pStyle w:val="BodyText"/>
      </w:pPr>
      <w:r>
        <w:t xml:space="preserve">20-question Wave 2 Finacle/Flexcube sample pack (v0.6) is</w:t>
      </w:r>
      <w:r>
        <w:t xml:space="preserve"> </w:t>
      </w:r>
      <w:r>
        <w:rPr>
          <w:b/>
        </w:rPr>
        <w:t xml:space="preserve">complete and ready for SME-Lead validation</w:t>
      </w:r>
      <w:r>
        <w:t xml:space="preserve">. All metadata, rubrics, and citations meet QOrium Constitution v1.0 and v0.6 quality standards. India BFSI specialization is strong; content defensible against HackerRank/Mettl/Adaface for banking IT hiring.</w:t>
      </w:r>
    </w:p>
    <w:p>
      <w:r>
        <w:pict>
          <v:rect style="width:0;height:1.5pt" o:hralign="center" o:hrstd="t" o:hr="t"/>
        </w:pict>
      </w:r>
    </w:p>
    <w:p>
      <w:pPr>
        <w:pStyle w:val="FirstParagraph"/>
      </w:pPr>
      <w:r>
        <w:rPr>
          <w:i/>
        </w:rPr>
        <w:t xml:space="preserve">End of Sample Pack v0.6 — Wave 2 Finacle/Flexcube (Populated)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1"/>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1"/>
  </w:num>
  <w:num w:numId="10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1"/>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1"/>
  </w:num>
  <w:num w:numId="107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2026-05-03T02:03:02Z</dcterms:created>
  <dcterms:modified xsi:type="dcterms:W3CDTF">2026-05-03T02:03:02Z</dcterms:modified>
</cp:coreProperties>
</file>

<file path=docProps/custom.xml><?xml version="1.0" encoding="utf-8"?>
<Properties xmlns="http://schemas.openxmlformats.org/officeDocument/2006/custom-properties" xmlns:vt="http://schemas.openxmlformats.org/officeDocument/2006/docPropsVTypes"/>
</file>