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06-IdeaForge-Gate-Report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qorium-ideaforge-gate-report-full"/>
      <w:r>
        <w:t xml:space="preserve">QOrium — IdeaForge Gate Report (Full)</w:t>
      </w:r>
      <w:bookmarkEnd w:id="20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QOrium (Question-Bank-as-a-Service)</w:t>
      </w:r>
      <w:r>
        <w:t xml:space="preserve"> </w:t>
      </w:r>
      <w:r>
        <w:rPr>
          <w:b/>
        </w:rPr>
        <w:t xml:space="preserve">Stage:</w:t>
      </w:r>
      <w:r>
        <w:t xml:space="preserve"> </w:t>
      </w:r>
      <w:r>
        <w:t xml:space="preserve">GATE — pre-execution review</w:t>
      </w:r>
      <w:r>
        <w:t xml:space="preserve"> </w:t>
      </w:r>
      <w:r>
        <w:rPr>
          <w:b/>
        </w:rPr>
        <w:t xml:space="preserve">Reviewer:</w:t>
      </w:r>
      <w:r>
        <w:t xml:space="preserve"> </w:t>
      </w:r>
      <w:r>
        <w:t xml:space="preserve">CTO, Talpro Universe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t xml:space="preserve"> </w:t>
      </w:r>
      <w:r>
        <w:rPr>
          <w:b/>
        </w:rPr>
        <w:t xml:space="preserve">Result:</w:t>
      </w:r>
      <w:r>
        <w:t xml:space="preserve"> </w:t>
      </w:r>
      <w:r>
        <w:rPr>
          <w:b/>
        </w:rPr>
        <w:t xml:space="preserve">PROCEED — 21 / 24 (threshold ≥ 20)</w:t>
      </w:r>
      <w:r>
        <w:t xml:space="preserve"> </w:t>
      </w:r>
      <w:r>
        <w:rPr>
          <w:b/>
        </w:rPr>
        <w:t xml:space="preserve">Companion docs:</w:t>
      </w:r>
      <w:r>
        <w:t xml:space="preserve"> </w:t>
      </w:r>
      <w:r>
        <w:t xml:space="preserve">Master Mega Doc · Blueprint v1.1 · SKU Architecture · CTO Architecture v1 · Bali Sales Playbook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his-gate-works"/>
      <w:r>
        <w:t xml:space="preserve">How This Gate Works</w:t>
      </w:r>
      <w:bookmarkEnd w:id="21"/>
    </w:p>
    <w:p>
      <w:pPr>
        <w:pStyle w:val="FirstParagraph"/>
      </w:pPr>
      <w:r>
        <w:t xml:space="preserve">The IdeaForge Gate scores six weighted dimensions on a 0–4 scale, where: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0</w:t>
      </w:r>
      <w:r>
        <w:t xml:space="preserve"> </w:t>
      </w:r>
      <w:r>
        <w:t xml:space="preserve">— fatal flaw; do not proceed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</w:t>
      </w:r>
      <w:r>
        <w:t xml:space="preserve"> </w:t>
      </w:r>
      <w:r>
        <w:t xml:space="preserve">— material concern; significant rework required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</w:t>
      </w:r>
      <w:r>
        <w:t xml:space="preserve"> </w:t>
      </w:r>
      <w:r>
        <w:t xml:space="preserve">— workable but with risk; proceed only with mitigation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</w:t>
      </w:r>
      <w:r>
        <w:t xml:space="preserve"> </w:t>
      </w:r>
      <w:r>
        <w:t xml:space="preserve">— strong; proceed with confidence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4</w:t>
      </w:r>
      <w:r>
        <w:t xml:space="preserve"> </w:t>
      </w:r>
      <w:r>
        <w:t xml:space="preserve">— exceptional; this dimension is itself a competitive advantage</w:t>
      </w:r>
    </w:p>
    <w:p>
      <w:pPr>
        <w:pStyle w:val="FirstParagraph"/>
      </w:pPr>
      <w:r>
        <w:t xml:space="preserve">Threshold for PROCEED is ≥ 20/24 (≥ 83%). A single dimension scoring 0–1 fails the gate regardless of total. Each score is backed by</w:t>
      </w:r>
      <w:r>
        <w:t xml:space="preserve"> </w:t>
      </w:r>
      <w:r>
        <w:rPr>
          <w:b/>
        </w:rPr>
        <w:t xml:space="preserve">observable evidence</w:t>
      </w:r>
      <w:r>
        <w:t xml:space="preserve"> </w:t>
      </w:r>
      <w:r>
        <w:t xml:space="preserve">(live data, market research, founder track record, financial modeling) — not opinion or wishful thinking.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imension-1-market-size-growth"/>
      <w:r>
        <w:t xml:space="preserve">Dimension 1 — Market Size &amp; Growth</w:t>
      </w:r>
      <w:bookmarkEnd w:id="22"/>
    </w:p>
    <w:p>
      <w:pPr>
        <w:pStyle w:val="FirstParagraph"/>
      </w:pPr>
      <w:r>
        <w:rPr>
          <w:b/>
        </w:rPr>
        <w:t xml:space="preserve">Score: 4 / 4 — EXCEPTIONAL</w:t>
      </w:r>
    </w:p>
    <w:p>
      <w:pPr>
        <w:pStyle w:val="Heading3"/>
      </w:pPr>
      <w:bookmarkStart w:id="23" w:name="evidence"/>
      <w:r>
        <w:t xml:space="preserve">Evidence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Global talent assessment market:</w:t>
      </w:r>
      <w:r>
        <w:t xml:space="preserve"> </w:t>
      </w:r>
      <w:r>
        <w:rPr>
          <w:b/>
        </w:rPr>
        <w:t xml:space="preserve">USD 32.16B in 2026</w:t>
      </w:r>
      <w:r>
        <w:t xml:space="preserve">, growing at</w:t>
      </w:r>
      <w:r>
        <w:t xml:space="preserve"> </w:t>
      </w:r>
      <w:r>
        <w:rPr>
          <w:b/>
        </w:rPr>
        <w:t xml:space="preserve">9.4% CAGR</w:t>
      </w:r>
      <w:r>
        <w:t xml:space="preserve"> </w:t>
      </w:r>
      <w:r>
        <w:t xml:space="preserve">through 2035 (Business Research Insights, 2024).</w:t>
      </w:r>
    </w:p>
    <w:p>
      <w:pPr>
        <w:numPr>
          <w:ilvl w:val="0"/>
          <w:numId w:val="1002"/>
        </w:numPr>
        <w:pStyle w:val="Compact"/>
      </w:pPr>
      <w:r>
        <w:t xml:space="preserve">Triangulating across multiple sources: Cognitive Market Research (USD 22.5B 2024 baseline), 360iResearch (services-only USD 9.88B 2025 → 10.7B 2026), Verified Market Reports (mid-double-digit CAGR 2026–2034). Range varies by definition; the conservative addressable wedge is</w:t>
      </w:r>
      <w:r>
        <w:t xml:space="preserve"> </w:t>
      </w:r>
      <w:r>
        <w:rPr>
          <w:b/>
        </w:rPr>
        <w:t xml:space="preserve">USD 5–8B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content sub-wedge</w:t>
      </w:r>
      <w:r>
        <w:t xml:space="preserve"> </w:t>
      </w:r>
      <w:r>
        <w:t xml:space="preserve">(the slice attributable to the value of question content itself) is approximately 15–25% of the platform spend, implying QOrium’s specific TAM is</w:t>
      </w:r>
      <w:r>
        <w:t xml:space="preserve"> </w:t>
      </w:r>
      <w:r>
        <w:rPr>
          <w:b/>
        </w:rPr>
        <w:t xml:space="preserve">USD 1.0–1.5B in 2026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USD 2.5–3.5B by 2030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Three sub-segments are growing materially faster than the headline number: AI-augmented assessments (+55% YoY adoption), skills-first hiring (62% of mid-large enterprises now), online proctored testing (+48% YoY volume).</w:t>
      </w:r>
    </w:p>
    <w:p>
      <w:pPr>
        <w:numPr>
          <w:ilvl w:val="0"/>
          <w:numId w:val="1002"/>
        </w:numPr>
        <w:pStyle w:val="Compact"/>
      </w:pPr>
      <w:r>
        <w:t xml:space="preserve">The India-specific GCC tailwind is asymmetric:</w:t>
      </w:r>
      <w:r>
        <w:t xml:space="preserve"> </w:t>
      </w:r>
      <w:r>
        <w:rPr>
          <w:b/>
        </w:rPr>
        <w:t xml:space="preserve">1,800+ GCCs</w:t>
      </w:r>
      <w:r>
        <w:t xml:space="preserve"> </w:t>
      </w:r>
      <w:r>
        <w:t xml:space="preserve">hiring</w:t>
      </w:r>
      <w:r>
        <w:t xml:space="preserve"> </w:t>
      </w:r>
      <w:r>
        <w:rPr>
          <w:b/>
        </w:rPr>
        <w:t xml:space="preserve">~400K technical roles per year</w:t>
      </w:r>
      <w:r>
        <w:t xml:space="preserve"> </w:t>
      </w:r>
      <w:r>
        <w:t xml:space="preserve">through pre-screened assessment pipelines.</w:t>
      </w:r>
    </w:p>
    <w:p>
      <w:pPr>
        <w:pStyle w:val="Heading3"/>
      </w:pPr>
      <w:bookmarkStart w:id="24" w:name="why-4-4"/>
      <w:r>
        <w:t xml:space="preserve">Why 4 / 4</w:t>
      </w:r>
      <w:bookmarkEnd w:id="24"/>
    </w:p>
    <w:p>
      <w:pPr>
        <w:pStyle w:val="FirstParagraph"/>
      </w:pPr>
      <w:r>
        <w:t xml:space="preserve">A market this large, growing this consistently, with a clearly under-served sub-wedge, with an asymmetric India advantage, and with multi-source corroboration, is the textbook case for a 4. There is no plausible scenario in which the addressable market is too small to support a $50M+ ARR business in 5 years.</w:t>
      </w:r>
    </w:p>
    <w:p>
      <w:pPr>
        <w:pStyle w:val="Heading3"/>
      </w:pPr>
      <w:bookmarkStart w:id="25" w:name="what-would-push-this-lower"/>
      <w:r>
        <w:t xml:space="preserve">What would push this lower</w:t>
      </w:r>
      <w:bookmarkEnd w:id="25"/>
    </w:p>
    <w:p>
      <w:pPr>
        <w:pStyle w:val="FirstParagraph"/>
      </w:pPr>
      <w:r>
        <w:t xml:space="preserve">Only if all three growth drivers (skills-first hiring, GCC expansion, AI-augmented assessment) reversed simultaneously over 24 months. None of the current signals support that scenario.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imension-2-founder-team-fit"/>
      <w:r>
        <w:t xml:space="preserve">Dimension 2 — Founder / Team Fit</w:t>
      </w:r>
      <w:bookmarkEnd w:id="26"/>
    </w:p>
    <w:p>
      <w:pPr>
        <w:pStyle w:val="FirstParagraph"/>
      </w:pPr>
      <w:r>
        <w:rPr>
          <w:b/>
        </w:rPr>
        <w:t xml:space="preserve">Score: 4 / 4 — EXCEPTIONAL</w:t>
      </w:r>
    </w:p>
    <w:p>
      <w:pPr>
        <w:pStyle w:val="Heading3"/>
      </w:pPr>
      <w:bookmarkStart w:id="27" w:name="evidence-1"/>
      <w:r>
        <w:t xml:space="preserve">Evidence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Bhaskar Anand (CEO)</w:t>
      </w:r>
      <w:r>
        <w:t xml:space="preserve"> </w:t>
      </w:r>
      <w:r>
        <w:t xml:space="preserve">brings 15+ years in IT staffing — direct domain expertise on the buyer side (the very GCC TA leaders, IT services delivery heads, and staffing firm operators QOrium will sell to). He has</w:t>
      </w:r>
      <w:r>
        <w:t xml:space="preserve"> </w:t>
      </w:r>
      <w:r>
        <w:rPr>
          <w:b/>
        </w:rPr>
        <w:t xml:space="preserve">personally placed thousands of technical candidates through assessment-platform-screened drives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Talpro India network</w:t>
      </w:r>
      <w:r>
        <w:t xml:space="preserve"> </w:t>
      </w:r>
      <w:r>
        <w:t xml:space="preserve">= ~500+ enterprise client relationships across India IT services + GCC + BFSI. This is a Day-1 distribution moat not available to a US-based content startup.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CTO bandwidth</w:t>
      </w:r>
      <w:r>
        <w:t xml:space="preserve"> </w:t>
      </w:r>
      <w:r>
        <w:t xml:space="preserve">— Talpro Universe CTO doubles as QOrium founding CTO (50% allocation Year 1). The CTO has shipped Talpro Universe products end-to-end (LeadHunter, SourceIQ, ProveIQ, Maitro, JAYA) — proven track record on assessment-adjacent infrastructure.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Talpro Customer Zero pattern</w:t>
      </w:r>
      <w:r>
        <w:t xml:space="preserve"> </w:t>
      </w:r>
      <w:r>
        <w:t xml:space="preserve">is an existing, codified operating norm across Talpro Universe ventures. Talpro India dogfoods every product from Month 1, providing zero-CAC validation, instant feedback loop, and a marquee reference for Year-1 sales.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Founder + CTO are co-located and aligned</w:t>
      </w:r>
      <w:r>
        <w:t xml:space="preserve"> </w:t>
      </w:r>
      <w:r>
        <w:t xml:space="preserve">— no cross-geography, cross-timezone friction.</w:t>
      </w:r>
    </w:p>
    <w:p>
      <w:pPr>
        <w:pStyle w:val="Heading3"/>
      </w:pPr>
      <w:bookmarkStart w:id="28" w:name="why-4-4-1"/>
      <w:r>
        <w:t xml:space="preserve">Why 4 / 4</w:t>
      </w:r>
      <w:bookmarkEnd w:id="28"/>
    </w:p>
    <w:p>
      <w:pPr>
        <w:pStyle w:val="FirstParagraph"/>
      </w:pPr>
      <w:r>
        <w:t xml:space="preserve">The combination of (a) deep buyer-side domain expertise, (b) existing distribution network, (c) experienced shipping CTO, (d) Customer Zero commitment from Day 1 — this is a configuration most startups would pay millions to manufacture. QOrium starts with it.</w:t>
      </w:r>
    </w:p>
    <w:p>
      <w:pPr>
        <w:pStyle w:val="Heading3"/>
      </w:pPr>
      <w:bookmarkStart w:id="29" w:name="what-would-push-this-lower-1"/>
      <w:r>
        <w:t xml:space="preserve">What would push this lower</w:t>
      </w:r>
      <w:bookmarkEnd w:id="29"/>
    </w:p>
    <w:p>
      <w:pPr>
        <w:pStyle w:val="FirstParagraph"/>
      </w:pPr>
      <w:r>
        <w:t xml:space="preserve">CEO bandwidth split across multiple Talpro Universe products is the only material risk. Mitigation: Disciplined hiring of AE + BD by Month 3 to absorb sales motion; CEO protects strategy time at the expense of execution time after Month 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imension-3-technical-defensibility"/>
      <w:r>
        <w:t xml:space="preserve">Dimension 3 — Technical Defensibility</w:t>
      </w:r>
      <w:bookmarkEnd w:id="30"/>
    </w:p>
    <w:p>
      <w:pPr>
        <w:pStyle w:val="FirstParagraph"/>
      </w:pPr>
      <w:r>
        <w:rPr>
          <w:b/>
        </w:rPr>
        <w:t xml:space="preserve">Score: 3 / 4 — STRONG</w:t>
      </w:r>
    </w:p>
    <w:p>
      <w:pPr>
        <w:pStyle w:val="Heading3"/>
      </w:pPr>
      <w:bookmarkStart w:id="31" w:name="evidence-2"/>
      <w:r>
        <w:t xml:space="preserve">Evidence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The seven structural moats (anti-leak rotation, India-stack content, role-graph taxonomy, per-client variants + watermarking, multi-format export, AI-era format coverage, hybrid AI + I/O psych pipeline) are real and individually defensible.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operational pipeline</w:t>
      </w:r>
      <w:r>
        <w:t xml:space="preserve"> </w:t>
      </w:r>
      <w:r>
        <w:t xml:space="preserve">(7-stage AI-author → AI-critique → SME review → calibrate → release → leak monitor → rotate) is hard to copy without 6–12 months of engineering investment. This is the primary moat.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I/O psychology validation layer</w:t>
      </w:r>
      <w:r>
        <w:t xml:space="preserve"> </w:t>
      </w:r>
      <w:r>
        <w:t xml:space="preserve">is the second moat. Hard to copy without hiring 1+ I/O psych FTE and iterating the validation rubrics for a year.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Calibration data accumulation</w:t>
      </w:r>
      <w:r>
        <w:t xml:space="preserve"> </w:t>
      </w:r>
      <w:r>
        <w:t xml:space="preserve">(years of IRT difficulty estimates from QOrium Reference Panel candidates) becomes a durable data moat by Year 3.</w:t>
      </w:r>
    </w:p>
    <w:p>
      <w:pPr>
        <w:pStyle w:val="Heading3"/>
      </w:pPr>
      <w:bookmarkStart w:id="32" w:name="why-not-4-4"/>
      <w:r>
        <w:t xml:space="preserve">Why not 4 / 4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AI question generation itself is</w:t>
      </w:r>
      <w:r>
        <w:t xml:space="preserve"> </w:t>
      </w:r>
      <w:r>
        <w:rPr>
          <w:b/>
        </w:rPr>
        <w:t xml:space="preserve">increasingly commodity</w:t>
      </w:r>
      <w:r>
        <w:t xml:space="preserve">. Anyone with API access to Claude Opus or GPT-5 can produce a first-draft question. The moat shifts from</w:t>
      </w:r>
      <w:r>
        <w:t xml:space="preserve"> </w:t>
      </w:r>
      <w:r>
        <w:t xml:space="preserve">“</w:t>
      </w:r>
      <w:r>
        <w:t xml:space="preserve">generating questions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running the validated lifecycle around them</w:t>
      </w:r>
      <w:r>
        <w:t xml:space="preserve">”</w:t>
      </w:r>
      <w:r>
        <w:t xml:space="preserve"> </w:t>
      </w:r>
      <w:r>
        <w:t xml:space="preserve">— and that shift puts the burden on QOrium’s operational discipline, not on a defensible technology asset.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Foundation-model providers</w:t>
      </w:r>
      <w:r>
        <w:t xml:space="preserve"> </w:t>
      </w:r>
      <w:r>
        <w:t xml:space="preserve">(OpenAI, Anthropic) could ship vertical assessment-content offerings in 12–24 months. Unlikely (not their lane), but possible. If they do, QOrium becomes a partner, not a competitor — but the technical moat collapses.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Glider AI</w:t>
      </w:r>
      <w:r>
        <w:t xml:space="preserve"> </w:t>
      </w:r>
      <w:r>
        <w:t xml:space="preserve">(San Francisco, founded 2014) is positioning explicitly as</w:t>
      </w:r>
      <w:r>
        <w:t xml:space="preserve"> </w:t>
      </w:r>
      <w:r>
        <w:t xml:space="preserve">“</w:t>
      </w:r>
      <w:r>
        <w:t xml:space="preserve">AI-first assessment content.</w:t>
      </w:r>
      <w:r>
        <w:t xml:space="preserve">”</w:t>
      </w:r>
      <w:r>
        <w:t xml:space="preserve"> </w:t>
      </w:r>
      <w:r>
        <w:t xml:space="preserve">They are a direct competitor on the technology axis. QOrium wins on the validation + India-stack axes, but the technology axis is contested.</w:t>
      </w:r>
    </w:p>
    <w:p>
      <w:pPr>
        <w:pStyle w:val="Heading3"/>
      </w:pPr>
      <w:bookmarkStart w:id="33" w:name="what-would-push-this-to-4-4"/>
      <w:r>
        <w:t xml:space="preserve">What would push this to 4 / 4</w:t>
      </w:r>
      <w:bookmarkEnd w:id="33"/>
    </w:p>
    <w:p>
      <w:pPr>
        <w:pStyle w:val="FirstParagraph"/>
      </w:pPr>
      <w:r>
        <w:t xml:space="preserve">Two things, in order of impact: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Patent or trade-secret filings</w:t>
      </w:r>
      <w:r>
        <w:t xml:space="preserve"> </w:t>
      </w:r>
      <w:r>
        <w:t xml:space="preserve">on the per-client variant generation algorithms and the leak-detection-to-regeneration semantic-equivalence engine. Both are proprietary IP that can be legally protected.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 data moat that compounds visibly within 12 months</w:t>
      </w:r>
      <w:r>
        <w:t xml:space="preserve"> </w:t>
      </w:r>
      <w:r>
        <w:t xml:space="preserve">— proof that QOrium-calibrated questions outperform competitor questions on predictive validity (publishable I/O psych research). This converts the technical moat into a brand moat.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dimension-4-distribution-gtm-clarity"/>
      <w:r>
        <w:t xml:space="preserve">Dimension 4 — Distribution / GTM Clarity</w:t>
      </w:r>
      <w:bookmarkEnd w:id="34"/>
    </w:p>
    <w:p>
      <w:pPr>
        <w:pStyle w:val="FirstParagraph"/>
      </w:pPr>
      <w:r>
        <w:rPr>
          <w:b/>
        </w:rPr>
        <w:t xml:space="preserve">Score: 4 / 4 — EXCEPTIONAL</w:t>
      </w:r>
    </w:p>
    <w:p>
      <w:pPr>
        <w:pStyle w:val="Heading3"/>
      </w:pPr>
      <w:bookmarkStart w:id="35" w:name="evidence-3"/>
      <w:r>
        <w:t xml:space="preserve">Evidence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Three buyer segments, three distinct sales motions, sequenced by cash velocity: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Recruiter Subscription (Buyer C × SKU 1 × Mode B)</w:t>
      </w:r>
      <w:r>
        <w:t xml:space="preserve"> </w:t>
      </w:r>
      <w:r>
        <w:t xml:space="preserve">— Talpro network direct outreach; 1–4 week sales cycle; ₹15K CAC; ₹3L+ LTV; Talpro India = Customer Zero.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GCC Enterprise White-Label (Buyer B × SKU 3 × Mode D)</w:t>
      </w:r>
      <w:r>
        <w:t xml:space="preserve"> </w:t>
      </w:r>
      <w:r>
        <w:t xml:space="preserve">— Direct enterprise sales by CEO + 1 AE hire; 3–6 month cycle; ₹3L CAC; ₹60L+ LTV; Bosch GCC as Logo #1.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Assessment Platform API (Buyer A × SKU 1 × Mode A)</w:t>
      </w:r>
      <w:r>
        <w:t xml:space="preserve"> </w:t>
      </w:r>
      <w:r>
        <w:t xml:space="preserve">— BD by CEO + 1 BD hire; 6–12 month cycle; $15K CAC; $600K+ LTV; first targets WeCP, Xobin, iMocha, Adaface.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Talpro India distribution moat</w:t>
      </w:r>
      <w:r>
        <w:t xml:space="preserve"> </w:t>
      </w:r>
      <w:r>
        <w:t xml:space="preserve">— 500+ existing client relationships across IT services + GCC + BFSI. No other content startup has this Day-1 advantage.</w:t>
      </w:r>
    </w:p>
    <w:p>
      <w:pPr>
        <w:numPr>
          <w:ilvl w:val="0"/>
          <w:numId w:val="1006"/>
        </w:numPr>
        <w:pStyle w:val="Compact"/>
      </w:pPr>
      <w:r>
        <w:t xml:space="preserve">Each motion has different cash-flow timing → de-risked: Recruiter (Q1), Enterprise (Q2-Q3), Platform (Q4 onwards).</w:t>
      </w:r>
    </w:p>
    <w:p>
      <w:pPr>
        <w:numPr>
          <w:ilvl w:val="0"/>
          <w:numId w:val="1006"/>
        </w:numPr>
        <w:pStyle w:val="Compact"/>
      </w:pPr>
      <w:r>
        <w:t xml:space="preserve">Year 1 GTM target: 66 logos / $420K ARR. Conservative against the 200+ Indian staffing firm + 1,800+ GCC + 20+ assessment platform total addressable market.</w:t>
      </w:r>
    </w:p>
    <w:p>
      <w:pPr>
        <w:pStyle w:val="Heading3"/>
      </w:pPr>
      <w:bookmarkStart w:id="36" w:name="why-4-4-2"/>
      <w:r>
        <w:t xml:space="preserve">Why 4 / 4</w:t>
      </w:r>
      <w:bookmarkEnd w:id="36"/>
    </w:p>
    <w:p>
      <w:pPr>
        <w:pStyle w:val="FirstParagraph"/>
      </w:pPr>
      <w:r>
        <w:t xml:space="preserve">A GTM plan that names specific first logos (Bosch GCC, WeCP, Adaface), assigns specific people to motions, has differentiated CAC + LTV for each, and is rooted in an existing distribution network — this is the rare case where the GTM clarity itself is a competitive advantage. Most startups have one motion and pray; QOrium has three running in parallel with explicit handoffs.</w:t>
      </w:r>
    </w:p>
    <w:p>
      <w:pPr>
        <w:pStyle w:val="Heading3"/>
      </w:pPr>
      <w:bookmarkStart w:id="37" w:name="what-would-push-this-lower-2"/>
      <w:r>
        <w:t xml:space="preserve">What would push this lower</w:t>
      </w:r>
      <w:bookmarkEnd w:id="37"/>
    </w:p>
    <w:p>
      <w:pPr>
        <w:pStyle w:val="FirstParagraph"/>
      </w:pPr>
      <w:r>
        <w:t xml:space="preserve">If Talpro India’s 500+ client network turned out to be substantially less convertible than expected (e.g., relationships are too transactional / staffing-only, not strategic enough to convert to QOrium pitches). Mitigation: First 5 outbound conversations in Month 1 will reveal this; if conversion is poor, Recruiter motion becomes the lead motion until BD-driven Platform motion catches up.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imension-5-unit-economics"/>
      <w:r>
        <w:t xml:space="preserve">Dimension 5 — Unit Economics</w:t>
      </w:r>
      <w:bookmarkEnd w:id="38"/>
    </w:p>
    <w:p>
      <w:pPr>
        <w:pStyle w:val="FirstParagraph"/>
      </w:pPr>
      <w:r>
        <w:rPr>
          <w:b/>
        </w:rPr>
        <w:t xml:space="preserve">Score: 3 / 4 — STRONG</w:t>
      </w:r>
    </w:p>
    <w:p>
      <w:pPr>
        <w:pStyle w:val="Heading3"/>
      </w:pPr>
      <w:bookmarkStart w:id="39" w:name="evidence-4"/>
      <w:r>
        <w:t xml:space="preserve">Evidence</w:t>
      </w:r>
      <w:bookmarkEnd w:id="3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Cost to produce one validated coding question:</w:t>
      </w:r>
      <w:r>
        <w:t xml:space="preserve"> </w:t>
      </w:r>
      <w:r>
        <w:t xml:space="preserve">$9 (₹750) — broken down as $0.40 AI generation, $0.20 self-critique, $5 SME review (15 min @ India rates), $3 calibration sampling, $0.30 indexing/storage.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Cost per MCQ:</w:t>
      </w:r>
      <w:r>
        <w:t xml:space="preserve"> </w:t>
      </w:r>
      <w:r>
        <w:t xml:space="preserve">~$2.50.</w:t>
      </w:r>
      <w:r>
        <w:t xml:space="preserve"> </w:t>
      </w:r>
      <w:r>
        <w:rPr>
          <w:b/>
        </w:rPr>
        <w:t xml:space="preserve">Cost per SJT/case study:</w:t>
      </w:r>
      <w:r>
        <w:t xml:space="preserve"> </w:t>
      </w:r>
      <w:r>
        <w:t xml:space="preserve">~$15.</w:t>
      </w:r>
      <w:r>
        <w:t xml:space="preserve"> </w:t>
      </w:r>
      <w:r>
        <w:rPr>
          <w:b/>
        </w:rPr>
        <w:t xml:space="preserve">Cost per real-codebase task:</w:t>
      </w:r>
      <w:r>
        <w:t xml:space="preserve"> </w:t>
      </w:r>
      <w:r>
        <w:t xml:space="preserve">~$80.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Effective price per question delivered:</w:t>
      </w:r>
    </w:p>
    <w:p>
      <w:pPr>
        <w:numPr>
          <w:ilvl w:val="1"/>
          <w:numId w:val="1009"/>
        </w:numPr>
        <w:pStyle w:val="Compact"/>
      </w:pPr>
      <w:r>
        <w:t xml:space="preserve">SKU 1 Platform Growth tier: ~$0.25 per question fetched (high volume)</w:t>
      </w:r>
    </w:p>
    <w:p>
      <w:pPr>
        <w:numPr>
          <w:ilvl w:val="1"/>
          <w:numId w:val="1009"/>
        </w:numPr>
        <w:pStyle w:val="Compact"/>
      </w:pPr>
      <w:r>
        <w:t xml:space="preserve">SKU 1 Recruiter Solo subscription: ~$0.80 per question</w:t>
      </w:r>
    </w:p>
    <w:p>
      <w:pPr>
        <w:numPr>
          <w:ilvl w:val="1"/>
          <w:numId w:val="1009"/>
        </w:numPr>
        <w:pStyle w:val="Compact"/>
      </w:pPr>
      <w:r>
        <w:t xml:space="preserve">SKU 2 JD-Forge Standard tier: ~$2.50 per question (in 20-Q pack at $49)</w:t>
      </w:r>
    </w:p>
    <w:p>
      <w:pPr>
        <w:numPr>
          <w:ilvl w:val="1"/>
          <w:numId w:val="1009"/>
        </w:numPr>
        <w:pStyle w:val="Compact"/>
      </w:pPr>
      <w:r>
        <w:t xml:space="preserve">SKU 3 Stack-Vault Enterprise: ~$60–$200 per question delivered (low volume × high price)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Blended gross margin targets:</w:t>
      </w:r>
      <w:r>
        <w:t xml:space="preserve"> </w:t>
      </w:r>
      <w:r>
        <w:t xml:space="preserve">Year 1: 75%. Year 3: 85%+. Year 5: 90%+.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Year 1 ARR plan:</w:t>
      </w:r>
      <w:r>
        <w:t xml:space="preserve"> </w:t>
      </w:r>
      <w:r>
        <w:t xml:space="preserve">$420K from 66 logos across 3 SKUs, with ₹50L runway covering Months 0–3, breakeven by Month 9–12.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Bootstrap-able to $1M ARR via the recruiter motion alone</w:t>
      </w:r>
      <w:r>
        <w:t xml:space="preserve"> </w:t>
      </w:r>
      <w:r>
        <w:t xml:space="preserve">if Series Pre-A doesn’t close as planned.</w:t>
      </w:r>
    </w:p>
    <w:p>
      <w:pPr>
        <w:pStyle w:val="Heading3"/>
      </w:pPr>
      <w:bookmarkStart w:id="40" w:name="why-not-4-4-1"/>
      <w:r>
        <w:t xml:space="preserve">Why not 4 / 4</w:t>
      </w:r>
      <w:bookmarkEnd w:id="4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Stack-Vault has intentional negative-margin Year 1</w:t>
      </w:r>
      <w:r>
        <w:t xml:space="preserve"> </w:t>
      </w:r>
      <w:r>
        <w:t xml:space="preserve">(₹40L revenue against ~₹63L cost including discovery + initial 2,000 questions + first refresh). Year 2+ flips strongly positive (~50% Year 2, 60%+ Year 3) but Year 1 cash is committed to a high-CAC engagement.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JD-Forge Reviewed tier margin is only 80%</w:t>
      </w:r>
      <w:r>
        <w:t xml:space="preserve"> </w:t>
      </w:r>
      <w:r>
        <w:t xml:space="preserve">because of the SME review cost. As volume scales, the SME network’s velocity is the bottleneck — adding marginal SME contractors at scale may compress margin further.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Calibration cost</w:t>
      </w:r>
      <w:r>
        <w:t xml:space="preserve"> </w:t>
      </w:r>
      <w:r>
        <w:t xml:space="preserve">scales with QOrium Reference Panel size. The first 1,000 candidates are expensive to acquire; the next 10,000 are cheaper but still nonzero. This is a fixed-cost overhead.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Anti-leak monitoring infrastructure</w:t>
      </w:r>
      <w:r>
        <w:t xml:space="preserve"> </w:t>
      </w:r>
      <w:r>
        <w:t xml:space="preserve">(Serper.dev API + N8N workflows + Claude classification) has a recurring per-month operating cost not yet fully modeled.</w:t>
      </w:r>
    </w:p>
    <w:p>
      <w:pPr>
        <w:pStyle w:val="Heading3"/>
      </w:pPr>
      <w:bookmarkStart w:id="41" w:name="what-would-push-this-to-4-4-1"/>
      <w:r>
        <w:t xml:space="preserve">What would push this to 4 / 4</w:t>
      </w:r>
      <w:bookmarkEnd w:id="41"/>
    </w:p>
    <w:p>
      <w:pPr>
        <w:numPr>
          <w:ilvl w:val="0"/>
          <w:numId w:val="1011"/>
        </w:numPr>
        <w:pStyle w:val="Compact"/>
      </w:pPr>
      <w:r>
        <w:t xml:space="preserve">Stack-Vault Year 1 customer acquisition costs amortized over 3-year contract = positive Year 1 if contracts are signed at Group tier (₹1Cr+) instead of Enterprise tier (₹40L). Bosch GCC discovery should test pricing tolerance for Group tier.</w:t>
      </w:r>
    </w:p>
    <w:p>
      <w:pPr>
        <w:numPr>
          <w:ilvl w:val="0"/>
          <w:numId w:val="1011"/>
        </w:numPr>
        <w:pStyle w:val="Compact"/>
      </w:pPr>
      <w:r>
        <w:t xml:space="preserve">Adding self-serve API tier for JD-Forge (no SME review, fully automated, $19 per JD) — would push gross margin to 95%+ on the long tail of low-stakes JDs.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a6b3bfc21f26d719fe0fb065cdb4a268461bfa6"/>
      <w:r>
        <w:t xml:space="preserve">Dimension 6 — Defensibility / Long-Term Moats</w:t>
      </w:r>
      <w:bookmarkEnd w:id="42"/>
    </w:p>
    <w:p>
      <w:pPr>
        <w:pStyle w:val="FirstParagraph"/>
      </w:pPr>
      <w:r>
        <w:rPr>
          <w:b/>
        </w:rPr>
        <w:t xml:space="preserve">Score: 3 / 4 — STRONG</w:t>
      </w:r>
    </w:p>
    <w:p>
      <w:pPr>
        <w:pStyle w:val="Heading3"/>
      </w:pPr>
      <w:bookmarkStart w:id="43" w:name="evidence-5"/>
      <w:r>
        <w:t xml:space="preserve">Evidence</w:t>
      </w:r>
      <w:bookmarkEnd w:id="4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Day-1 moats (defensible from Week 1):</w:t>
      </w:r>
    </w:p>
    <w:p>
      <w:pPr>
        <w:numPr>
          <w:ilvl w:val="1"/>
          <w:numId w:val="1013"/>
        </w:numPr>
        <w:pStyle w:val="Compact"/>
      </w:pPr>
      <w:r>
        <w:t xml:space="preserve">Talpro Customer Zero + 500-firm network (distribution)</w:t>
      </w:r>
    </w:p>
    <w:p>
      <w:pPr>
        <w:numPr>
          <w:ilvl w:val="1"/>
          <w:numId w:val="1013"/>
        </w:numPr>
        <w:pStyle w:val="Compact"/>
      </w:pPr>
      <w:r>
        <w:t xml:space="preserve">Bhaskar’s enterprise relationships (warm intros)</w:t>
      </w:r>
    </w:p>
    <w:p>
      <w:pPr>
        <w:numPr>
          <w:ilvl w:val="1"/>
          <w:numId w:val="1013"/>
        </w:numPr>
        <w:pStyle w:val="Compact"/>
      </w:pPr>
      <w:r>
        <w:t xml:space="preserve">CTO + CEO experience compounding (ship + sell)</w:t>
      </w:r>
    </w:p>
    <w:p>
      <w:pPr>
        <w:numPr>
          <w:ilvl w:val="1"/>
          <w:numId w:val="1013"/>
        </w:numPr>
        <w:pStyle w:val="Compact"/>
      </w:pPr>
      <w:r>
        <w:t xml:space="preserve">India cost-base (2-3× capital efficiency)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12-month moats (built by end of Year 1):</w:t>
      </w:r>
    </w:p>
    <w:p>
      <w:pPr>
        <w:numPr>
          <w:ilvl w:val="1"/>
          <w:numId w:val="1014"/>
        </w:numPr>
        <w:pStyle w:val="Compact"/>
      </w:pPr>
      <w:r>
        <w:t xml:space="preserve">Anti-leak rotation engine (operational pipeline + leak-pattern corpus)</w:t>
      </w:r>
    </w:p>
    <w:p>
      <w:pPr>
        <w:numPr>
          <w:ilvl w:val="1"/>
          <w:numId w:val="1014"/>
        </w:numPr>
        <w:pStyle w:val="Compact"/>
      </w:pPr>
      <w:r>
        <w:t xml:space="preserve">Role-graph taxonomy (becomes reference standard once first 5K questions organized)</w:t>
      </w:r>
    </w:p>
    <w:p>
      <w:pPr>
        <w:numPr>
          <w:ilvl w:val="1"/>
          <w:numId w:val="1014"/>
        </w:numPr>
        <w:pStyle w:val="Compact"/>
      </w:pPr>
      <w:r>
        <w:t xml:space="preserve">I/O Psych validation pipeline (process iteration + 1 FTE)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3-year moats (durable advantages):</w:t>
      </w:r>
    </w:p>
    <w:p>
      <w:pPr>
        <w:numPr>
          <w:ilvl w:val="1"/>
          <w:numId w:val="1015"/>
        </w:numPr>
        <w:pStyle w:val="Compact"/>
      </w:pPr>
      <w:r>
        <w:t xml:space="preserve">IRT calibration data accumulating on QOrium Reference Panel</w:t>
      </w:r>
    </w:p>
    <w:p>
      <w:pPr>
        <w:numPr>
          <w:ilvl w:val="1"/>
          <w:numId w:val="1015"/>
        </w:numPr>
        <w:pStyle w:val="Compact"/>
      </w:pPr>
      <w:r>
        <w:t xml:space="preserve">Per-client variant library (semantic-equivalence corpus + watermark forensics)</w:t>
      </w:r>
    </w:p>
    <w:p>
      <w:pPr>
        <w:numPr>
          <w:ilvl w:val="1"/>
          <w:numId w:val="1015"/>
        </w:numPr>
        <w:pStyle w:val="Compact"/>
      </w:pPr>
      <w:r>
        <w:t xml:space="preserve">Brand:</w:t>
      </w:r>
      <w:r>
        <w:t xml:space="preserve"> </w:t>
      </w:r>
      <w:r>
        <w:t xml:space="preserve">“</w:t>
      </w:r>
      <w:r>
        <w:t xml:space="preserve">where do you get your questions?</w:t>
      </w:r>
      <w:r>
        <w:t xml:space="preserve">”</w:t>
      </w:r>
      <w:r>
        <w:t xml:space="preserve"> </w:t>
      </w:r>
      <w:r>
        <w:t xml:space="preserve">→ industry-standard answer becomes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</w:p>
    <w:p>
      <w:pPr>
        <w:pStyle w:val="Heading3"/>
      </w:pPr>
      <w:bookmarkStart w:id="44" w:name="why-not-4-4-2"/>
      <w:r>
        <w:t xml:space="preserve">Why not 4 / 4</w:t>
      </w:r>
      <w:bookmarkEnd w:id="44"/>
    </w:p>
    <w:p>
      <w:pPr>
        <w:numPr>
          <w:ilvl w:val="0"/>
          <w:numId w:val="1016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3-year moats are aspirational</w:t>
      </w:r>
      <w:r>
        <w:t xml:space="preserve"> </w:t>
      </w:r>
      <w:r>
        <w:t xml:space="preserve">at this stage. They will materialize only if QOrium executes consistently for 36 months — which is a real risk profile, not a guarantee.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WeCP could pivot back</w:t>
      </w:r>
      <w:r>
        <w:t xml:space="preserve"> </w:t>
      </w:r>
      <w:r>
        <w:t xml:space="preserve">to its original content-business (low probability — they’ve invested heavily in the platform — but high impact if it happens).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Mettl or HackerRank could acquire a content shop</w:t>
      </w:r>
      <w:r>
        <w:t xml:space="preserve"> </w:t>
      </w:r>
      <w:r>
        <w:t xml:space="preserve">(medium probability, high impact). Mitigation = move fast on Year-1 marquee logos to establish QOrium as the reference architecture before incumbents notice.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Foundation models commoditizing question generation</w:t>
      </w:r>
      <w:r>
        <w:t xml:space="preserve"> </w:t>
      </w:r>
      <w:r>
        <w:t xml:space="preserve">removes one of QOrium’s moats (generation itself); the company has to bet that the OTHER moats (validation, anti-leak, role-graph, watermarking, distribution) are sufficient. They are — but the bet has more concentrated exposure than a 4 / 4 would warrant.</w:t>
      </w:r>
    </w:p>
    <w:p>
      <w:pPr>
        <w:pStyle w:val="Heading3"/>
      </w:pPr>
      <w:bookmarkStart w:id="45" w:name="what-would-push-this-to-4-4-2"/>
      <w:r>
        <w:t xml:space="preserve">What would push this to 4 / 4</w:t>
      </w:r>
      <w:bookmarkEnd w:id="45"/>
    </w:p>
    <w:p>
      <w:pPr>
        <w:numPr>
          <w:ilvl w:val="0"/>
          <w:numId w:val="101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strategic partnership with a Tier-1 platform</w:t>
      </w:r>
      <w:r>
        <w:t xml:space="preserve"> </w:t>
      </w:r>
      <w:r>
        <w:t xml:space="preserve">(Mettl or iMocha) within 6 months. This would convert</w:t>
      </w:r>
      <w:r>
        <w:t xml:space="preserve"> </w:t>
      </w:r>
      <w:r>
        <w:t xml:space="preserve">“</w:t>
      </w:r>
      <w:r>
        <w:t xml:space="preserve">QOrium content powers Mettl libraries</w:t>
      </w:r>
      <w:r>
        <w:t xml:space="preserve">”</w:t>
      </w:r>
      <w:r>
        <w:t xml:space="preserve"> </w:t>
      </w:r>
      <w:r>
        <w:t xml:space="preserve">into a category-defining narrative that competitors cannot easily displace.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Defensible IP filings</w:t>
      </w:r>
      <w:r>
        <w:t xml:space="preserve"> </w:t>
      </w:r>
      <w:r>
        <w:t xml:space="preserve">(patents, trade secrets) on the per-client variant generation + semantic-equivalence transformation algorithms. India does not have software patents per se but copyright + trade-secret law + employment IP assignment are all available.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Published I/O psych research</w:t>
      </w:r>
      <w:r>
        <w:t xml:space="preserve"> </w:t>
      </w:r>
      <w:r>
        <w:t xml:space="preserve">— White papers, conference presentations at SIOP, NHRDN, NASSCOM HR — building category authority that compounds independent of any specific deal.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omposite-scoring-summary"/>
      <w:r>
        <w:t xml:space="preserve">Composite Scoring Summary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 Size &amp; Growth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Founder / Team Fit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Defensibility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 / GTM Clarity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Economics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Defensibility / Long-Term Moats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 / 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gate-decision"/>
      <w:r>
        <w:t xml:space="preserve">Gate Decision</w:t>
      </w:r>
      <w:bookmarkEnd w:id="47"/>
    </w:p>
    <w:p>
      <w:pPr>
        <w:pStyle w:val="FirstParagraph"/>
      </w:pPr>
      <w:r>
        <w:rPr>
          <w:b/>
        </w:rPr>
        <w:t xml:space="preserve">PROCEED — with the following conditions and instrumentation.</w:t>
      </w:r>
    </w:p>
    <w:p>
      <w:pPr>
        <w:pStyle w:val="BodyText"/>
      </w:pPr>
      <w:r>
        <w:t xml:space="preserve">QOrium clears the gate threshold (≥20/24) with 21/24, supported by exceptional scores on Market, Team, and GTM. The three</w:t>
      </w:r>
      <w:r>
        <w:t xml:space="preserve"> </w:t>
      </w:r>
      <w:r>
        <w:t xml:space="preserve">“</w:t>
      </w:r>
      <w:r>
        <w:t xml:space="preserve">3-of-4</w:t>
      </w:r>
      <w:r>
        <w:t xml:space="preserve">”</w:t>
      </w:r>
      <w:r>
        <w:t xml:space="preserve"> </w:t>
      </w:r>
      <w:r>
        <w:t xml:space="preserve">dimensions (Tech Defensibility, Unit Economics, Long-Term Moats) are not failure indicators — they reflect honest acknowledgment that AI question generation is increasingly commodity, that Stack-Vault has Year-1 CAC pressure, and that some moats compound only over 36 months.</w:t>
      </w:r>
    </w:p>
    <w:p>
      <w:pPr>
        <w:pStyle w:val="BodyText"/>
      </w:pPr>
      <w:r>
        <w:t xml:space="preserve">The gate is not a single point-in-time judgment — it is the entry condition for a disciplined execution program. The following instrumentation must be in place before the first dollar is committed:</w:t>
      </w:r>
    </w:p>
    <w:p>
      <w:pPr>
        <w:pStyle w:val="Heading3"/>
      </w:pPr>
      <w:bookmarkStart w:id="48" w:name="Xa56358ec61cbf7dd8cc2c7019647d9f567daa52"/>
      <w:r>
        <w:t xml:space="preserve">Pre-Execution Conditions (must be true before Month 1 spend)</w:t>
      </w:r>
      <w:bookmarkEnd w:id="4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Six v1.0 CEO decisions answered</w:t>
      </w:r>
      <w:r>
        <w:t xml:space="preserve"> </w:t>
      </w:r>
      <w:r>
        <w:t xml:space="preserve">(Doc 4 §13 items 1–6): name, capital, Customer Zero, marquee logo, CTO bandwidth, hiring authority.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Three v1.1 CEO decisions answered</w:t>
      </w:r>
      <w:r>
        <w:t xml:space="preserve"> </w:t>
      </w:r>
      <w:r>
        <w:t xml:space="preserve">(Doc 4 §13 items 7–9): SKU naming, Stack-Vault pricing anchor, SKU sequencing.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Talpro Customer Zero engagement formally scoped</w:t>
      </w:r>
      <w:r>
        <w:t xml:space="preserve"> </w:t>
      </w:r>
      <w:r>
        <w:t xml:space="preserve">— which Talpro India hiring drives switch to QOrium internally, and what is the Month-1 dogfood KPI.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Bosch GCC discovery call booked</w:t>
      </w:r>
      <w:r>
        <w:t xml:space="preserve"> </w:t>
      </w:r>
      <w:r>
        <w:t xml:space="preserve">— even a 30-minute exploratory call validates whether the ₹40L Stack-Vault Enterprise anchor pricing is tolerable for that segment.</w:t>
      </w:r>
    </w:p>
    <w:p>
      <w:pPr>
        <w:pStyle w:val="Heading3"/>
      </w:pPr>
      <w:bookmarkStart w:id="49" w:name="Xd2fb09bd917c406f3a6a9fb1d4f02354d231c2f"/>
      <w:r>
        <w:t xml:space="preserve">Execution Instrumentation (must be operational by Month 3)</w:t>
      </w:r>
      <w:bookmarkEnd w:id="4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Monthly metrics close</w:t>
      </w:r>
      <w:r>
        <w:t xml:space="preserve"> </w:t>
      </w:r>
      <w:r>
        <w:t xml:space="preserve">— ARR, NRR, gross margin, content throughput (questions validated/month), library size, leak detection rate, customer satisfaction. Reviewed CEO + CTO end of every month.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Decision Gate at Month 3</w:t>
      </w:r>
      <w:r>
        <w:t xml:space="preserve"> </w:t>
      </w:r>
      <w:r>
        <w:t xml:space="preserve">— Wave 1 must be at 5K validated questions and 5 logos signed. If not: slow Wave 2; double down on content quality; revisit GTM mix.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Decision Gate at Month 6</w:t>
      </w:r>
      <w:r>
        <w:t xml:space="preserve"> </w:t>
      </w:r>
      <w:r>
        <w:t xml:space="preserve">— Must hit $300K ARR run-rate. If not: reduce headcount; focus only on highest-velocity motion (Recruiter); defer Series Pre-A.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Decision Gate at Month 9</w:t>
      </w:r>
      <w:r>
        <w:t xml:space="preserve"> </w:t>
      </w:r>
      <w:r>
        <w:t xml:space="preserve">— Must have at least 1 Tier-1 or Tier-2 platform pilot. If not: pivot to enterprise-white-label-first as the dominant motion; revisit Platform thesis.</w:t>
      </w:r>
    </w:p>
    <w:p>
      <w:pPr>
        <w:pStyle w:val="Heading3"/>
      </w:pPr>
      <w:bookmarkStart w:id="50" w:name="risks-specifically-watched"/>
      <w:r>
        <w:t xml:space="preserve">Risks Specifically Watched</w:t>
      </w:r>
      <w:bookmarkEnd w:id="50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Mettl or HackerRank build internal AI authoring + skip QOrium</w:t>
      </w:r>
      <w:r>
        <w:t xml:space="preserve"> </w:t>
      </w:r>
      <w:r>
        <w:t xml:space="preserve">(Med-High probability) — Watched via competitive intelligence (CompetitorX product); flagged immediately if any major platform announces</w:t>
      </w:r>
      <w:r>
        <w:t xml:space="preserve"> </w:t>
      </w:r>
      <w:r>
        <w:t xml:space="preserve">“</w:t>
      </w:r>
      <w:r>
        <w:t xml:space="preserve">AI content team</w:t>
      </w:r>
      <w:r>
        <w:t xml:space="preserve">”</w:t>
      </w:r>
      <w:r>
        <w:t xml:space="preserve"> </w:t>
      </w:r>
      <w:r>
        <w:t xml:space="preserve">hiring.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WeCP pivots back to content-selling</w:t>
      </w:r>
      <w:r>
        <w:t xml:space="preserve"> </w:t>
      </w:r>
      <w:r>
        <w:t xml:space="preserve">(Low-Med) — Watched via WeCP product release notes + LinkedIn hiring patterns.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Foundation-model providers ship vertical assessment-content product</w:t>
      </w:r>
      <w:r>
        <w:t xml:space="preserve"> </w:t>
      </w:r>
      <w:r>
        <w:t xml:space="preserve">(Low) — Watched via OpenAI/Anthropic product announcements.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Talpro network conversion lower than expected</w:t>
      </w:r>
      <w:r>
        <w:t xml:space="preserve"> </w:t>
      </w:r>
      <w:r>
        <w:t xml:space="preserve">(Med) — Watched via first 10 Recruiter conversations in Month 1; revealed quickly.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Stack-Vault sales cycle exceeds 6 months</w:t>
      </w:r>
      <w:r>
        <w:t xml:space="preserve"> </w:t>
      </w:r>
      <w:r>
        <w:t xml:space="preserve">(Med-High) — Watched via Bosch + 4 other GCC pipelines; if no Logo #1 by Month 6, revisit pricing anchor.</w:t>
      </w:r>
    </w:p>
    <w:p>
      <w:pPr>
        <w:pStyle w:val="Heading3"/>
      </w:pPr>
      <w:bookmarkStart w:id="51" w:name="re-gate-schedule"/>
      <w:r>
        <w:t xml:space="preserve">Re-Gate Schedule</w:t>
      </w:r>
      <w:bookmarkEnd w:id="51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Month 3 — Light re-gate:</w:t>
      </w:r>
      <w:r>
        <w:t xml:space="preserve"> </w:t>
      </w:r>
      <w:r>
        <w:t xml:space="preserve">Validate Wave 1 progress, GTM motion conversion, hiring on track.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Month 6 — Half-year re-gate:</w:t>
      </w:r>
      <w:r>
        <w:t xml:space="preserve"> </w:t>
      </w:r>
      <w:r>
        <w:t xml:space="preserve">Full re-scoring of all 6 dimensions with 6 months of operating data. Re-gate must clear ≥ 21/24 to continue Series Pre-A conversation.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Month 12 — Full re-gate:</w:t>
      </w:r>
      <w:r>
        <w:t xml:space="preserve"> </w:t>
      </w:r>
      <w:r>
        <w:t xml:space="preserve">Year 1 close. Decisions: Series Pre-A close (or bootstrap mode), team scale-up, international expansion timing.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final-note-from-the-reviewer"/>
      <w:r>
        <w:t xml:space="preserve">Final Note from the Reviewer</w:t>
      </w:r>
      <w:bookmarkEnd w:id="52"/>
    </w:p>
    <w:p>
      <w:pPr>
        <w:pStyle w:val="FirstParagraph"/>
      </w:pPr>
      <w:r>
        <w:t xml:space="preserve">QOrium is the textbook case of a Talpro Universe venture: it sits in an underserved white space (content layer of $30B market), it is asymmetric to the Talpro distribution network (Customer Zero from Month 1), it is technically tractable for the Talpro CTO office (AI pipeline + I/O psych validation are within current technical capacity), and its 5-year outcome is venture-grade ($50M+ ARR with international scale).</w:t>
      </w:r>
    </w:p>
    <w:p>
      <w:pPr>
        <w:pStyle w:val="BodyText"/>
      </w:pPr>
      <w:r>
        <w:t xml:space="preserve">The 21/24 score is honest. The three</w:t>
      </w:r>
      <w:r>
        <w:t xml:space="preserve"> </w:t>
      </w:r>
      <w:r>
        <w:t xml:space="preserve">“</w:t>
      </w:r>
      <w:r>
        <w:t xml:space="preserve">3-of-4</w:t>
      </w:r>
      <w:r>
        <w:t xml:space="preserve">”</w:t>
      </w:r>
      <w:r>
        <w:t xml:space="preserve"> </w:t>
      </w:r>
      <w:r>
        <w:t xml:space="preserve">dimensions reflect things that QOrium will earn its way to 4 over the first 12–24 months — they are not blockers, they are roadmap. The gate is open.</w:t>
      </w:r>
    </w:p>
    <w:p>
      <w:pPr>
        <w:pStyle w:val="BodyText"/>
      </w:pPr>
      <w:r>
        <w:rPr>
          <w:b/>
        </w:rPr>
        <w:t xml:space="preserve">Recommended next action:</w:t>
      </w:r>
      <w:r>
        <w:t xml:space="preserve"> </w:t>
      </w:r>
      <w:r>
        <w:t xml:space="preserve">Schedule the 6 v1.0 + 3 v1.1 CEO decisions for resolution within 14 days, and begin Month 1 execution.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IdeaForge Gate Report. See companion docs for execution detail: CTO Architecture v1, Bali Sales Playbook v1, QOrium Master Mega Doc.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b3cbbdee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06-IdeaForge-Gate-Report</dc:title>
  <dc:creator/>
  <cp:keywords/>
  <dcterms:created xsi:type="dcterms:W3CDTF">2026-05-01T13:39:20Z</dcterms:created>
  <dcterms:modified xsi:type="dcterms:W3CDTF">2026-05-01T13:39:20Z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