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d25a51007c8abb269fa5f9bdb72378ed03d944"/>
      <w:r>
        <w:t xml:space="preserve">QOrium — Compensation Philosophy and Bands v1.0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CTO + CEO, Talpro Universe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Founding team, first 10 hires, finance, legal counsel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May 2,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Operating-grade working document; bands ready for market validation M0-M1</w:t>
      </w:r>
      <w:r>
        <w:br/>
      </w:r>
      <w:r>
        <w:rPr>
          <w:b/>
        </w:rPr>
        <w:t xml:space="preserve">Related docs:</w:t>
      </w:r>
      <w:r>
        <w:t xml:space="preserve"> </w:t>
      </w:r>
      <w:r>
        <w:t xml:space="preserve">Blueprint v1.1 · Constitution Article IX · CTO Architecture v1.0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mpensation-philosophy"/>
      <w:r>
        <w:t xml:space="preserve">1. Compensation Philosophy</w:t>
      </w:r>
      <w:bookmarkEnd w:id="21"/>
    </w:p>
    <w:p>
      <w:pPr>
        <w:pStyle w:val="FirstParagraph"/>
      </w:pPr>
      <w:r>
        <w:t xml:space="preserve">QOrium’s compensation model embodies three core principles that tie directly to our venture thesis and exit definition per Constitution Article IX (Project Completion = ≥$300M acquisition OR ≥₹3,000Cr IPO OR $50M ARR anchor).</w:t>
      </w:r>
    </w:p>
    <w:p>
      <w:pPr>
        <w:pStyle w:val="Heading3"/>
      </w:pPr>
      <w:bookmarkStart w:id="22" w:name="X3e1fc3bceee3e356e4f7ecd8c6d9fe31bc09e9b"/>
      <w:r>
        <w:t xml:space="preserve">Principle 1: Below-Market Cash, Above-Market Equity</w:t>
      </w:r>
      <w:bookmarkEnd w:id="22"/>
    </w:p>
    <w:p>
      <w:pPr>
        <w:pStyle w:val="FirstParagraph"/>
      </w:pPr>
      <w:r>
        <w:t xml:space="preserve">Year 1 hires are joining a venture in pre-revenue stage ($0 → target $420K ARR by M12, but starting from zero). We cannot match the cash bands of FAANG or even late-stage Indian startups. What we can offer is</w:t>
      </w:r>
      <w:r>
        <w:t xml:space="preserve"> </w:t>
      </w:r>
      <w:r>
        <w:rPr>
          <w:b/>
        </w:rPr>
        <w:t xml:space="preserve">meaningful equity in a defensible venture with a clear path to $50M+ ARR by Year 5</w:t>
      </w:r>
      <w:r>
        <w:t xml:space="preserve">, which anchors a $300M–$1B acquisition or $3,000Cr IPO outcome.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Founders and early engineers at AWS, Stripe, Notion, HubSpot, Freshworks all accepted 40–50% below-market cash in exchange for 0.1–0.5% equity (50–500 bps for engineering hire #1). That equity became worth $10M–$100M at exit. QOrium’s venture is in a similar position: large TAM ($30B+ assessment market, 9–11% CAGR), differentiated moat (I/O psych + AI authoring + anti-leak rotation), clear GTM (3 parallel motions, traction from Day 1 via Talpro Customer Zero), and founder with distribution + Talpro network.</w:t>
      </w:r>
    </w:p>
    <w:p>
      <w:pPr>
        <w:pStyle w:val="Heading3"/>
      </w:pPr>
      <w:bookmarkStart w:id="23" w:name="Xb9f774578d0d6dfec18ff653c2f639cfb7f5ec0"/>
      <w:r>
        <w:t xml:space="preserve">Principle 2: Performance-Variable for AE/BD; Fixed for Engineering/Content</w:t>
      </w:r>
      <w:bookmarkEnd w:id="23"/>
    </w:p>
    <w:p>
      <w:pPr>
        <w:pStyle w:val="FirstParagraph"/>
      </w:pPr>
      <w:r>
        <w:t xml:space="preserve">Sales roles (AE, BD) are compensated with a</w:t>
      </w:r>
      <w:r>
        <w:t xml:space="preserve"> </w:t>
      </w:r>
      <w:r>
        <w:rPr>
          <w:b/>
        </w:rPr>
        <w:t xml:space="preserve">strong variable component</w:t>
      </w:r>
      <w:r>
        <w:t xml:space="preserve"> </w:t>
      </w:r>
      <w:r>
        <w:t xml:space="preserve">tied to quota attainment and pipeline generation. This aligns seller incentives with revenue targets and keeps the company’s unit economics predictable. Engineering and content roles are compensated with fixed cash + equity; variability is managed through annual refreshes and promotion gates, not through commission.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Sales roles in high-velocity discovery mode (Recruiter motion, Enterprise introductions, Platform pilots) benefit from quota-driven urgency. Engineering and content work is collaborative and long-term (12+ months to ship a validated question library); individual bonus variability creates internal friction. Fixed compensation + equity alignment is cleaner.</w:t>
      </w:r>
    </w:p>
    <w:p>
      <w:pPr>
        <w:pStyle w:val="Heading3"/>
      </w:pPr>
      <w:bookmarkStart w:id="24" w:name="Xad4ee141a43d83a627b833b74619514faef044b"/>
      <w:r>
        <w:t xml:space="preserve">Principle 3: Transparency and Predictable Progression</w:t>
      </w:r>
      <w:bookmarkEnd w:id="24"/>
    </w:p>
    <w:p>
      <w:pPr>
        <w:pStyle w:val="FirstParagraph"/>
      </w:pPr>
      <w:r>
        <w:t xml:space="preserve">All compensation bands and equity grants are shared with candidates in</w:t>
      </w:r>
      <w:r>
        <w:t xml:space="preserve"> </w:t>
      </w:r>
      <w:r>
        <w:rPr>
          <w:b/>
        </w:rPr>
        <w:t xml:space="preserve">Round 2 of the interview</w:t>
      </w:r>
      <w:r>
        <w:t xml:space="preserve"> </w:t>
      </w:r>
      <w:r>
        <w:t xml:space="preserve">(after IQ / culture fit screening but before final decision). We do not use equity or compensation as a negotiation lever at the final stage. We operate within published bands or offer the candidate the next-tier role at a higher band, but we do not</w:t>
      </w:r>
      <w:r>
        <w:t xml:space="preserve"> </w:t>
      </w:r>
      <w:r>
        <w:t xml:space="preserve">“</w:t>
      </w:r>
      <w:r>
        <w:t xml:space="preserve">negotiate down the equity to make room for cash</w:t>
      </w:r>
      <w:r>
        <w:t xml:space="preserve">”</w:t>
      </w:r>
      <w:r>
        <w:t xml:space="preserve"> </w:t>
      </w:r>
      <w:r>
        <w:t xml:space="preserve">or vice versa.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Talpro Universe standard. Transparency builds trust. Candidates who accept our band are self-selecting for mission fit, not maximum negotiated cash.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ash-compensation-bands-by-role"/>
      <w:r>
        <w:t xml:space="preserve">2. Cash Compensation Bands (by Role)</w:t>
      </w:r>
      <w:bookmarkEnd w:id="25"/>
    </w:p>
    <w:p>
      <w:pPr>
        <w:pStyle w:val="FirstParagraph"/>
      </w:pPr>
      <w:r>
        <w:t xml:space="preserve">All bands expressed in INR for India hires (the entirety of Year 1 hiring), USD noted for future US hires. Ranges anchor to</w:t>
      </w:r>
      <w:r>
        <w:t xml:space="preserve"> </w:t>
      </w:r>
      <w:r>
        <w:rPr>
          <w:b/>
        </w:rPr>
        <w:t xml:space="preserve">Indian senior tech market median ± 10%</w:t>
      </w:r>
      <w:r>
        <w:t xml:space="preserve"> </w:t>
      </w:r>
      <w:r>
        <w:t xml:space="preserve">per Naukri Tech Salary Report, AmbitionBox, and Levels.fyi India data (verified December 2025 – April 2026).</w:t>
      </w:r>
    </w:p>
    <w:p>
      <w:pPr>
        <w:pStyle w:val="BodyText"/>
      </w:pPr>
      <w:r>
        <w:rPr>
          <w:b/>
        </w:rPr>
        <w:t xml:space="preserve">Important:</w:t>
      </w:r>
      <w:r>
        <w:t xml:space="preserve"> </w:t>
      </w:r>
      <w:r>
        <w:t xml:space="preserve">These are INDICATIVE bands for operating plan. BEFORE extending any offer (Month 1 onward), source fresh market data from the three sources above to validate. Offer letters will cite the data sources used for each role.</w:t>
      </w:r>
    </w:p>
    <w:p>
      <w:pPr>
        <w:pStyle w:val="Heading3"/>
      </w:pPr>
      <w:bookmarkStart w:id="26" w:name="engineering-roles"/>
      <w:r>
        <w:t xml:space="preserve">Engineering Roles</w:t>
      </w:r>
      <w:bookmarkEnd w:id="26"/>
    </w:p>
    <w:p>
      <w:pPr>
        <w:pStyle w:val="FirstParagraph"/>
      </w:pPr>
      <w:r>
        <w:rPr>
          <w:b/>
        </w:rPr>
        <w:t xml:space="preserve">Senior Engineer — Content Engine (IC4 equivalent)</w:t>
      </w:r>
    </w:p>
    <w:p>
      <w:pPr>
        <w:numPr>
          <w:ilvl w:val="0"/>
          <w:numId w:val="1001"/>
        </w:numPr>
        <w:pStyle w:val="Compact"/>
      </w:pPr>
      <w:r>
        <w:t xml:space="preserve">Role: Full-stack TypeScript, AI pipeline, content engine architecture, owns anti-leak engine, mentors IC3</w:t>
      </w:r>
    </w:p>
    <w:p>
      <w:pPr>
        <w:numPr>
          <w:ilvl w:val="0"/>
          <w:numId w:val="1001"/>
        </w:numPr>
        <w:pStyle w:val="Compact"/>
      </w:pPr>
      <w:r>
        <w:t xml:space="preserve">Experience: 8+ years total; 3+ in AI/LLM pipelines or assessments; experience shipping to scale</w:t>
      </w:r>
    </w:p>
    <w:p>
      <w:pPr>
        <w:numPr>
          <w:ilvl w:val="0"/>
          <w:numId w:val="1001"/>
        </w:numPr>
        <w:pStyle w:val="Compact"/>
      </w:pPr>
      <w:r>
        <w:t xml:space="preserve">Cash band: ₹35L–₹50L/year (₹2.9M–₹4.2M; ~$43K–$60K USD)</w:t>
      </w:r>
    </w:p>
    <w:p>
      <w:pPr>
        <w:numPr>
          <w:ilvl w:val="0"/>
          <w:numId w:val="1001"/>
        </w:numPr>
        <w:pStyle w:val="Compact"/>
      </w:pPr>
      <w:r>
        <w:t xml:space="preserve">Rationale: Senior tech market in Bengaluru for IC4 engineers centers ~₹42L/year (Naukri 2026 data); we offer full band to attract one strong founder-track engineer</w:t>
      </w:r>
    </w:p>
    <w:p>
      <w:pPr>
        <w:pStyle w:val="FirstParagraph"/>
      </w:pPr>
      <w:r>
        <w:rPr>
          <w:b/>
        </w:rPr>
        <w:t xml:space="preserve">Frontend Engineer (IC3 equivalent)</w:t>
      </w:r>
    </w:p>
    <w:p>
      <w:pPr>
        <w:numPr>
          <w:ilvl w:val="0"/>
          <w:numId w:val="1002"/>
        </w:numPr>
        <w:pStyle w:val="Compact"/>
      </w:pPr>
      <w:r>
        <w:t xml:space="preserve">Role: React, Next.js, TypeScript; admin console + customer widget + SME interface</w:t>
      </w:r>
    </w:p>
    <w:p>
      <w:pPr>
        <w:numPr>
          <w:ilvl w:val="0"/>
          <w:numId w:val="1002"/>
        </w:numPr>
        <w:pStyle w:val="Compact"/>
      </w:pPr>
      <w:r>
        <w:t xml:space="preserve">Experience: 5–7 years; 2+ in modern React/Next.js; shipped B2B SaaS</w:t>
      </w:r>
    </w:p>
    <w:p>
      <w:pPr>
        <w:numPr>
          <w:ilvl w:val="0"/>
          <w:numId w:val="1002"/>
        </w:numPr>
        <w:pStyle w:val="Compact"/>
      </w:pPr>
      <w:r>
        <w:t xml:space="preserve">Cash band: ₹25L–₹35L/year (₹2.1M–₹2.9M; ~$30K–$42K USD)</w:t>
      </w:r>
    </w:p>
    <w:p>
      <w:pPr>
        <w:numPr>
          <w:ilvl w:val="0"/>
          <w:numId w:val="1002"/>
        </w:numPr>
        <w:pStyle w:val="Compact"/>
      </w:pPr>
      <w:r>
        <w:t xml:space="preserve">Rationale: Mid-senior market for IC3; align to Talpro Universe standard</w:t>
      </w:r>
    </w:p>
    <w:p>
      <w:pPr>
        <w:pStyle w:val="Heading3"/>
      </w:pPr>
      <w:bookmarkStart w:id="27" w:name="content-validation-roles"/>
      <w:r>
        <w:t xml:space="preserve">Content / Validation Roles</w:t>
      </w:r>
      <w:bookmarkEnd w:id="27"/>
    </w:p>
    <w:p>
      <w:pPr>
        <w:pStyle w:val="FirstParagraph"/>
      </w:pPr>
      <w:r>
        <w:rPr>
          <w:b/>
        </w:rPr>
        <w:t xml:space="preserve">SME Content Lead (IC3-equivalent content engineer)</w:t>
      </w:r>
    </w:p>
    <w:p>
      <w:pPr>
        <w:numPr>
          <w:ilvl w:val="0"/>
          <w:numId w:val="1003"/>
        </w:numPr>
        <w:pStyle w:val="Compact"/>
      </w:pPr>
      <w:r>
        <w:t xml:space="preserve">Role: Defines question quality standard, owns contractor SME network, mentors SME reviewers, signals on content pipeline quality gates</w:t>
      </w:r>
    </w:p>
    <w:p>
      <w:pPr>
        <w:numPr>
          <w:ilvl w:val="0"/>
          <w:numId w:val="1003"/>
        </w:numPr>
        <w:pStyle w:val="Compact"/>
      </w:pPr>
      <w:r>
        <w:t xml:space="preserve">Experience: 8+ years as senior engineer OR 6+ years engineering + 2+ in assessment/validation; structured interview experience ideal</w:t>
      </w:r>
    </w:p>
    <w:p>
      <w:pPr>
        <w:numPr>
          <w:ilvl w:val="0"/>
          <w:numId w:val="1003"/>
        </w:numPr>
        <w:pStyle w:val="Compact"/>
      </w:pPr>
      <w:r>
        <w:t xml:space="preserve">Cash band: ₹28L–₹40L/year (₹2.3M–₹3.3M; ~$33K–$48K USD)</w:t>
      </w:r>
    </w:p>
    <w:p>
      <w:pPr>
        <w:numPr>
          <w:ilvl w:val="0"/>
          <w:numId w:val="1003"/>
        </w:numPr>
        <w:pStyle w:val="Compact"/>
      </w:pPr>
      <w:r>
        <w:t xml:space="preserve">Rationale: Content engineering is as complex as backend engineering; hire an engineer who moves into content, not a generalist</w:t>
      </w:r>
    </w:p>
    <w:p>
      <w:pPr>
        <w:pStyle w:val="FirstParagraph"/>
      </w:pPr>
      <w:r>
        <w:rPr>
          <w:b/>
        </w:rPr>
        <w:t xml:space="preserve">I/O Psychologist (Contractor → FTE pathway)</w:t>
      </w:r>
    </w:p>
    <w:p>
      <w:pPr>
        <w:numPr>
          <w:ilvl w:val="0"/>
          <w:numId w:val="1004"/>
        </w:numPr>
        <w:pStyle w:val="Compact"/>
      </w:pPr>
      <w:r>
        <w:t xml:space="preserve">Role: Contractor (M4–M9): design validation rubrics, oversee IRT calibration methodology, run Reference Panel sampling. FTE (M9+): hire content team, set comp tier strategy, regulatory defensibility</w:t>
      </w:r>
    </w:p>
    <w:p>
      <w:pPr>
        <w:numPr>
          <w:ilvl w:val="0"/>
          <w:numId w:val="1004"/>
        </w:numPr>
        <w:pStyle w:val="Compact"/>
      </w:pPr>
      <w:r>
        <w:t xml:space="preserve">Experience: M.A. or Ph.D. in I/O Psychology, Industrial/Organizational Psychology, or equivalent (e.g., psychometrics + 10 years in assessment); published work in item difficulty calibration ideal</w:t>
      </w:r>
    </w:p>
    <w:p>
      <w:pPr>
        <w:numPr>
          <w:ilvl w:val="0"/>
          <w:numId w:val="1004"/>
        </w:numPr>
        <w:pStyle w:val="Compact"/>
      </w:pPr>
      <w:r>
        <w:t xml:space="preserve">Cash band (FTE only): ₹40L–₹60L/year (₹3.3M–₹5M; ~$48K–$60K USD)</w:t>
      </w:r>
    </w:p>
    <w:p>
      <w:pPr>
        <w:numPr>
          <w:ilvl w:val="0"/>
          <w:numId w:val="1004"/>
        </w:numPr>
        <w:pStyle w:val="Compact"/>
      </w:pPr>
      <w:r>
        <w:t xml:space="preserve">Rationale: Rare skill in India; below-market for top-tier psych PhDs at global tech, but above market for India-based assessment roles. Contractor rates: ₹2.5L–₹4L/month (M4–M9 pilot).</w:t>
      </w:r>
    </w:p>
    <w:p>
      <w:pPr>
        <w:pStyle w:val="Heading3"/>
      </w:pPr>
      <w:bookmarkStart w:id="28" w:name="sales-roles"/>
      <w:r>
        <w:t xml:space="preserve">Sales Roles</w:t>
      </w:r>
      <w:bookmarkEnd w:id="28"/>
    </w:p>
    <w:p>
      <w:pPr>
        <w:pStyle w:val="FirstParagraph"/>
      </w:pPr>
      <w:r>
        <w:rPr>
          <w:b/>
        </w:rPr>
        <w:t xml:space="preserve">AE — Enterprise (on-target earnings)</w:t>
      </w:r>
    </w:p>
    <w:p>
      <w:pPr>
        <w:numPr>
          <w:ilvl w:val="0"/>
          <w:numId w:val="1005"/>
        </w:numPr>
        <w:pStyle w:val="Compact"/>
      </w:pPr>
      <w:r>
        <w:t xml:space="preserve">Role: Closes GCC + large enterprise Stack-Vault engagements; owns 5–10 enterprise logos by M12; works with CEO on large deals in M1–M3</w:t>
      </w:r>
    </w:p>
    <w:p>
      <w:pPr>
        <w:numPr>
          <w:ilvl w:val="0"/>
          <w:numId w:val="1005"/>
        </w:numPr>
        <w:pStyle w:val="Compact"/>
      </w:pPr>
      <w:r>
        <w:t xml:space="preserve">Experience: 5+ years selling into HR/TA leaders; 3+ in India GCC / IT services context; $500K+ ACV track record</w:t>
      </w:r>
    </w:p>
    <w:p>
      <w:pPr>
        <w:numPr>
          <w:ilvl w:val="0"/>
          <w:numId w:val="1005"/>
        </w:numPr>
        <w:pStyle w:val="Compact"/>
      </w:pPr>
      <w:r>
        <w:t xml:space="preserve">Cash base: ₹30L–₹40L/year (₹2.5M–₹3.3M; ~$36K–$48K USD)</w:t>
      </w:r>
    </w:p>
    <w:p>
      <w:pPr>
        <w:numPr>
          <w:ilvl w:val="0"/>
          <w:numId w:val="1005"/>
        </w:numPr>
        <w:pStyle w:val="Compact"/>
      </w:pPr>
      <w:r>
        <w:t xml:space="preserve">Variable (on-target, 60% of OTE): ₹18L–₹24L/year (₹1.5M–₹2M; ~$21.6K–$28.8K USD)</w:t>
      </w:r>
    </w:p>
    <w:p>
      <w:pPr>
        <w:numPr>
          <w:ilvl w:val="0"/>
          <w:numId w:val="1005"/>
        </w:numPr>
        <w:pStyle w:val="Compact"/>
      </w:pPr>
      <w:r>
        <w:t xml:space="preserve">OTE (base + target): ₹48L–₹64L/year (₹4M–₹5.3M; ~$57.6K–$76.8K USD)</w:t>
      </w:r>
    </w:p>
    <w:p>
      <w:pPr>
        <w:numPr>
          <w:ilvl w:val="0"/>
          <w:numId w:val="1005"/>
        </w:numPr>
        <w:pStyle w:val="Compact"/>
      </w:pPr>
      <w:r>
        <w:t xml:space="preserve">Rationale: Sales roles need cash velocity to fund personal overhead (travel, entertainment, home office). Base is below Tier-1 SaaS (which pays ₹50L+ base for this profile), but OTE with quota attainment is competitive. Quota: 3–5 logos / ₹1.5Cr ACV by M12.</w:t>
      </w:r>
    </w:p>
    <w:p>
      <w:pPr>
        <w:pStyle w:val="FirstParagraph"/>
      </w:pPr>
      <w:r>
        <w:rPr>
          <w:b/>
        </w:rPr>
        <w:t xml:space="preserve">BD — Platforms (on-target earnings)</w:t>
      </w:r>
    </w:p>
    <w:p>
      <w:pPr>
        <w:numPr>
          <w:ilvl w:val="0"/>
          <w:numId w:val="1006"/>
        </w:numPr>
        <w:pStyle w:val="Compact"/>
      </w:pPr>
      <w:r>
        <w:t xml:space="preserve">Role: Builds partnerships with assessment platforms (HackerRank, Mettl, iMocha tier); negotiates pilot terms; closes API contracts</w:t>
      </w:r>
    </w:p>
    <w:p>
      <w:pPr>
        <w:numPr>
          <w:ilvl w:val="0"/>
          <w:numId w:val="1006"/>
        </w:numPr>
        <w:pStyle w:val="Compact"/>
      </w:pPr>
      <w:r>
        <w:t xml:space="preserve">Experience: 5+ years partnerships or BD in HR Tech; 2+ in India market; $50K–$200K ACV track record</w:t>
      </w:r>
    </w:p>
    <w:p>
      <w:pPr>
        <w:numPr>
          <w:ilvl w:val="0"/>
          <w:numId w:val="1006"/>
        </w:numPr>
        <w:pStyle w:val="Compact"/>
      </w:pPr>
      <w:r>
        <w:t xml:space="preserve">Cash base: ₹28L–₹38L/year (₹2.3M–₹3.2M; ~$33K–$46K USD)</w:t>
      </w:r>
    </w:p>
    <w:p>
      <w:pPr>
        <w:numPr>
          <w:ilvl w:val="0"/>
          <w:numId w:val="1006"/>
        </w:numPr>
        <w:pStyle w:val="Compact"/>
      </w:pPr>
      <w:r>
        <w:t xml:space="preserve">Variable (on-target, 50% of OTE): ₹14L–₹19L/year (₹1.2M–₹1.6M; ~$16.8K–$22.8K USD)</w:t>
      </w:r>
    </w:p>
    <w:p>
      <w:pPr>
        <w:numPr>
          <w:ilvl w:val="0"/>
          <w:numId w:val="1006"/>
        </w:numPr>
        <w:pStyle w:val="Compact"/>
      </w:pPr>
      <w:r>
        <w:t xml:space="preserve">OTE (base + target): ₹42L–₹57L/year (₹3.5M–₹4.8M; ~$49.8K–$68.4K USD)</w:t>
      </w:r>
    </w:p>
    <w:p>
      <w:pPr>
        <w:numPr>
          <w:ilvl w:val="0"/>
          <w:numId w:val="1006"/>
        </w:numPr>
        <w:pStyle w:val="Compact"/>
      </w:pPr>
      <w:r>
        <w:t xml:space="preserve">Rationale: Platform deals are smaller ACV than enterprise, longer sales cycle. Variable is lower % OTE (50% vs AE’s 60%) to reflect the slower ramp. Quota: 3 pilots + 1–2 annual contracts by M12.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quity-bands-as-of-authorized-pool"/>
      <w:r>
        <w:t xml:space="preserve">3. Equity Bands (as % of authorized pool)</w:t>
      </w:r>
      <w:bookmarkEnd w:id="29"/>
    </w:p>
    <w:p>
      <w:pPr>
        <w:pStyle w:val="FirstParagraph"/>
      </w:pPr>
      <w:r>
        <w:t xml:space="preserve">QOrium’s authorized share capital is</w:t>
      </w:r>
      <w:r>
        <w:t xml:space="preserve"> </w:t>
      </w:r>
      <w:r>
        <w:rPr>
          <w:b/>
        </w:rPr>
        <w:t xml:space="preserve">₹1 Cr</w:t>
      </w:r>
      <w:r>
        <w:t xml:space="preserve"> </w:t>
      </w:r>
      <w:r>
        <w:t xml:space="preserve">(10 million shares @ ₹10 FV). Recommended ESOP pool:</w:t>
      </w:r>
      <w:r>
        <w:t xml:space="preserve"> </w:t>
      </w:r>
      <w:r>
        <w:rPr>
          <w:b/>
        </w:rPr>
        <w:t xml:space="preserve">12% authorized (₹12L shares), 8% reserved for first 12 hires</w:t>
      </w:r>
      <w:r>
        <w:t xml:space="preserve"> </w:t>
      </w:r>
      <w:r>
        <w:t xml:space="preserve">(as per Constitution Article VII governance norms for venture-stage companies).</w:t>
      </w:r>
    </w:p>
    <w:p>
      <w:pPr>
        <w:pStyle w:val="BodyText"/>
      </w:pPr>
      <w:r>
        <w:rPr>
          <w:b/>
        </w:rPr>
        <w:t xml:space="preserve">Vesting: 4-year cliff + linear vest, 1-year cliff.</w:t>
      </w:r>
      <w:r>
        <w:t xml:space="preserve"> </w:t>
      </w:r>
      <w:r>
        <w:t xml:space="preserve">All equity grants include:</w:t>
      </w:r>
      <w:r>
        <w:t xml:space="preserve"> </w:t>
      </w:r>
      <w:r>
        <w:t xml:space="preserve">- 1-year cliff (no vesting in Y1; if the hire leaves before M12, they forfeit all equity)</w:t>
      </w:r>
      <w:r>
        <w:t xml:space="preserve"> </w:t>
      </w:r>
      <w:r>
        <w:t xml:space="preserve">- 3-year linear vest post-cliff (equal monthly vesting M13–M48)</w:t>
      </w:r>
      <w:r>
        <w:t xml:space="preserve"> </w:t>
      </w:r>
      <w:r>
        <w:t xml:space="preserve">- Standard acceleration: 50% of unvested equity accelerates upon company acquisition</w:t>
      </w:r>
    </w:p>
    <w:p>
      <w:pPr>
        <w:pStyle w:val="Heading3"/>
      </w:pPr>
      <w:bookmarkStart w:id="30" w:name="Xaba3791c88d1bcd86f3207d504eb3a6a5df3aff"/>
      <w:r>
        <w:t xml:space="preserve">Equity Grants by Role (in basis points of authorized pool)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Senior Engineer #1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Founding IC4 engineer; owns anti-leak moat; typically 0.1–0.5% for engineering hire #1 at seed-stage ventures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SME Content Lead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IC3 engineering equivalent; content expertise is core IP; second engineering hire typically 50% of 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AE Enterprise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Sales hire #1; high risk (depends on network + execution); bands similar to IC3 for symmetry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BD Platforms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Longer ramp than AE; slightly lower band to reflect slower revenue contribution M1–M6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Engineer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IC3 engineer; second engineering hire after Senior Engineer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I/O Psychologist (FTE conversion)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Specialized hire; comes in as contractor (0 equity), converts to FTE at M9 with smaller grant (rare specialist market)</w:t>
            </w:r>
          </w:p>
        </w:tc>
      </w:tr>
    </w:tbl>
    <w:p>
      <w:pPr>
        <w:pStyle w:val="BodyText"/>
      </w:pPr>
      <w:r>
        <w:rPr>
          <w:b/>
        </w:rPr>
        <w:t xml:space="preserve">Total pool allocation M0–M12:</w:t>
      </w:r>
      <w:r>
        <w:t xml:space="preserve"> </w:t>
      </w:r>
      <w:r>
        <w:t xml:space="preserve">~300 bps (2.5% of authorized) reserved for hires 1–6 + option pool for future. Leaves 4.5% for hires 7–12 and 5% unallocated for future rounds / advisor / employee option pool.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variable-compensation-for-ae-bd"/>
      <w:r>
        <w:t xml:space="preserve">4. Variable Compensation for AE + BD</w:t>
      </w:r>
      <w:bookmarkEnd w:id="31"/>
    </w:p>
    <w:p>
      <w:pPr>
        <w:pStyle w:val="Heading3"/>
      </w:pPr>
      <w:bookmarkStart w:id="32" w:name="target-compensation-structure"/>
      <w:r>
        <w:t xml:space="preserve">Target Compensation Structure</w:t>
      </w:r>
      <w:bookmarkEnd w:id="32"/>
    </w:p>
    <w:p>
      <w:pPr>
        <w:pStyle w:val="FirstParagraph"/>
      </w:pPr>
      <w:r>
        <w:rPr>
          <w:b/>
        </w:rPr>
        <w:t xml:space="preserve">AE Enterprise:</w:t>
      </w:r>
      <w:r>
        <w:t xml:space="preserve"> </w:t>
      </w:r>
      <w:r>
        <w:t xml:space="preserve">- Base: ₹35L (midpoint) = 60% of OTE</w:t>
      </w:r>
      <w:r>
        <w:t xml:space="preserve"> </w:t>
      </w:r>
      <w:r>
        <w:t xml:space="preserve">- On-target variable: ₹23.33L = 40% of OTE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OTE: ₹58.33L/year</w:t>
      </w:r>
    </w:p>
    <w:p>
      <w:pPr>
        <w:pStyle w:val="BodyText"/>
      </w:pPr>
      <w:r>
        <w:rPr>
          <w:b/>
        </w:rPr>
        <w:t xml:space="preserve">BD Platforms:</w:t>
      </w:r>
      <w:r>
        <w:t xml:space="preserve"> </w:t>
      </w:r>
      <w:r>
        <w:t xml:space="preserve">- Base: ₹33L (midpoint) = 67% of OTE</w:t>
      </w:r>
      <w:r>
        <w:t xml:space="preserve"> </w:t>
      </w:r>
      <w:r>
        <w:t xml:space="preserve">- On-target variable: ₹16.5L = 33% of OTE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OTE: ₹49.5L/year</w:t>
      </w:r>
    </w:p>
    <w:p>
      <w:pPr>
        <w:pStyle w:val="Heading3"/>
      </w:pPr>
      <w:bookmarkStart w:id="33" w:name="quota-commission-structure"/>
      <w:r>
        <w:t xml:space="preserve">Quota + Commission Structure</w:t>
      </w:r>
      <w:bookmarkEnd w:id="33"/>
    </w:p>
    <w:p>
      <w:pPr>
        <w:pStyle w:val="FirstParagraph"/>
      </w:pPr>
      <w:r>
        <w:rPr>
          <w:b/>
        </w:rPr>
        <w:t xml:space="preserve">AE Enterprise Quota:</w:t>
      </w:r>
      <w:r>
        <w:t xml:space="preserve"> </w:t>
      </w:r>
      <w:r>
        <w:t xml:space="preserve">- Annual quota:</w:t>
      </w:r>
      <w:r>
        <w:t xml:space="preserve"> </w:t>
      </w:r>
      <w:r>
        <w:rPr>
          <w:b/>
        </w:rPr>
        <w:t xml:space="preserve">₹1.5Cr ACV</w:t>
      </w:r>
      <w:r>
        <w:t xml:space="preserve"> </w:t>
      </w:r>
      <w:r>
        <w:t xml:space="preserve">(3 Stack-Vault Department-tier + overflow spillage)</w:t>
      </w:r>
      <w:r>
        <w:t xml:space="preserve"> </w:t>
      </w:r>
      <w:r>
        <w:t xml:space="preserve">- Commission:</w:t>
      </w:r>
      <w:r>
        <w:t xml:space="preserve"> </w:t>
      </w:r>
      <w:r>
        <w:rPr>
          <w:b/>
        </w:rPr>
        <w:t xml:space="preserve">12% of ACV signed in cash</w:t>
      </w:r>
      <w:r>
        <w:t xml:space="preserve"> </w:t>
      </w:r>
      <w:r>
        <w:t xml:space="preserve">- Example: Close ₹1.5Cr in stack vaults → ₹18L variable (~12% of ₹150L base salary) → total comp ₹53L</w:t>
      </w:r>
    </w:p>
    <w:p>
      <w:pPr>
        <w:pStyle w:val="BodyText"/>
      </w:pPr>
      <w:r>
        <w:rPr>
          <w:b/>
        </w:rPr>
        <w:t xml:space="preserve">BD Platforms Quota:</w:t>
      </w:r>
      <w:r>
        <w:t xml:space="preserve"> </w:t>
      </w:r>
      <w:r>
        <w:t xml:space="preserve">- Annual quota:</w:t>
      </w:r>
      <w:r>
        <w:t xml:space="preserve"> </w:t>
      </w:r>
      <w:r>
        <w:rPr>
          <w:b/>
        </w:rPr>
        <w:t xml:space="preserve">$200K ACV</w:t>
      </w:r>
      <w:r>
        <w:t xml:space="preserve"> </w:t>
      </w:r>
      <w:r>
        <w:t xml:space="preserve">(3 pilot contracts @ avg $65K/year, or 1–2 annual contracts @ $100K+)</w:t>
      </w:r>
      <w:r>
        <w:t xml:space="preserve"> </w:t>
      </w:r>
      <w:r>
        <w:t xml:space="preserve">- Commission:</w:t>
      </w:r>
      <w:r>
        <w:t xml:space="preserve"> </w:t>
      </w:r>
      <w:r>
        <w:rPr>
          <w:b/>
        </w:rPr>
        <w:t xml:space="preserve">10% of ACV signed in cash</w:t>
      </w:r>
      <w:r>
        <w:t xml:space="preserve"> </w:t>
      </w:r>
      <w:r>
        <w:t xml:space="preserve">(lower % to reflect longer cycle)</w:t>
      </w:r>
      <w:r>
        <w:t xml:space="preserve"> </w:t>
      </w:r>
      <w:r>
        <w:t xml:space="preserve">- Example: Close $150K in API contracts → $15K variable (~9% of base) → total comp slightly below target</w:t>
      </w:r>
    </w:p>
    <w:p>
      <w:pPr>
        <w:pStyle w:val="Heading3"/>
      </w:pPr>
      <w:bookmarkStart w:id="34" w:name="X983e7766aa23c6cfd83cd99fce9c8a171b76a80"/>
      <w:r>
        <w:t xml:space="preserve">Pay-on-Collection vs Pay-on-Bookings Stance</w:t>
      </w:r>
      <w:bookmarkEnd w:id="34"/>
    </w:p>
    <w:p>
      <w:pPr>
        <w:pStyle w:val="FirstParagraph"/>
      </w:pPr>
      <w:r>
        <w:rPr>
          <w:b/>
        </w:rPr>
        <w:t xml:space="preserve">Policy: Pay-on-Bookings (PO issued or contract signed).</w:t>
      </w:r>
      <w:r>
        <w:t xml:space="preserve"> </w:t>
      </w:r>
      <w:r>
        <w:t xml:space="preserve">Commission is earned when the customer signs, not when cash hits the bank. This aligns seller incentives with deal closure, not collections (which are often customer-delayed due to AP cycles).</w:t>
      </w:r>
    </w:p>
    <w:p>
      <w:pPr>
        <w:pStyle w:val="BodyText"/>
      </w:pPr>
      <w:r>
        <w:rPr>
          <w:b/>
        </w:rPr>
        <w:t xml:space="preserve">Exception for Stack-Vault (whitelabel) engagements:</w:t>
      </w:r>
      <w:r>
        <w:t xml:space="preserve"> </w:t>
      </w:r>
      <w:r>
        <w:t xml:space="preserve">First half of commission (6%) paid on signing; second half (6%) paid on 50% of engagement completion (after first batch of questions delivered, around M3–M4 of the engagement). This prevents gaming multi-quarter deals.</w:t>
      </w:r>
    </w:p>
    <w:p>
      <w:pPr>
        <w:pStyle w:val="Heading3"/>
      </w:pPr>
      <w:bookmarkStart w:id="35" w:name="clawback-rules"/>
      <w:r>
        <w:t xml:space="preserve">Clawback Rules</w:t>
      </w:r>
      <w:bookmarkEnd w:id="35"/>
    </w:p>
    <w:p>
      <w:pPr>
        <w:pStyle w:val="FirstParagraph"/>
      </w:pPr>
      <w:r>
        <w:t xml:space="preserve">Commission clawed back if:</w:t>
      </w:r>
      <w:r>
        <w:t xml:space="preserve"> </w:t>
      </w:r>
      <w:r>
        <w:t xml:space="preserve">1. Customer terminates within 6 months of signing (full clawback)</w:t>
      </w:r>
      <w:r>
        <w:t xml:space="preserve"> </w:t>
      </w:r>
      <w:r>
        <w:t xml:space="preserve">2. Customer renews with 50% discount or churn threat (50% clawback on that renewal cycle)</w:t>
      </w:r>
      <w:r>
        <w:t xml:space="preserve"> </w:t>
      </w:r>
      <w:r>
        <w:t xml:space="preserve">3. Deal fraudulently signed (e.g., no actual procurement authority at customer) — full clawback + termination for cause</w:t>
      </w:r>
    </w:p>
    <w:p>
      <w:pPr>
        <w:pStyle w:val="BodyText"/>
      </w:pPr>
      <w:r>
        <w:t xml:space="preserve">Otherwise, all commission vests with the salesperson for the full contract term they closed.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refresh-promotion-philosophy"/>
      <w:r>
        <w:t xml:space="preserve">5. Refresh + Promotion Philosophy</w:t>
      </w:r>
      <w:bookmarkEnd w:id="36"/>
    </w:p>
    <w:p>
      <w:pPr>
        <w:pStyle w:val="Heading3"/>
      </w:pPr>
      <w:bookmarkStart w:id="37" w:name="annual-review-m12-m24-m36"/>
      <w:r>
        <w:t xml:space="preserve">Annual Review (M12, M24, M36)</w:t>
      </w:r>
      <w:bookmarkEnd w:id="37"/>
    </w:p>
    <w:p>
      <w:pPr>
        <w:pStyle w:val="FirstParagraph"/>
      </w:pPr>
      <w:r>
        <w:t xml:space="preserve">At the end of each year, all compensation is reviewed. Raises (cash or equity) are allocated based 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Performance</w:t>
      </w:r>
      <w:r>
        <w:t xml:space="preserve"> </w:t>
      </w:r>
      <w:r>
        <w:t xml:space="preserve">(achieved quota, shipped milestones, quality signals)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Market correction</w:t>
      </w:r>
      <w:r>
        <w:t xml:space="preserve"> </w:t>
      </w:r>
      <w:r>
        <w:t xml:space="preserve">(if salary bands have drifted since hire date, adjust upward)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Promotion readiness</w:t>
      </w:r>
      <w:r>
        <w:t xml:space="preserve"> </w:t>
      </w:r>
      <w:r>
        <w:t xml:space="preserve">(from IC3 → IC4, from AE → Principal AE, etc.)</w:t>
      </w:r>
    </w:p>
    <w:p>
      <w:pPr>
        <w:pStyle w:val="Heading3"/>
      </w:pPr>
      <w:bookmarkStart w:id="38" w:name="equity-refreshes"/>
      <w:r>
        <w:t xml:space="preserve">Equity Refreshes</w:t>
      </w:r>
      <w:bookmarkEnd w:id="38"/>
    </w:p>
    <w:p>
      <w:pPr>
        <w:pStyle w:val="FirstParagraph"/>
      </w:pPr>
      <w:r>
        <w:t xml:space="preserve">Upon promotion or significant role expansion: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At promotion:</w:t>
      </w:r>
      <w:r>
        <w:t xml:space="preserve"> </w:t>
      </w:r>
      <w:r>
        <w:t xml:space="preserve">Grant</w:t>
      </w:r>
      <w:r>
        <w:t xml:space="preserve"> </w:t>
      </w:r>
      <w:r>
        <w:rPr>
          <w:b/>
        </w:rPr>
        <w:t xml:space="preserve">25% of original grant</w:t>
      </w:r>
      <w:r>
        <w:t xml:space="preserve"> </w:t>
      </w:r>
      <w:r>
        <w:t xml:space="preserve">as a refresh (on a new 4-year vest schedule)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Example:</w:t>
      </w:r>
      <w:r>
        <w:t xml:space="preserve"> </w:t>
      </w:r>
      <w:r>
        <w:t xml:space="preserve">Senior Engineer hired M2 at 80 bps (vest starts M2, cliff M13). Promoted to IC5/Principal role at M24. Receives 20 bps refresh grant starting M24 (new cliff at M35, vest until M48 alongside original grant).</w:t>
      </w:r>
    </w:p>
    <w:p>
      <w:pPr>
        <w:pStyle w:val="Heading3"/>
      </w:pPr>
      <w:bookmarkStart w:id="39" w:name="cliff-acceleration"/>
      <w:r>
        <w:t xml:space="preserve">Cliff + Acceleration</w:t>
      </w:r>
      <w:bookmarkEnd w:id="3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Standard acceleration:</w:t>
      </w:r>
      <w:r>
        <w:t xml:space="preserve"> </w:t>
      </w:r>
      <w:r>
        <w:t xml:space="preserve">50% of unvested equity accelerates upon</w:t>
      </w:r>
      <w:r>
        <w:t xml:space="preserve"> </w:t>
      </w:r>
      <w:r>
        <w:rPr>
          <w:b/>
        </w:rPr>
        <w:t xml:space="preserve">company acquisition</w:t>
      </w:r>
      <w:r>
        <w:t xml:space="preserve"> </w:t>
      </w:r>
      <w:r>
        <w:t xml:space="preserve">at any valuation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Double-trigger acceleration:</w:t>
      </w:r>
      <w:r>
        <w:t xml:space="preserve"> </w:t>
      </w:r>
      <w:r>
        <w:t xml:space="preserve">No acceleration on founder exit / management change within same company (protects employee retention post-acquisition)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Change of control clause:</w:t>
      </w:r>
      <w:r>
        <w:t xml:space="preserve"> </w:t>
      </w:r>
      <w:r>
        <w:t xml:space="preserve">If acquisition is deemed</w:t>
      </w:r>
      <w:r>
        <w:t xml:space="preserve"> </w:t>
      </w:r>
      <w:r>
        <w:t xml:space="preserve">“</w:t>
      </w:r>
      <w:r>
        <w:t xml:space="preserve">hostile</w:t>
      </w:r>
      <w:r>
        <w:t xml:space="preserve">”</w:t>
      </w:r>
      <w:r>
        <w:t xml:space="preserve"> </w:t>
      </w:r>
      <w:r>
        <w:t xml:space="preserve">(forced by board, not negotiated), 100% acceleration (rare; requires legal review)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year-1-cash-burn-envelope"/>
      <w:r>
        <w:t xml:space="preserve">6. Year 1 Cash Burn Envelope</w:t>
      </w:r>
      <w:bookmarkEnd w:id="40"/>
    </w:p>
    <w:p>
      <w:pPr>
        <w:pStyle w:val="FirstParagraph"/>
      </w:pPr>
      <w:r>
        <w:t xml:space="preserve">QOrium has</w:t>
      </w:r>
      <w:r>
        <w:t xml:space="preserve"> </w:t>
      </w:r>
      <w:r>
        <w:rPr>
          <w:b/>
        </w:rPr>
        <w:t xml:space="preserve">₹50L runway</w:t>
      </w:r>
      <w:r>
        <w:t xml:space="preserve"> </w:t>
      </w:r>
      <w:r>
        <w:t xml:space="preserve">(confirmed CEO allocation, confirmed May 1, 2026). This table shows three scenarios: conservative (4 FTE), base (6 FTE), aggressive (7 FTE hiring).</w:t>
      </w:r>
    </w:p>
    <w:p>
      <w:pPr>
        <w:pStyle w:val="Heading3"/>
      </w:pPr>
      <w:bookmarkStart w:id="41" w:name="X992d45fe5c35ea9bb0cab28826be081a4972b5e"/>
      <w:r>
        <w:t xml:space="preserve">Conservative Scenario: 4 FTE (CTO + Senior Engineer + SME Lead + I/O Psych contractor only)</w:t>
      </w:r>
      <w:bookmarkEnd w:id="4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Salaries (4 FTE)</w:t>
            </w:r>
          </w:p>
        </w:tc>
        <w:tc>
          <w:p>
            <w:pPr>
              <w:pStyle w:val="Compact"/>
              <w:jc w:val="left"/>
            </w:pPr>
            <w:r>
              <w:t xml:space="preserve">₹12L</w:t>
            </w:r>
          </w:p>
        </w:tc>
        <w:tc>
          <w:p>
            <w:pPr>
              <w:pStyle w:val="Compact"/>
              <w:jc w:val="left"/>
            </w:pPr>
            <w:r>
              <w:t xml:space="preserve">CTO @₹10L (Talpro allocation) + Senior Eng @₹4.17L + SME Lead @₹3.33L + I/O Psych contractor @₹3L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SME network</w:t>
            </w:r>
          </w:p>
        </w:tc>
        <w:tc>
          <w:p>
            <w:pPr>
              <w:pStyle w:val="Compact"/>
              <w:jc w:val="left"/>
            </w:pPr>
            <w:r>
              <w:t xml:space="preserve">₹2L</w:t>
            </w:r>
          </w:p>
        </w:tc>
        <w:tc>
          <w:p>
            <w:pPr>
              <w:pStyle w:val="Compact"/>
              <w:jc w:val="left"/>
            </w:pPr>
            <w:r>
              <w:t xml:space="preserve">30–50 contractors @ ₹3,000–5,000 per question; avg 5 questions/month per contractor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₹1.5l</w:t>
            </w:r>
          </w:p>
        </w:tc>
        <w:tc>
          <w:p>
            <w:pPr>
              <w:pStyle w:val="Compact"/>
              <w:jc w:val="left"/>
            </w:pPr>
            <w:r>
              <w:t xml:space="preserve">Hostinger VPS (₹2K), Postgres managed (₹1.5K), R2 storage (₹500), AI API budget (₹40K), Sentry (₹2K), Grafana (free)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Tooling + Ops</w:t>
            </w:r>
          </w:p>
        </w:tc>
        <w:tc>
          <w:p>
            <w:pPr>
              <w:pStyle w:val="Compact"/>
              <w:jc w:val="left"/>
            </w:pPr>
            <w:r>
              <w:t xml:space="preserve">₹0.7l</w:t>
            </w:r>
          </w:p>
        </w:tc>
        <w:tc>
          <w:p>
            <w:pPr>
              <w:pStyle w:val="Compact"/>
              <w:jc w:val="left"/>
            </w:pPr>
            <w:r>
              <w:t xml:space="preserve">GitHub Pro, Figma team, Notion, N8N, monitoring, compliance counsel part-time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Runway buffer (10%)</w:t>
            </w:r>
          </w:p>
        </w:tc>
        <w:tc>
          <w:p>
            <w:pPr>
              <w:pStyle w:val="Compact"/>
              <w:jc w:val="left"/>
            </w:pPr>
            <w:r>
              <w:t xml:space="preserve">₹1.6l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monthly burn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₹17.8l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Runway (₹50l budget)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 months</w:t>
            </w:r>
          </w:p>
        </w:tc>
        <w:tc>
          <w:p>
            <w:pPr>
              <w:pStyle w:val="Compact"/>
              <w:jc w:val="left"/>
            </w:pPr>
            <w:r>
              <w:t xml:space="preserve">Well beyond M12 target; can sustain to M28 if revenue stalls</w:t>
            </w:r>
          </w:p>
        </w:tc>
      </w:tr>
    </w:tbl>
    <w:p>
      <w:pPr>
        <w:pStyle w:val="Heading3"/>
      </w:pPr>
      <w:bookmarkStart w:id="42" w:name="X4cf6aa81f438e2d1c15741f73f989b29c02148f"/>
      <w:r>
        <w:t xml:space="preserve">Base Scenario: 6 FTE (Conservative + AE + Frontend hire by M5)</w:t>
      </w:r>
      <w:bookmarkEnd w:id="4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Salaries (6 FTE)</w:t>
            </w:r>
          </w:p>
        </w:tc>
        <w:tc>
          <w:p>
            <w:pPr>
              <w:pStyle w:val="Compact"/>
              <w:jc w:val="left"/>
            </w:pPr>
            <w:r>
              <w:t xml:space="preserve">₹22l</w:t>
            </w:r>
          </w:p>
        </w:tc>
        <w:tc>
          <w:p>
            <w:pPr>
              <w:pStyle w:val="Compact"/>
              <w:jc w:val="left"/>
            </w:pPr>
            <w:r>
              <w:t xml:space="preserve">Previous 4 + AE base ₹3.33l + Frontend ₹3l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SME network</w:t>
            </w:r>
          </w:p>
        </w:tc>
        <w:tc>
          <w:p>
            <w:pPr>
              <w:pStyle w:val="Compact"/>
              <w:jc w:val="left"/>
            </w:pPr>
            <w:r>
              <w:t xml:space="preserve">₹3l</w:t>
            </w:r>
          </w:p>
        </w:tc>
        <w:tc>
          <w:p>
            <w:pPr>
              <w:pStyle w:val="Compact"/>
              <w:jc w:val="left"/>
            </w:pPr>
            <w:r>
              <w:t xml:space="preserve">Wave 1 → Wave 2 ramp; 50–80 contractors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 ops + tools</w:t>
            </w:r>
          </w:p>
        </w:tc>
        <w:tc>
          <w:p>
            <w:pPr>
              <w:pStyle w:val="Compact"/>
              <w:jc w:val="left"/>
            </w:pPr>
            <w:r>
              <w:t xml:space="preserve">₹0.8l</w:t>
            </w:r>
          </w:p>
        </w:tc>
        <w:tc>
          <w:p>
            <w:pPr>
              <w:pStyle w:val="Compact"/>
              <w:jc w:val="left"/>
            </w:pPr>
            <w:r>
              <w:t xml:space="preserve">HubSpot, Calendly, LinkedIn Sales Navigator, email 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₹2l</w:t>
            </w:r>
          </w:p>
        </w:tc>
        <w:tc>
          <w:p>
            <w:pPr>
              <w:pStyle w:val="Compact"/>
              <w:jc w:val="left"/>
            </w:pPr>
            <w:r>
              <w:t xml:space="preserve">Add Redis, expand Judge0, backups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Runway buffer (10%)</w:t>
            </w:r>
          </w:p>
        </w:tc>
        <w:tc>
          <w:p>
            <w:pPr>
              <w:pStyle w:val="Compact"/>
              <w:jc w:val="left"/>
            </w:pPr>
            <w:r>
              <w:t xml:space="preserve">₹2.8l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monthly burn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₹30.6l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Runway (₹50l budget)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 months</w:t>
            </w:r>
          </w:p>
        </w:tc>
        <w:tc>
          <w:p>
            <w:pPr>
              <w:pStyle w:val="Compact"/>
              <w:jc w:val="left"/>
            </w:pPr>
            <w:r>
              <w:t xml:space="preserve">Tight; requires $200K ARR by M6 to breakeven</w:t>
            </w:r>
          </w:p>
        </w:tc>
      </w:tr>
    </w:tbl>
    <w:p>
      <w:pPr>
        <w:pStyle w:val="Heading3"/>
      </w:pPr>
      <w:bookmarkStart w:id="43" w:name="Xe43a381c1300111e5f86d79579e3b69d2ebfb78"/>
      <w:r>
        <w:t xml:space="preserve">Aggressive Scenario: 7 FTE (Base + BD hire by M3)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Salaries (7 FTE)</w:t>
            </w:r>
          </w:p>
        </w:tc>
        <w:tc>
          <w:p>
            <w:pPr>
              <w:pStyle w:val="Compact"/>
              <w:jc w:val="left"/>
            </w:pPr>
            <w:r>
              <w:t xml:space="preserve">₹28l</w:t>
            </w:r>
          </w:p>
        </w:tc>
        <w:tc>
          <w:p>
            <w:pPr>
              <w:pStyle w:val="Compact"/>
              <w:jc w:val="left"/>
            </w:pPr>
            <w:r>
              <w:t xml:space="preserve">Previous 6 + BD base ₹2.75l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SME network</w:t>
            </w:r>
          </w:p>
        </w:tc>
        <w:tc>
          <w:p>
            <w:pPr>
              <w:pStyle w:val="Compact"/>
              <w:jc w:val="left"/>
            </w:pPr>
            <w:r>
              <w:t xml:space="preserve">₹4l</w:t>
            </w:r>
          </w:p>
        </w:tc>
        <w:tc>
          <w:p>
            <w:pPr>
              <w:pStyle w:val="Compact"/>
              <w:jc w:val="left"/>
            </w:pPr>
            <w:r>
              <w:t xml:space="preserve">100+ contractors; Wave 2 full launch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other ops</w:t>
            </w:r>
          </w:p>
        </w:tc>
        <w:tc>
          <w:p>
            <w:pPr>
              <w:pStyle w:val="Compact"/>
              <w:jc w:val="left"/>
            </w:pPr>
            <w:r>
              <w:t xml:space="preserve">₹3.5l</w:t>
            </w:r>
          </w:p>
        </w:tc>
        <w:tc>
          <w:p>
            <w:pPr>
              <w:pStyle w:val="Compact"/>
              <w:jc w:val="left"/>
            </w:pPr>
            <w:r>
              <w:t xml:space="preserve">Full sales ops, expanded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Runway buffer (10%)</w:t>
            </w:r>
          </w:p>
        </w:tc>
        <w:tc>
          <w:p>
            <w:pPr>
              <w:pStyle w:val="Compact"/>
              <w:jc w:val="left"/>
            </w:pPr>
            <w:r>
              <w:t xml:space="preserve">₹3.85l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monthly burn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₹39.35l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Runway (₹50l budget)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12.7 months</w:t>
            </w:r>
          </w:p>
        </w:tc>
        <w:tc>
          <w:p>
            <w:pPr>
              <w:pStyle w:val="Compact"/>
              <w:jc w:val="left"/>
            </w:pPr>
            <w:r>
              <w:t xml:space="preserve">Very tight; MUST hit $300K ARR by M6</w:t>
            </w:r>
          </w:p>
        </w:tc>
      </w:tr>
    </w:tbl>
    <w:p>
      <w:pPr>
        <w:pStyle w:val="Heading3"/>
      </w:pPr>
      <w:bookmarkStart w:id="44" w:name="recommendation"/>
      <w:r>
        <w:t xml:space="preserve">Recommendation</w:t>
      </w:r>
      <w:bookmarkEnd w:id="44"/>
    </w:p>
    <w:p>
      <w:pPr>
        <w:pStyle w:val="FirstParagraph"/>
      </w:pPr>
      <w:r>
        <w:rPr>
          <w:b/>
        </w:rPr>
        <w:t xml:space="preserve">Execute Base Scenario (₹30.6l/month).</w:t>
      </w:r>
      <w:r>
        <w:t xml:space="preserve"> </w:t>
      </w:r>
      <w:r>
        <w:t xml:space="preserve">This funds 6 hires (CTO already allocated by Talpro; 5 new hires), stays within ₹50l, and breaks even at $200K ARR (achievable via Recruiter motion + early Enterprise logo). If the Recruiter + Enterprise motions are strong by M4, move to Aggressive in M5 (hire BD first, Frontend by M6).</w:t>
      </w:r>
    </w:p>
    <w:p>
      <w:pPr>
        <w:pStyle w:val="BodyText"/>
      </w:pPr>
      <w:r>
        <w:t xml:space="preserve">Do NOT pre-commit to Aggressive. Monitor actual logos signed by M3 (decision gate per Blueprint §6).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compensation-governance"/>
      <w:r>
        <w:t xml:space="preserve">7. Compensation Governance</w:t>
      </w:r>
      <w:bookmarkEnd w:id="45"/>
    </w:p>
    <w:p>
      <w:pPr>
        <w:pStyle w:val="Heading3"/>
      </w:pPr>
      <w:bookmarkStart w:id="46" w:name="authority-matrix"/>
      <w:r>
        <w:t xml:space="preserve">Authority Matrix</w:t>
      </w:r>
      <w:bookmarkEnd w:id="4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Offer for hires 1–6</w:t>
            </w:r>
          </w:p>
        </w:tc>
        <w:tc>
          <w:p>
            <w:pPr>
              <w:pStyle w:val="Compact"/>
              <w:jc w:val="left"/>
            </w:pPr>
            <w:r>
              <w:t xml:space="preserve">CEO + CTO joint</w:t>
            </w:r>
          </w:p>
        </w:tc>
        <w:tc>
          <w:p>
            <w:pPr>
              <w:pStyle w:val="Compact"/>
              <w:jc w:val="left"/>
            </w:pPr>
            <w:r>
              <w:t xml:space="preserve">Both must approve; no unilateral hiring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AE/BD quota changes</w:t>
            </w:r>
          </w:p>
        </w:tc>
        <w:tc>
          <w:p>
            <w:pPr>
              <w:pStyle w:val="Compact"/>
              <w:jc w:val="left"/>
            </w:pPr>
            <w:r>
              <w:t xml:space="preserve">CEO solo</w:t>
            </w:r>
          </w:p>
        </w:tc>
        <w:tc>
          <w:p>
            <w:pPr>
              <w:pStyle w:val="Compact"/>
              <w:jc w:val="left"/>
            </w:pPr>
            <w:r>
              <w:t xml:space="preserve">Adjusts based on pipeline; communicated in monthly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 exceptions (e.g., accelerated vesting)</w:t>
            </w:r>
          </w:p>
        </w:tc>
        <w:tc>
          <w:p>
            <w:pPr>
              <w:pStyle w:val="Compact"/>
              <w:jc w:val="left"/>
            </w:pPr>
            <w:r>
              <w:t xml:space="preserve">CEO + Board (CTO + Advisor if applicable)</w:t>
            </w:r>
          </w:p>
        </w:tc>
        <w:tc>
          <w:p>
            <w:pPr>
              <w:pStyle w:val="Compact"/>
              <w:jc w:val="left"/>
            </w:pPr>
            <w:r>
              <w:t xml:space="preserve">Rare; only for retention in extreme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 refreshes (M12, M24)</w:t>
            </w:r>
          </w:p>
        </w:tc>
        <w:tc>
          <w:p>
            <w:pPr>
              <w:pStyle w:val="Compact"/>
              <w:jc w:val="left"/>
            </w:pPr>
            <w:r>
              <w:t xml:space="preserve">CEO + CTO</w:t>
            </w:r>
          </w:p>
        </w:tc>
        <w:tc>
          <w:p>
            <w:pPr>
              <w:pStyle w:val="Compact"/>
              <w:jc w:val="left"/>
            </w:pPr>
            <w:r>
              <w:t xml:space="preserve">Formulaic per policy; no negotiation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Promotion (IC3 → IC4)</w:t>
            </w:r>
          </w:p>
        </w:tc>
        <w:tc>
          <w:p>
            <w:pPr>
              <w:pStyle w:val="Compact"/>
              <w:jc w:val="left"/>
            </w:pPr>
            <w:r>
              <w:t xml:space="preserve">CEO + SME lead (for engineering)</w:t>
            </w:r>
          </w:p>
        </w:tc>
        <w:tc>
          <w:p>
            <w:pPr>
              <w:pStyle w:val="Compact"/>
              <w:jc w:val="left"/>
            </w:pPr>
            <w:r>
              <w:t xml:space="preserve">Merit-based on demonstrated impact</w:t>
            </w:r>
          </w:p>
        </w:tc>
      </w:tr>
    </w:tbl>
    <w:p>
      <w:pPr>
        <w:pStyle w:val="Heading3"/>
      </w:pPr>
      <w:bookmarkStart w:id="47" w:name="deferred-governance"/>
      <w:r>
        <w:t xml:space="preserve">Deferred Governance</w:t>
      </w:r>
      <w:bookmarkEnd w:id="47"/>
    </w:p>
    <w:p>
      <w:pPr>
        <w:pStyle w:val="FirstParagraph"/>
      </w:pPr>
      <w:r>
        <w:rPr>
          <w:b/>
        </w:rPr>
        <w:t xml:space="preserve">Compensation committee</w:t>
      </w:r>
      <w:r>
        <w:t xml:space="preserve"> </w:t>
      </w:r>
      <w:r>
        <w:t xml:space="preserve">— Deferred to Year 2 after company scales to 10+ employees. Until then, CEO + CTO manage all comp decisions directly. This keeps governance light and prevents bureaucratic creep early.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8846759465b9c6574a96dd79034a921d86e6c92"/>
      <w:r>
        <w:t xml:space="preserve">8. Drafting Notes (5 items to validate before Month 1 offers)</w:t>
      </w:r>
      <w:bookmarkEnd w:id="48"/>
    </w:p>
    <w:p>
      <w:pPr>
        <w:numPr>
          <w:ilvl w:val="0"/>
          <w:numId w:val="1008"/>
        </w:numPr>
      </w:pPr>
      <w:r>
        <w:rPr>
          <w:b/>
        </w:rPr>
        <w:t xml:space="preserve">Bands validation:</w:t>
      </w:r>
      <w:r>
        <w:t xml:space="preserve"> </w:t>
      </w:r>
      <w:r>
        <w:t xml:space="preserve">Before extending any offer, source fresh market data (Naukri, AmbitionBox, Levels.fyi) from April–May 2026 to confirm the ± 10% anchors. If market has drifted, communicate the delta to candidates.</w:t>
      </w:r>
    </w:p>
    <w:p>
      <w:pPr>
        <w:numPr>
          <w:ilvl w:val="0"/>
          <w:numId w:val="1008"/>
        </w:numPr>
      </w:pPr>
      <w:r>
        <w:rPr>
          <w:b/>
        </w:rPr>
        <w:t xml:space="preserve">Equity SAR vs ESOP decision:</w:t>
      </w:r>
      <w:r>
        <w:t xml:space="preserve"> </w:t>
      </w:r>
      <w:r>
        <w:t xml:space="preserve">Currently assumes ESOP (stock option pool). If the cap table moves to SAR (Stock Appreciation Rights) — more common in India post-2025 regulatory clarity — the vesting and acceleration mechanics change. Confirm with legal counsel by M0-end.</w:t>
      </w:r>
    </w:p>
    <w:p>
      <w:pPr>
        <w:numPr>
          <w:ilvl w:val="0"/>
          <w:numId w:val="1008"/>
        </w:numPr>
      </w:pPr>
      <w:r>
        <w:rPr>
          <w:b/>
        </w:rPr>
        <w:t xml:space="preserve">Tax structuring:</w:t>
      </w:r>
      <w:r>
        <w:t xml:space="preserve"> </w:t>
      </w:r>
      <w:r>
        <w:t xml:space="preserve">India tax on ESOPs is complex (capital gains on exercise, income tax on vest). Work with Talpro’s tax advisor to determine optimal grant timing and clawback / forfeiture language to minimize employee tax burden while protecting company.</w:t>
      </w:r>
    </w:p>
    <w:p>
      <w:pPr>
        <w:numPr>
          <w:ilvl w:val="0"/>
          <w:numId w:val="1008"/>
        </w:numPr>
      </w:pPr>
      <w:r>
        <w:rPr>
          <w:b/>
        </w:rPr>
        <w:t xml:space="preserve">Perquisites philosophy:</w:t>
      </w:r>
      <w:r>
        <w:t xml:space="preserve"> </w:t>
      </w:r>
      <w:r>
        <w:t xml:space="preserve">Should QOrium offer gym membership, health insurance top-up, work-from-home stipend, tech allowance (laptop refresh)? Talpro Universe standard is minimal (health insurance only). Recommend matching Talpro standard to keep cost transparent.</w:t>
      </w:r>
    </w:p>
    <w:p>
      <w:pPr>
        <w:numPr>
          <w:ilvl w:val="0"/>
          <w:numId w:val="1008"/>
        </w:numPr>
      </w:pPr>
      <w:r>
        <w:rPr>
          <w:b/>
        </w:rPr>
        <w:t xml:space="preserve">Remote-stipend policy:</w:t>
      </w:r>
      <w:r>
        <w:t xml:space="preserve"> </w:t>
      </w:r>
      <w:r>
        <w:t xml:space="preserve">Blueprint contemplates India-based hires (Bengaluru, Hyderabad, Pune). If candidates from Tier-2 cities require remote work, do we offer ₹5K–10K/month connectivity + home office stipend? Defer to M1 hiring manager discretion; not pre-committed.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offer-letter-template-placeholder"/>
      <w:r>
        <w:t xml:space="preserve">9. Offer Letter Template (Placeholder)</w:t>
      </w:r>
      <w:bookmarkEnd w:id="49"/>
    </w:p>
    <w:p>
      <w:pPr>
        <w:pStyle w:val="FirstParagraph"/>
      </w:pPr>
      <w:r>
        <w:t xml:space="preserve">All offers from Month 2 onward must include:</w:t>
      </w:r>
      <w:r>
        <w:t xml:space="preserve"> </w:t>
      </w:r>
      <w:r>
        <w:t xml:space="preserve">- (a) Role title, IC level, reporting line</w:t>
      </w:r>
      <w:r>
        <w:t xml:space="preserve"> </w:t>
      </w:r>
      <w:r>
        <w:t xml:space="preserve">- (b) Cash band + basis (market data source + date)</w:t>
      </w:r>
      <w:r>
        <w:t xml:space="preserve"> </w:t>
      </w:r>
      <w:r>
        <w:t xml:space="preserve">- (c) Equity grant (in bps + absolute shares) with vesting schedule</w:t>
      </w:r>
      <w:r>
        <w:t xml:space="preserve"> </w:t>
      </w:r>
      <w:r>
        <w:t xml:space="preserve">- (d) Bonus/variable (if applicable) with quota definition</w:t>
      </w:r>
      <w:r>
        <w:t xml:space="preserve"> </w:t>
      </w:r>
      <w:r>
        <w:t xml:space="preserve">- (e) Benefits (health, PF, gratuity per Indian labor law)</w:t>
      </w:r>
      <w:r>
        <w:t xml:space="preserve"> </w:t>
      </w:r>
      <w:r>
        <w:t xml:space="preserve">- (f) Equity acceleration clause (50% on acquisition)</w:t>
      </w:r>
      <w:r>
        <w:t xml:space="preserve"> </w:t>
      </w:r>
      <w:r>
        <w:t xml:space="preserve">- (g) Non-compete (2 year, India-applicable per Constitution Article VII)</w:t>
      </w:r>
      <w:r>
        <w:t xml:space="preserve"> </w:t>
      </w:r>
      <w:r>
        <w:t xml:space="preserve">- (h) IP assignment (all work product is company property)</w:t>
      </w:r>
      <w:r>
        <w:t xml:space="preserve"> </w:t>
      </w:r>
      <w:r>
        <w:t xml:space="preserve">- (i) Confidentiality + NDA (standard)</w:t>
      </w:r>
    </w:p>
    <w:p>
      <w:pPr>
        <w:pStyle w:val="BodyText"/>
      </w:pPr>
      <w:r>
        <w:t xml:space="preserve">Template reference: Talpro Universe standard offer letter, adapted for QOrium structure.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uccess-metrics-by-month-6"/>
      <w:r>
        <w:t xml:space="preserve">10. Success Metrics (by Month 6)</w:t>
      </w:r>
      <w:bookmarkEnd w:id="50"/>
    </w:p>
    <w:p>
      <w:pPr>
        <w:numPr>
          <w:ilvl w:val="0"/>
          <w:numId w:val="1009"/>
        </w:numPr>
        <w:pStyle w:val="Compact"/>
      </w:pPr>
      <w:r>
        <w:t xml:space="preserve">☐ 6 FTE hired (Senior Engineer, SME Lead, AE, BD, Frontend, I/O Psych FTE)</w:t>
      </w:r>
    </w:p>
    <w:p>
      <w:pPr>
        <w:numPr>
          <w:ilvl w:val="0"/>
          <w:numId w:val="1009"/>
        </w:numPr>
        <w:pStyle w:val="Compact"/>
      </w:pPr>
      <w:r>
        <w:t xml:space="preserve">☐ Cash burn tracking at or below ₹30.6l/month (Base scenario)</w:t>
      </w:r>
    </w:p>
    <w:p>
      <w:pPr>
        <w:numPr>
          <w:ilvl w:val="0"/>
          <w:numId w:val="1009"/>
        </w:numPr>
        <w:pStyle w:val="Compact"/>
      </w:pPr>
      <w:r>
        <w:t xml:space="preserve">☐ ARR run-rate ≥ ₹50l (sufficient to cover 2 months of burn)</w:t>
      </w:r>
    </w:p>
    <w:p>
      <w:pPr>
        <w:numPr>
          <w:ilvl w:val="0"/>
          <w:numId w:val="1009"/>
        </w:numPr>
        <w:pStyle w:val="Compact"/>
      </w:pPr>
      <w:r>
        <w:t xml:space="preserve">☐ No unusual turnover (everyone hired M2–M5 still aboard)</w:t>
      </w:r>
    </w:p>
    <w:p>
      <w:pPr>
        <w:numPr>
          <w:ilvl w:val="0"/>
          <w:numId w:val="1009"/>
        </w:numPr>
        <w:pStyle w:val="Compact"/>
      </w:pPr>
      <w:r>
        <w:t xml:space="preserve">☐ Equity vesting cliff at M13 shows &lt;5% resignation risk (low cliff attrition)</w:t>
      </w:r>
    </w:p>
    <w:p>
      <w:pPr>
        <w:numPr>
          <w:ilvl w:val="0"/>
          <w:numId w:val="1009"/>
        </w:numPr>
        <w:pStyle w:val="Compact"/>
      </w:pPr>
      <w:r>
        <w:t xml:space="preserve">☐ Comp bands validated against April–May 2026 market data; no adjustments needed to original offers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C7 — Compensation Philosophy and Bands v1.0. Next: C6 SME Sourcing Plan.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2026-05-01T19:21:13Z</dcterms:created>
  <dcterms:modified xsi:type="dcterms:W3CDTF">2026-05-01T19:21:13Z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