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43e0c6e693c6470a046e56f65f06222da59333"/>
      <w:r>
        <w:t xml:space="preserve">Stack-Vault One-Pager Design Specification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(Sales Enablement)</w:t>
      </w:r>
      <w:r>
        <w:br/>
      </w:r>
      <w:r>
        <w:rPr>
          <w:b/>
        </w:rPr>
        <w:t xml:space="preserve">Use Case:</w:t>
      </w:r>
      <w:r>
        <w:t xml:space="preserve"> </w:t>
      </w:r>
      <w:r>
        <w:t xml:space="preserve">Printed A4 or PDF handout for GCC, enterprise discovery calls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sign-brief-overview"/>
      <w:r>
        <w:t xml:space="preserve">1. Design Brief Overview</w:t>
      </w:r>
      <w:bookmarkEnd w:id="21"/>
    </w:p>
    <w:p>
      <w:pPr>
        <w:pStyle w:val="FirstParagraph"/>
      </w:pPr>
      <w:r>
        <w:t xml:space="preserve">The Stack-Vault one-pager is a premium A4 collateral piece (210mm × 297mm) for delivery during or immediately after discovery calls with enterprise prospects (GCCs, IT services, large staffing firms). It serves as a leave-behind summary of QOrium’s Stack-Vault offering and should reinforce the</w:t>
      </w:r>
      <w:r>
        <w:t xml:space="preserve"> </w:t>
      </w:r>
      <w:r>
        <w:t xml:space="preserve">“</w:t>
      </w:r>
      <w:r>
        <w:t xml:space="preserve">premium, secure, India-built</w:t>
      </w:r>
      <w:r>
        <w:t xml:space="preserve">”</w:t>
      </w:r>
      <w:r>
        <w:t xml:space="preserve"> </w:t>
      </w:r>
      <w:r>
        <w:t xml:space="preserve">positioning.</w:t>
      </w:r>
    </w:p>
    <w:p>
      <w:pPr>
        <w:pStyle w:val="BodyText"/>
      </w:pPr>
      <w:r>
        <w:rPr>
          <w:b/>
        </w:rPr>
        <w:t xml:space="preserve">Design tone:</w:t>
      </w:r>
      <w:r>
        <w:t xml:space="preserve"> </w:t>
      </w:r>
      <w:r>
        <w:t xml:space="preserve">Professional, technical-forward, minimalist.</w:t>
      </w:r>
      <w:r>
        <w:br/>
      </w:r>
      <w:r>
        <w:rPr>
          <w:b/>
        </w:rPr>
        <w:t xml:space="preserve">Color palette:</w:t>
      </w:r>
      <w:r>
        <w:t xml:space="preserve"> </w:t>
      </w:r>
      <w:r>
        <w:t xml:space="preserve">Navy primary, cyan accents, white space abundance.</w:t>
      </w:r>
      <w:r>
        <w:br/>
      </w:r>
      <w:r>
        <w:rPr>
          <w:b/>
        </w:rPr>
        <w:t xml:space="preserve">Typography:</w:t>
      </w:r>
      <w:r>
        <w:t xml:space="preserve"> </w:t>
      </w:r>
      <w:r>
        <w:t xml:space="preserve">Inter Display (headers), Inter (body), JetBrains Mono (data).</w:t>
      </w:r>
      <w:r>
        <w:br/>
      </w:r>
      <w:r>
        <w:rPr>
          <w:b/>
        </w:rPr>
        <w:t xml:space="preserve">Paper stock:</w:t>
      </w:r>
      <w:r>
        <w:t xml:space="preserve"> </w:t>
      </w:r>
      <w:r>
        <w:t xml:space="preserve">300gsm matte or glossy.</w:t>
      </w:r>
      <w:r>
        <w:br/>
      </w:r>
      <w:r>
        <w:rPr>
          <w:b/>
        </w:rPr>
        <w:t xml:space="preserve">Finishing:</w:t>
      </w:r>
      <w:r>
        <w:t xml:space="preserve"> </w:t>
      </w:r>
      <w:r>
        <w:t xml:space="preserve">Optional embossed logo or gold foil on QOrium wordmark.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ayout-structure-a4-portrait"/>
      <w:r>
        <w:t xml:space="preserve">2. Layout Structure (A4 Portrait)</w:t>
      </w:r>
      <w:bookmarkEnd w:id="22"/>
    </w:p>
    <w:p>
      <w:pPr>
        <w:pStyle w:val="Heading3"/>
      </w:pPr>
      <w:bookmarkStart w:id="23" w:name="above-the-fold-top-120mm"/>
      <w:r>
        <w:t xml:space="preserve">Above the Fold (Top 120mm)</w:t>
      </w:r>
      <w:bookmarkEnd w:id="23"/>
    </w:p>
    <w:p>
      <w:pPr>
        <w:pStyle w:val="FirstParagraph"/>
      </w:pPr>
      <w:r>
        <w:rPr>
          <w:b/>
        </w:rPr>
        <w:t xml:space="preserve">Header Bar (navy background, full-bleed):</w:t>
      </w:r>
      <w:r>
        <w:t xml:space="preserve"> </w:t>
      </w:r>
      <w:r>
        <w:t xml:space="preserve">- QOrium wordmark (white, 40mm height) positioned left with 12mm padding</w:t>
      </w:r>
      <w:r>
        <w:t xml:space="preserve"> </w:t>
      </w:r>
      <w:r>
        <w:t xml:space="preserve">- Tagline right-aligned:</w:t>
      </w:r>
      <w:r>
        <w:t xml:space="preserve"> </w:t>
      </w:r>
      <w:r>
        <w:t xml:space="preserve">“</w:t>
      </w:r>
      <w:r>
        <w:t xml:space="preserve">The Source of Truth for Technical Assessment</w:t>
      </w:r>
      <w:r>
        <w:t xml:space="preserve">”</w:t>
      </w:r>
      <w:r>
        <w:t xml:space="preserve"> </w:t>
      </w:r>
      <w:r>
        <w:t xml:space="preserve">(white, Inter 11pt)</w:t>
      </w:r>
    </w:p>
    <w:p>
      <w:pPr>
        <w:pStyle w:val="BodyText"/>
      </w:pPr>
      <w:r>
        <w:rPr>
          <w:b/>
        </w:rPr>
        <w:t xml:space="preserve">Hero Statement (white background, 60mm height):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Main headline (48pt Inter Display, navy, bold):</w:t>
      </w:r>
      <w:r>
        <w:t xml:space="preserve"> </w:t>
      </w:r>
      <w:r>
        <w:t xml:space="preserve">“</w:t>
      </w:r>
      <w:r>
        <w:t xml:space="preserve">Stack-Vault: Enterprise-Grade Question Libraries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Subheadline (18pt Inter, cyan):</w:t>
      </w:r>
      <w:r>
        <w:t xml:space="preserve"> </w:t>
      </w:r>
      <w:r>
        <w:t xml:space="preserve">“</w:t>
      </w:r>
      <w:r>
        <w:t xml:space="preserve">Exclusive, watermarked, anti-leak-rotated content for your hiring stack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Hero graphic (right side, 40mm × 50mm):</w:t>
      </w:r>
      <w:r>
        <w:t xml:space="preserve"> </w:t>
      </w:r>
      <w:r>
        <w:t xml:space="preserve">Geometric illustration—three overlapping navy/cyan rectangles representing</w:t>
      </w:r>
      <w:r>
        <w:t xml:space="preserve"> </w:t>
      </w:r>
      <w:r>
        <w:t xml:space="preserve">“</w:t>
      </w:r>
      <w:r>
        <w:t xml:space="preserve">security layers</w:t>
      </w:r>
      <w:r>
        <w:t xml:space="preserve">”</w:t>
      </w:r>
    </w:p>
    <w:p>
      <w:pPr>
        <w:pStyle w:val="Heading3"/>
      </w:pPr>
      <w:bookmarkStart w:id="24" w:name="left-column-120mm-wide-white-background"/>
      <w:r>
        <w:t xml:space="preserve">Left Column (120mm wide, white background)</w:t>
      </w:r>
      <w:bookmarkEnd w:id="24"/>
    </w:p>
    <w:p>
      <w:pPr>
        <w:pStyle w:val="FirstParagraph"/>
      </w:pPr>
      <w:r>
        <w:rPr>
          <w:b/>
        </w:rPr>
        <w:t xml:space="preserve">Section 1: The Problem (25mm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(16pt Inter Display, navy):</w:t>
      </w:r>
      <w:r>
        <w:t xml:space="preserve"> </w:t>
      </w:r>
      <w:r>
        <w:t xml:space="preserve">“</w:t>
      </w:r>
      <w:r>
        <w:t xml:space="preserve">The Challenge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Bullet points (11pt Inter, charcoal, line-height 1.5):</w:t>
      </w:r>
      <w:r>
        <w:t xml:space="preserve"> </w:t>
      </w:r>
      <w:r>
        <w:t xml:space="preserve">- Candidate fraud: Generic platforms leak questions; bad actors memorize</w:t>
      </w:r>
      <w:r>
        <w:t xml:space="preserve"> </w:t>
      </w:r>
      <w:r>
        <w:t xml:space="preserve">- Content staleness: In-house authoring scales poorly; libraries grow stale</w:t>
      </w:r>
      <w:r>
        <w:t xml:space="preserve"> </w:t>
      </w:r>
      <w:r>
        <w:t xml:space="preserve">- Hiring inconsistency: Your tech stacks evolve; assessments don’t keep pace</w:t>
      </w:r>
    </w:p>
    <w:p>
      <w:pPr>
        <w:pStyle w:val="BodyText"/>
      </w:pPr>
      <w:r>
        <w:rPr>
          <w:b/>
        </w:rPr>
        <w:t xml:space="preserve">Section 2: Why QOrium (30mm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(16pt Inter Display, navy):</w:t>
      </w:r>
      <w:r>
        <w:t xml:space="preserve"> </w:t>
      </w:r>
      <w:r>
        <w:t xml:space="preserve">“</w:t>
      </w:r>
      <w:r>
        <w:t xml:space="preserve">Why Stack-Vault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Three short paragraphs (11pt Inter, charcoal):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Exclusive Libraries:</w:t>
      </w:r>
      <w:r>
        <w:t xml:space="preserve"> </w:t>
      </w:r>
      <w:r>
        <w:t xml:space="preserve">Custom questions aligned to your tech stacks (SAP, Salesforce, Oracle, Java, Cloud). Nobody else uses your content.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Watermarked &amp; Tracked:</w:t>
      </w:r>
      <w:r>
        <w:t xml:space="preserve"> </w:t>
      </w:r>
      <w:r>
        <w:t xml:space="preserve">Every question is forensically watermarked. If one leaks, we prove which customer it came from.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Anti-Leak Rotation:</w:t>
      </w:r>
      <w:r>
        <w:t xml:space="preserve"> </w:t>
      </w:r>
      <w:r>
        <w:t xml:space="preserve">Quarterly refresh cycles. Critical leaks resolved in 24 hours. Your library stays ahead of the curve.</w:t>
      </w:r>
    </w:p>
    <w:p>
      <w:pPr>
        <w:pStyle w:val="BodyText"/>
      </w:pPr>
      <w:r>
        <w:rPr>
          <w:b/>
        </w:rPr>
        <w:t xml:space="preserve">Footer (white background, 12mm height):</w:t>
      </w:r>
      <w:r>
        <w:t xml:space="preserve"> </w:t>
      </w:r>
      <w:r>
        <w:t xml:space="preserve">- Small disclaimer:</w:t>
      </w:r>
      <w:r>
        <w:t xml:space="preserve"> </w:t>
      </w:r>
      <w:r>
        <w:t xml:space="preserve">“</w:t>
      </w:r>
      <w:r>
        <w:t xml:space="preserve">QOrium © 2026. All rights reserved.</w:t>
      </w:r>
      <w:r>
        <w:t xml:space="preserve">”</w:t>
      </w:r>
      <w:r>
        <w:t xml:space="preserve"> </w:t>
      </w:r>
      <w:r>
        <w:t xml:space="preserve">(8pt, slate gray)</w:t>
      </w:r>
      <w:r>
        <w:t xml:space="preserve"> </w:t>
      </w:r>
      <w:r>
        <w:t xml:space="preserve">- Contact:</w:t>
      </w:r>
      <w:r>
        <w:t xml:space="preserve"> </w:t>
      </w:r>
      <w:r>
        <w:t xml:space="preserve">“</w:t>
      </w:r>
      <w:r>
        <w:t xml:space="preserve">bhaskar@qorium.io | +91-XXXX-XXXXXX</w:t>
      </w:r>
      <w:r>
        <w:t xml:space="preserve">”</w:t>
      </w:r>
      <w:r>
        <w:t xml:space="preserve"> </w:t>
      </w:r>
      <w:r>
        <w:t xml:space="preserve">(10pt, navy, bold)</w:t>
      </w:r>
    </w:p>
    <w:p>
      <w:pPr>
        <w:pStyle w:val="Heading3"/>
      </w:pPr>
      <w:bookmarkStart w:id="25" w:name="right-column-90mm-wide-white-background"/>
      <w:r>
        <w:t xml:space="preserve">Right Column (90mm wide, white background)</w:t>
      </w:r>
      <w:bookmarkEnd w:id="25"/>
    </w:p>
    <w:p>
      <w:pPr>
        <w:pStyle w:val="FirstParagraph"/>
      </w:pPr>
      <w:r>
        <w:rPr>
          <w:b/>
        </w:rPr>
        <w:t xml:space="preserve">Section 3: What You Get (45mm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(16pt Inter Display, navy):</w:t>
      </w:r>
      <w:r>
        <w:t xml:space="preserve"> </w:t>
      </w:r>
      <w:r>
        <w:t xml:space="preserve">“</w:t>
      </w:r>
      <w:r>
        <w:t xml:space="preserve">Your Stack-Vault Includes</w:t>
      </w:r>
      <w:r>
        <w:t xml:space="preserve">”</w:t>
      </w:r>
    </w:p>
    <w:p>
      <w:pPr>
        <w:pStyle w:val="BodyText"/>
      </w:pPr>
      <w:r>
        <w:rPr>
          <w:b/>
        </w:rPr>
        <w:t xml:space="preserve">Three-column layout (sub-columns, 28mm each):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Column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Roles Curated</w:t>
            </w:r>
            <w:r>
              <w:t xml:space="preserve"> </w:t>
            </w:r>
            <w:r>
              <w:t xml:space="preserve">Exclusive questions for your top-priority roles (e.g., Senior Salesforce Developer, AWS Solutions Architect)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Quarterly Refresh</w:t>
            </w:r>
            <w:r>
              <w:t xml:space="preserve"> </w:t>
            </w:r>
            <w:r>
              <w:t xml:space="preserve">Fresh question batches every quarter. Anti-leak detection identifies exposure; we pull &amp; replace immediately.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Forensic Watermarking</w:t>
            </w:r>
            <w:r>
              <w:t xml:space="preserve"> </w:t>
            </w:r>
            <w:r>
              <w:t xml:space="preserve">Every question encrypted with customer fingerprint. Leak traced back to source within 24 hours.</w:t>
            </w:r>
          </w:p>
        </w:tc>
      </w:tr>
    </w:tbl>
    <w:p>
      <w:pPr>
        <w:pStyle w:val="BodyText"/>
      </w:pPr>
      <w:r>
        <w:t xml:space="preserve">(Use navy icons, 16mm × 16mm, above each column title. Example icons: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 </w:t>
      </w:r>
      <w:r>
        <w:t xml:space="preserve">for Roles,</w:t>
      </w:r>
      <w:r>
        <w:t xml:space="preserve"> </w:t>
      </w:r>
      <w:r>
        <w:t xml:space="preserve">“</w:t>
      </w:r>
      <w:r>
        <w:t xml:space="preserve">calendar</w:t>
      </w:r>
      <w:r>
        <w:t xml:space="preserve">”</w:t>
      </w:r>
      <w:r>
        <w:t xml:space="preserve"> </w:t>
      </w:r>
      <w:r>
        <w:t xml:space="preserve">for Refresh,</w:t>
      </w:r>
      <w:r>
        <w:t xml:space="preserve"> </w:t>
      </w:r>
      <w:r>
        <w:t xml:space="preserve">“</w:t>
      </w:r>
      <w:r>
        <w:t xml:space="preserve">shield</w:t>
      </w:r>
      <w:r>
        <w:t xml:space="preserve">”</w:t>
      </w:r>
      <w:r>
        <w:t xml:space="preserve"> </w:t>
      </w:r>
      <w:r>
        <w:t xml:space="preserve">for Watermarking.)</w:t>
      </w:r>
    </w:p>
    <w:p>
      <w:pPr>
        <w:pStyle w:val="BodyText"/>
      </w:pPr>
      <w:r>
        <w:rPr>
          <w:b/>
        </w:rPr>
        <w:t xml:space="preserve">Section 4: Engagement Path (25mm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(16pt Inter Display, navy):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</w:p>
    <w:p>
      <w:pPr>
        <w:pStyle w:val="BodyText"/>
      </w:pPr>
      <w:r>
        <w:rPr>
          <w:b/>
        </w:rPr>
        <w:t xml:space="preserve">Three-step numbered list (11pt Inter, charcoal):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Discovery &amp; Scoping (Week 1–2):</w:t>
      </w:r>
      <w:r>
        <w:t xml:space="preserve"> </w:t>
      </w:r>
      <w:r>
        <w:t xml:space="preserve">We learn your roles, stacks, hiring volume, and success metrics. Engineering team reviews sample pack (50 questions).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Stack-Vault Delivery (Month 1–2):</w:t>
      </w:r>
      <w:r>
        <w:t xml:space="preserve"> </w:t>
      </w:r>
      <w:r>
        <w:t xml:space="preserve">First batch of exclusive questions delivered. Your team validates; we iterate on feedback. Watermarking &amp; rotation systems activate.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Ongoing Optimization (Month 3+):</w:t>
      </w:r>
      <w:r>
        <w:t xml:space="preserve"> </w:t>
      </w:r>
      <w:r>
        <w:t xml:space="preserve">Quarterly refresh cycles begin. Leak detection monitors; feedback loop refines. Expansion to new roles &amp; geographies on your schedule.</w:t>
      </w:r>
    </w:p>
    <w:p>
      <w:pPr>
        <w:pStyle w:val="BodyText"/>
      </w:pPr>
      <w:r>
        <w:rPr>
          <w:b/>
        </w:rPr>
        <w:t xml:space="preserve">Section 5: Pricing (15mm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(14pt Inter Display, navy):</w:t>
      </w:r>
      <w:r>
        <w:t xml:space="preserve"> </w:t>
      </w:r>
      <w:r>
        <w:t xml:space="preserve">“</w:t>
      </w:r>
      <w:r>
        <w:t xml:space="preserve">Investment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Pricing table (10pt JetBrains Mono, monospace alignment):</w:t>
      </w:r>
      <w:r>
        <w:t xml:space="preserve"> </w:t>
      </w:r>
      <w:r>
        <w:rPr>
          <w:rStyle w:val="VerbatimChar"/>
        </w:rPr>
        <w:t xml:space="preserve">Department Tier    ₹10L/year   (₹8.3L/month)   Enterprise Tier    ₹40L/year   (₹3.3L/month)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Note (9pt Inter italic, slate):</w:t>
      </w:r>
      <w:r>
        <w:t xml:space="preserve"> </w:t>
      </w:r>
      <w:r>
        <w:t xml:space="preserve">“</w:t>
      </w:r>
      <w:r>
        <w:t xml:space="preserve">Pricing is fixed-term (1-year minimum, 3-year preferred). Multi-role discounts available. Pilot success metrics reset timeline to full expansion.</w:t>
      </w:r>
      <w:r>
        <w:t xml:space="preserve">”</w:t>
      </w:r>
    </w:p>
    <w:p>
      <w:pPr>
        <w:pStyle w:val="BodyText"/>
      </w:pPr>
      <w:r>
        <w:rPr>
          <w:b/>
        </w:rPr>
        <w:t xml:space="preserve">Section 6: Next Steps (12mm height)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 (14pt Inter Display, navy):</w:t>
      </w:r>
      <w:r>
        <w:t xml:space="preserve"> </w:t>
      </w:r>
      <w:r>
        <w:t xml:space="preserve">“</w:t>
      </w:r>
      <w:r>
        <w:t xml:space="preserve">Let’s Talk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CTA button graphic (cyan background, navy text, 12pt bold):</w:t>
      </w:r>
      <w:r>
        <w:t xml:space="preserve"> </w:t>
      </w:r>
      <w:r>
        <w:t xml:space="preserve">“</w:t>
      </w:r>
      <w:r>
        <w:t xml:space="preserve">Schedule a 30-Minute Discovery Call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QR code (right, 25mm × 25mm):</w:t>
      </w:r>
      <w:r>
        <w:t xml:space="preserve"> </w:t>
      </w:r>
      <w:r>
        <w:t xml:space="preserve">Links to Calendly booking for AE; encoded URL with campaign tag (e.g.,</w:t>
      </w:r>
      <w:r>
        <w:t xml:space="preserve"> </w:t>
      </w:r>
      <w:r>
        <w:rPr>
          <w:rStyle w:val="VerbatimChar"/>
        </w:rPr>
        <w:t xml:space="preserve">qorium.io/book?source=stack-vault-pager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lor-typography-application"/>
      <w:r>
        <w:t xml:space="preserve">3. Color &amp; Typography Application</w:t>
      </w:r>
      <w:bookmarkEnd w:id="26"/>
    </w:p>
    <w:p>
      <w:pPr>
        <w:pStyle w:val="Heading3"/>
      </w:pPr>
      <w:bookmarkStart w:id="27" w:name="color-usage"/>
      <w:r>
        <w:t xml:space="preserve">Color Usage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Navy (#0A1F3D):</w:t>
      </w:r>
      <w:r>
        <w:t xml:space="preserve"> </w:t>
      </w:r>
      <w:r>
        <w:t xml:space="preserve">Headlines, section titles, QOrium wordmark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Cyan (#00B3C7):</w:t>
      </w:r>
      <w:r>
        <w:t xml:space="preserve"> </w:t>
      </w:r>
      <w:r>
        <w:t xml:space="preserve">Subheadings, accent bars, icon fills, CTA button text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Gold (#D4A85A):</w:t>
      </w:r>
      <w:r>
        <w:t xml:space="preserve"> </w:t>
      </w:r>
      <w:r>
        <w:t xml:space="preserve">Optional: foil stamp on logo or corner accent (premium finish)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Charcoal (#2C3E50):</w:t>
      </w:r>
      <w:r>
        <w:t xml:space="preserve"> </w:t>
      </w:r>
      <w:r>
        <w:t xml:space="preserve">Body text, secondary content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Slate (#64748B):</w:t>
      </w:r>
      <w:r>
        <w:t xml:space="preserve"> </w:t>
      </w:r>
      <w:r>
        <w:t xml:space="preserve">Fine print, metadata, timestamps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Fog (#E2E8F0):</w:t>
      </w:r>
      <w:r>
        <w:t xml:space="preserve"> </w:t>
      </w:r>
      <w:r>
        <w:t xml:space="preserve">Horizontal rule dividers between sections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Cloud (#F8FAFC):</w:t>
      </w:r>
      <w:r>
        <w:t xml:space="preserve"> </w:t>
      </w:r>
      <w:r>
        <w:t xml:space="preserve">Optional: background fill for</w:t>
      </w:r>
      <w:r>
        <w:t xml:space="preserve"> </w:t>
      </w:r>
      <w:r>
        <w:t xml:space="preserve">“</w:t>
      </w:r>
      <w:r>
        <w:t xml:space="preserve">What You Get</w:t>
      </w:r>
      <w:r>
        <w:t xml:space="preserve">”</w:t>
      </w:r>
      <w:r>
        <w:t xml:space="preserve"> </w:t>
      </w:r>
      <w:r>
        <w:t xml:space="preserve">section</w:t>
      </w:r>
    </w:p>
    <w:p>
      <w:pPr>
        <w:pStyle w:val="Heading3"/>
      </w:pPr>
      <w:bookmarkStart w:id="28" w:name="typography-hierarchy"/>
      <w:r>
        <w:t xml:space="preserve">Typography Hierarchy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H1 (main headline):</w:t>
      </w:r>
      <w:r>
        <w:t xml:space="preserve"> </w:t>
      </w:r>
      <w:r>
        <w:t xml:space="preserve">48pt Inter Display, navy, 110% leading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H2 (section headers):</w:t>
      </w:r>
      <w:r>
        <w:t xml:space="preserve"> </w:t>
      </w:r>
      <w:r>
        <w:t xml:space="preserve">16pt Inter Display, navy, 120% leading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Body copy:</w:t>
      </w:r>
      <w:r>
        <w:t xml:space="preserve"> </w:t>
      </w:r>
      <w:r>
        <w:t xml:space="preserve">11pt Inter, charcoal, 150% leading (1.5 line-height)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Callouts/labels:</w:t>
      </w:r>
      <w:r>
        <w:t xml:space="preserve"> </w:t>
      </w:r>
      <w:r>
        <w:t xml:space="preserve">10pt Inter, 600 weight, navy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Code/data:</w:t>
      </w:r>
      <w:r>
        <w:t xml:space="preserve"> </w:t>
      </w:r>
      <w:r>
        <w:t xml:space="preserve">10pt JetBrains Mono, slate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Fine print:</w:t>
      </w:r>
      <w:r>
        <w:t xml:space="preserve"> </w:t>
      </w:r>
      <w:r>
        <w:t xml:space="preserve">8–9pt Inter, slate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esign-notes-for-agencydesigner"/>
      <w:r>
        <w:t xml:space="preserve">4. Design Notes for Agency/Designer</w:t>
      </w:r>
      <w:bookmarkEnd w:id="29"/>
    </w:p>
    <w:p>
      <w:pPr>
        <w:pStyle w:val="Heading3"/>
      </w:pPr>
      <w:bookmarkStart w:id="30" w:name="layout-grid"/>
      <w:r>
        <w:t xml:space="preserve">Layout Grid</w:t>
      </w:r>
      <w:bookmarkEnd w:id="30"/>
    </w:p>
    <w:p>
      <w:pPr>
        <w:pStyle w:val="FirstParagraph"/>
      </w:pPr>
      <w:r>
        <w:t xml:space="preserve">Use a 3-column grid (70mm per column) with 10mm gutters. Left column and right column split at 120mm/90mm to accommodate content hierarchy: problem/why on left, solution/pricing/next steps on right.</w:t>
      </w:r>
    </w:p>
    <w:p>
      <w:pPr>
        <w:pStyle w:val="Heading3"/>
      </w:pPr>
      <w:bookmarkStart w:id="31" w:name="white-space"/>
      <w:r>
        <w:t xml:space="preserve">White Space</w:t>
      </w:r>
      <w:bookmarkEnd w:id="31"/>
    </w:p>
    <w:p>
      <w:pPr>
        <w:pStyle w:val="FirstParagraph"/>
      </w:pPr>
      <w:r>
        <w:t xml:space="preserve">Maintain 12mm margins all sides. Aim for 40% white space (background) to avoid cluttered appearance. Section-to-section vertical spacing: 8mm minimum.</w:t>
      </w:r>
    </w:p>
    <w:p>
      <w:pPr>
        <w:pStyle w:val="Heading3"/>
      </w:pPr>
      <w:bookmarkStart w:id="32" w:name="icons"/>
      <w:r>
        <w:t xml:space="preserve">Icons</w:t>
      </w:r>
      <w:bookmarkEnd w:id="32"/>
    </w:p>
    <w:p>
      <w:pPr>
        <w:pStyle w:val="FirstParagraph"/>
      </w:pPr>
      <w:r>
        <w:t xml:space="preserve">Commissioning required. 16mm × 16mm, line-weight 1.5pt, navy or cyan fills. Needed:</w:t>
      </w:r>
      <w:r>
        <w:t xml:space="preserve"> </w:t>
      </w:r>
      <w:r>
        <w:t xml:space="preserve">- Target (roles)</w:t>
      </w:r>
      <w:r>
        <w:t xml:space="preserve"> </w:t>
      </w:r>
      <w:r>
        <w:t xml:space="preserve">- Calendar (refresh)</w:t>
      </w:r>
      <w:r>
        <w:t xml:space="preserve"> </w:t>
      </w:r>
      <w:r>
        <w:t xml:space="preserve">- Shield (watermarking)</w:t>
      </w:r>
      <w:r>
        <w:t xml:space="preserve"> </w:t>
      </w:r>
      <w:r>
        <w:t xml:space="preserve">- Arrow (workflow steps)</w:t>
      </w:r>
      <w:r>
        <w:t xml:space="preserve"> </w:t>
      </w:r>
      <w:r>
        <w:t xml:space="preserve">- QR icon placeholder</w:t>
      </w:r>
    </w:p>
    <w:p>
      <w:pPr>
        <w:pStyle w:val="Heading3"/>
      </w:pPr>
      <w:bookmarkStart w:id="33" w:name="qr-code"/>
      <w:r>
        <w:t xml:space="preserve">QR Code</w:t>
      </w:r>
      <w:bookmarkEnd w:id="33"/>
    </w:p>
    <w:p>
      <w:pPr>
        <w:pStyle w:val="FirstParagraph"/>
      </w:pPr>
      <w:r>
        <w:t xml:space="preserve">Generated dynamically by CMS/designer. Link target:</w:t>
      </w:r>
      <w:r>
        <w:t xml:space="preserve"> </w:t>
      </w:r>
      <w:r>
        <w:rPr>
          <w:rStyle w:val="VerbatimChar"/>
        </w:rPr>
        <w:t xml:space="preserve">qorium.io/book?source=stack-vault-pager&amp;date=[ISO]</w:t>
      </w:r>
      <w:r>
        <w:t xml:space="preserve">. Ensure 25mm × 25mm minimum size; scan-test before print run.</w:t>
      </w:r>
    </w:p>
    <w:p>
      <w:pPr>
        <w:pStyle w:val="Heading3"/>
      </w:pPr>
      <w:bookmarkStart w:id="34" w:name="printing-specs"/>
      <w:r>
        <w:t xml:space="preserve">Printing Specs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Size:</w:t>
      </w:r>
      <w:r>
        <w:t xml:space="preserve"> </w:t>
      </w:r>
      <w:r>
        <w:t xml:space="preserve">A4 (210mm × 297mm)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Paper:</w:t>
      </w:r>
      <w:r>
        <w:t xml:space="preserve"> </w:t>
      </w:r>
      <w:r>
        <w:t xml:space="preserve">300gsm matte or glossy, white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Finish:</w:t>
      </w:r>
      <w:r>
        <w:t xml:space="preserve"> </w:t>
      </w:r>
      <w:r>
        <w:t xml:space="preserve">Optional embossed logo or gold foil on QOrium mark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Bleeds:</w:t>
      </w:r>
      <w:r>
        <w:t xml:space="preserve"> </w:t>
      </w:r>
      <w:r>
        <w:t xml:space="preserve">5mm full bleed on all sides (total 220mm × 307mm)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File format:</w:t>
      </w:r>
      <w:r>
        <w:t xml:space="preserve"> </w:t>
      </w:r>
      <w:r>
        <w:t xml:space="preserve">PDF/X-1a (CMYK, embedded fonts, no transparency)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Resolution:</w:t>
      </w:r>
      <w:r>
        <w:t xml:space="preserve"> </w:t>
      </w:r>
      <w:r>
        <w:t xml:space="preserve">300 DPI minimum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Print run:</w:t>
      </w:r>
      <w:r>
        <w:t xml:space="preserve"> </w:t>
      </w:r>
      <w:r>
        <w:t xml:space="preserve">500–1000 units for Month 3–6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igital-variant-pdf"/>
      <w:r>
        <w:t xml:space="preserve">5. Digital Variant (PDF)</w:t>
      </w:r>
      <w:bookmarkEnd w:id="35"/>
    </w:p>
    <w:p>
      <w:pPr>
        <w:pStyle w:val="FirstParagraph"/>
      </w:pPr>
      <w:r>
        <w:t xml:space="preserve">A digital version (for email, web download) should:</w:t>
      </w:r>
      <w:r>
        <w:t xml:space="preserve"> </w:t>
      </w:r>
      <w:r>
        <w:t xml:space="preserve">- Match A4 dimensions (210mm × 307mm @ 96 DPI = 794px × 1,123px)</w:t>
      </w:r>
      <w:r>
        <w:t xml:space="preserve"> </w:t>
      </w:r>
      <w:r>
        <w:t xml:space="preserve">- Include interactive CTA (blue hyperlink on</w:t>
      </w:r>
      <w:r>
        <w:t xml:space="preserve"> </w:t>
      </w:r>
      <w:r>
        <w:t xml:space="preserve">“</w:t>
      </w:r>
      <w:r>
        <w:t xml:space="preserve">Schedule…</w:t>
      </w:r>
      <w:r>
        <w:t xml:space="preserve">”</w:t>
      </w:r>
      <w:r>
        <w:t xml:space="preserve"> </w:t>
      </w:r>
      <w:r>
        <w:t xml:space="preserve">button)</w:t>
      </w:r>
      <w:r>
        <w:t xml:space="preserve"> </w:t>
      </w:r>
      <w:r>
        <w:t xml:space="preserve">- Embed QR code linking to booking URL</w:t>
      </w:r>
      <w:r>
        <w:t xml:space="preserve"> </w:t>
      </w:r>
      <w:r>
        <w:t xml:space="preserve">- Save as PDF/Web-optimized (under 2MB, compressed images)</w:t>
      </w:r>
      <w:r>
        <w:t xml:space="preserve"> </w:t>
      </w:r>
      <w:r>
        <w:t xml:space="preserve">- Provide alt-text for images (e.g.,</w:t>
      </w:r>
      <w:r>
        <w:t xml:space="preserve"> </w:t>
      </w:r>
      <w:r>
        <w:t xml:space="preserve">“</w:t>
      </w:r>
      <w:r>
        <w:t xml:space="preserve">Three navy and cyan overlapping rectangles representing security layers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one-pager-versioning"/>
      <w:r>
        <w:t xml:space="preserve">6. One-Pager Versioning</w:t>
      </w:r>
      <w:bookmarkEnd w:id="36"/>
    </w:p>
    <w:p>
      <w:pPr>
        <w:pStyle w:val="FirstParagraph"/>
      </w:pPr>
      <w:r>
        <w:t xml:space="preserve">Create one master template; generate variants for: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Generic version:</w:t>
      </w:r>
      <w:r>
        <w:t xml:space="preserve"> </w:t>
      </w:r>
      <w:r>
        <w:t xml:space="preserve">Placeholder company names, generic role list, no logo/domain customization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Bosch variant:</w:t>
      </w:r>
      <w:r>
        <w:t xml:space="preserve"> </w:t>
      </w:r>
      <w:r>
        <w:t xml:space="preserve">“</w:t>
      </w:r>
      <w:r>
        <w:t xml:space="preserve">Stack-Vault for Bosch GCC</w:t>
      </w:r>
      <w:r>
        <w:t xml:space="preserve">”</w:t>
      </w:r>
      <w:r>
        <w:t xml:space="preserve"> </w:t>
      </w:r>
      <w:r>
        <w:t xml:space="preserve">+ specific roles (Senior Salesforce Developer, SAP ABAP Engineer, etc.)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Siemens variant:</w:t>
      </w:r>
      <w:r>
        <w:t xml:space="preserve"> </w:t>
      </w:r>
      <w:r>
        <w:t xml:space="preserve">“</w:t>
      </w:r>
      <w:r>
        <w:t xml:space="preserve">Stack-Vault for Siemens</w:t>
      </w:r>
      <w:r>
        <w:t xml:space="preserve">”</w:t>
      </w:r>
      <w:r>
        <w:t xml:space="preserve"> </w:t>
      </w:r>
      <w:r>
        <w:t xml:space="preserve">+ tailored tech stack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Staffing firm variant:</w:t>
      </w:r>
      <w:r>
        <w:t xml:space="preserve"> </w:t>
      </w:r>
      <w:r>
        <w:t xml:space="preserve">“</w:t>
      </w:r>
      <w:r>
        <w:t xml:space="preserve">Stack-Vault for Hiring Firms</w:t>
      </w:r>
      <w:r>
        <w:t xml:space="preserve">”</w:t>
      </w:r>
      <w:r>
        <w:t xml:space="preserve"> </w:t>
      </w:r>
      <w:r>
        <w:t xml:space="preserve">+ staffing-relevant pain points</w:t>
      </w:r>
    </w:p>
    <w:p>
      <w:pPr>
        <w:pStyle w:val="BodyText"/>
      </w:pPr>
      <w:r>
        <w:t xml:space="preserve">All variants reuse the same layout/color structure; only text changes.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rafting-notes"/>
      <w:r>
        <w:t xml:space="preserve">7. Drafting Notes</w:t>
      </w:r>
      <w:bookmarkEnd w:id="37"/>
    </w:p>
    <w:p>
      <w:pPr>
        <w:pStyle w:val="Heading3"/>
      </w:pPr>
      <w:bookmarkStart w:id="38" w:name="note-1-hero-graphic-development"/>
      <w:r>
        <w:t xml:space="preserve">Note 1: Hero Graphic Development</w:t>
      </w:r>
      <w:bookmarkEnd w:id="38"/>
    </w:p>
    <w:p>
      <w:pPr>
        <w:pStyle w:val="FirstParagraph"/>
      </w:pPr>
      <w:r>
        <w:t xml:space="preserve">The geometric illustration (three overlapping rectangles) is the visual anchor. Get 2–3 design directions from the brand agency. Must feel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(fortress) and</w:t>
      </w:r>
      <w:r>
        <w:t xml:space="preserve"> </w:t>
      </w:r>
      <w:r>
        <w:t xml:space="preserve">“</w:t>
      </w:r>
      <w:r>
        <w:t xml:space="preserve">technical</w:t>
      </w:r>
      <w:r>
        <w:t xml:space="preserve">”</w:t>
      </w:r>
      <w:r>
        <w:t xml:space="preserve"> </w:t>
      </w:r>
      <w:r>
        <w:t xml:space="preserve">(clean lines) simultaneously. Consider subtle animation for PDF version (if platform supports; otherwise static).</w:t>
      </w:r>
    </w:p>
    <w:p>
      <w:pPr>
        <w:pStyle w:val="Heading3"/>
      </w:pPr>
      <w:bookmarkStart w:id="39" w:name="note-2-sample-pack-callout"/>
      <w:r>
        <w:t xml:space="preserve">Note 2: Sample Pack Callout</w:t>
      </w:r>
      <w:bookmarkEnd w:id="39"/>
    </w:p>
    <w:p>
      <w:pPr>
        <w:pStyle w:val="FirstParagraph"/>
      </w:pPr>
      <w:r>
        <w:t xml:space="preserve">Consider adding a small callout box (50mm × 40mm, light cyan background, navy border, 1pt) above or alongside the CTA with 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See a sample: 50 exclusive questions from your top role. Request with your discovery call.</w:t>
      </w:r>
      <w:r>
        <w:rPr>
          <w:i/>
        </w:rPr>
        <w:t xml:space="preserve">”</w:t>
      </w:r>
      <w:r>
        <w:t xml:space="preserve"> </w:t>
      </w:r>
      <w:r>
        <w:t xml:space="preserve">This bridges the discovery-to-sample-pack journey.</w:t>
      </w:r>
    </w:p>
    <w:p>
      <w:pPr>
        <w:pStyle w:val="Heading3"/>
      </w:pPr>
      <w:bookmarkStart w:id="40" w:name="note-3-variant-customization-workflow"/>
      <w:r>
        <w:t xml:space="preserve">Note 3: Variant Customization Workflow</w:t>
      </w:r>
      <w:bookmarkEnd w:id="40"/>
    </w:p>
    <w:p>
      <w:pPr>
        <w:pStyle w:val="FirstParagraph"/>
      </w:pPr>
      <w:r>
        <w:t xml:space="preserve">Once master template finishes design, provide the designer with a Figma file or Sketch library. Variants should be in the same file but on separate artboards. Allow for quick copy-paste text updates without touching layout/colors (reduces customization cost).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Stack-Vault One-Pager Specification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2026-05-02T04:09:47Z</dcterms:created>
  <dcterms:modified xsi:type="dcterms:W3CDTF">2026-05-02T04:09:47Z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