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3-talpro-internal-api-key-specification"/>
      <w:r>
        <w:t xml:space="preserve">D3 — Talpro Internal API Key Specification</w:t>
      </w:r>
      <w:bookmarkEnd w:id="20"/>
    </w:p>
    <w:p>
      <w:pPr>
        <w:pStyle w:val="FirstParagraph"/>
      </w:pPr>
      <w:r>
        <w:rPr>
          <w:b/>
        </w:rPr>
        <w:t xml:space="preserve">For:</w:t>
      </w:r>
      <w:r>
        <w:t xml:space="preserve"> </w:t>
      </w:r>
      <w:r>
        <w:t xml:space="preserve">QOrium CTO Office + Infrastructure</w:t>
      </w:r>
      <w:r>
        <w:br/>
      </w:r>
      <w:r>
        <w:rPr>
          <w:b/>
        </w:rPr>
        <w:t xml:space="preserve">Effective:</w:t>
      </w:r>
      <w:r>
        <w:t xml:space="preserve"> </w:t>
      </w:r>
      <w:r>
        <w:t xml:space="preserve">Month 1 (May 2026), upon B7 activation</w:t>
      </w:r>
      <w:r>
        <w:br/>
      </w:r>
      <w:r>
        <w:rPr>
          <w:b/>
        </w:rPr>
        <w:t xml:space="preserve">Authority:</w:t>
      </w:r>
      <w:r>
        <w:t xml:space="preserve"> </w:t>
      </w:r>
      <w:r>
        <w:t xml:space="preserve">Constitution SO-1 (Talpro Customer Zero), A7 DPA v0.1</w:t>
      </w:r>
      <w:r>
        <w:br/>
      </w:r>
      <w:r>
        <w:rPr>
          <w:b/>
        </w:rPr>
        <w:t xml:space="preserve">Owner:</w:t>
      </w:r>
      <w:r>
        <w:t xml:space="preserve"> </w:t>
      </w:r>
      <w:r>
        <w:t xml:space="preserve">CTO Office — Infrastructure Lead</w:t>
      </w:r>
    </w:p>
    <w:p>
      <w:r>
        <w:pict>
          <v:rect style="width:0;height:1.5pt" o:hralign="center" o:hrstd="t" o:hr="t"/>
        </w:pict>
      </w:r>
    </w:p>
    <w:p>
      <w:pPr>
        <w:pStyle w:val="Heading2"/>
      </w:pPr>
      <w:bookmarkStart w:id="21" w:name="purpose"/>
      <w:r>
        <w:t xml:space="preserve">§1 Purpose</w:t>
      </w:r>
      <w:bookmarkEnd w:id="21"/>
    </w:p>
    <w:p>
      <w:pPr>
        <w:pStyle w:val="FirstParagraph"/>
      </w:pPr>
      <w:r>
        <w:t xml:space="preserve">Issue a dedicated</w:t>
      </w:r>
      <w:r>
        <w:t xml:space="preserve"> </w:t>
      </w:r>
      <w:r>
        <w:rPr>
          <w:b/>
        </w:rPr>
        <w:t xml:space="preserve">internal-namespace API key</w:t>
      </w:r>
      <w:r>
        <w:t xml:space="preserve"> </w:t>
      </w:r>
      <w:r>
        <w:t xml:space="preserve">to Talpro India for QOrium Customer Zero access. This key enables Talpro’s internal recruiting team to query the ReadyBank question library, execute bulk exports, and record candidate responses without exposing Talpro’s hiring data to external networks. The key is exclusively for Talpro’s internal-namespace hiring (not resellable, not delegable).</w:t>
      </w:r>
    </w:p>
    <w:p>
      <w:r>
        <w:pict>
          <v:rect style="width:0;height:1.5pt" o:hralign="center" o:hrstd="t" o:hr="t"/>
        </w:pict>
      </w:r>
    </w:p>
    <w:p>
      <w:pPr>
        <w:pStyle w:val="Heading2"/>
      </w:pPr>
      <w:bookmarkStart w:id="22" w:name="key-format-storage"/>
      <w:r>
        <w:t xml:space="preserve">§2 Key Format &amp; Storage</w:t>
      </w:r>
      <w:bookmarkEnd w:id="22"/>
    </w:p>
    <w:p>
      <w:pPr>
        <w:pStyle w:val="Heading3"/>
      </w:pPr>
      <w:bookmarkStart w:id="23" w:name="key-structure"/>
      <w:r>
        <w:t xml:space="preserve">2.1 Key Structure</w:t>
      </w:r>
      <w:bookmarkEnd w:id="23"/>
    </w:p>
    <w:p>
      <w:pPr>
        <w:pStyle w:val="SourceCode"/>
      </w:pPr>
      <w:r>
        <w:rPr>
          <w:rStyle w:val="VerbatimChar"/>
        </w:rPr>
        <w:t xml:space="preserve">qor_internal_[TENANT_PREFIX]_[32_HEX_CHARS]</w:t>
      </w:r>
      <w:r>
        <w:br/>
      </w:r>
      <w:r>
        <w:br/>
      </w:r>
      <w:r>
        <w:rPr>
          <w:rStyle w:val="VerbatimChar"/>
        </w:rPr>
        <w:t xml:space="preserve">Examples:</w:t>
      </w:r>
      <w:r>
        <w:br/>
      </w:r>
      <w:r>
        <w:rPr>
          <w:rStyle w:val="VerbatimChar"/>
        </w:rPr>
        <w:t xml:space="preserve">  qor_internal_talind001_a7f3b2c1e8d4f9a6b2c5e1d8a9f3b2c1</w:t>
      </w:r>
      <w:r>
        <w:br/>
      </w:r>
      <w:r>
        <w:rPr>
          <w:rStyle w:val="VerbatimChar"/>
        </w:rPr>
        <w:t xml:space="preserve">  qor_internal_talind001_9e2d7c4b1f8a3e5d6c9a2b1e4f7c8d3a</w:t>
      </w:r>
    </w:p>
    <w:p>
      <w:pPr>
        <w:numPr>
          <w:ilvl w:val="0"/>
          <w:numId w:val="1001"/>
        </w:numPr>
        <w:pStyle w:val="Compact"/>
      </w:pPr>
      <w:r>
        <w:rPr>
          <w:b/>
        </w:rPr>
        <w:t xml:space="preserve">Prefix:</w:t>
      </w:r>
      <w:r>
        <w:t xml:space="preserve"> </w:t>
      </w:r>
      <w:r>
        <w:rPr>
          <w:rStyle w:val="VerbatimChar"/>
        </w:rPr>
        <w:t xml:space="preserve">qor_internal_</w:t>
      </w:r>
      <w:r>
        <w:t xml:space="preserve"> </w:t>
      </w:r>
      <w:r>
        <w:t xml:space="preserve">(immutable, identifies QOrium internal-namespace keys)</w:t>
      </w:r>
    </w:p>
    <w:p>
      <w:pPr>
        <w:numPr>
          <w:ilvl w:val="0"/>
          <w:numId w:val="1001"/>
        </w:numPr>
        <w:pStyle w:val="Compact"/>
      </w:pPr>
      <w:r>
        <w:rPr>
          <w:b/>
        </w:rPr>
        <w:t xml:space="preserve">Tenant identifier:</w:t>
      </w:r>
      <w:r>
        <w:t xml:space="preserve"> </w:t>
      </w:r>
      <w:r>
        <w:rPr>
          <w:rStyle w:val="VerbatimChar"/>
        </w:rPr>
        <w:t xml:space="preserve">talpro-india-customer-zero</w:t>
      </w:r>
      <w:r>
        <w:t xml:space="preserve"> </w:t>
      </w:r>
      <w:r>
        <w:t xml:space="preserve">(8-char min, kebab-case)</w:t>
      </w:r>
    </w:p>
    <w:p>
      <w:pPr>
        <w:numPr>
          <w:ilvl w:val="0"/>
          <w:numId w:val="1001"/>
        </w:numPr>
        <w:pStyle w:val="Compact"/>
      </w:pPr>
      <w:r>
        <w:rPr>
          <w:b/>
        </w:rPr>
        <w:t xml:space="preserve">Cryptographic suffix:</w:t>
      </w:r>
      <w:r>
        <w:t xml:space="preserve"> </w:t>
      </w:r>
      <w:r>
        <w:t xml:space="preserve">32 hexadecimal characters (128 bits entropy)</w:t>
      </w:r>
    </w:p>
    <w:p>
      <w:pPr>
        <w:pStyle w:val="Heading3"/>
      </w:pPr>
      <w:bookmarkStart w:id="24" w:name="storage-hashing"/>
      <w:r>
        <w:t xml:space="preserve">2.2 Storage &amp; Hashing</w:t>
      </w:r>
      <w:bookmarkEnd w:id="24"/>
    </w:p>
    <w:p>
      <w:pPr>
        <w:numPr>
          <w:ilvl w:val="0"/>
          <w:numId w:val="1002"/>
        </w:numPr>
        <w:pStyle w:val="Compact"/>
      </w:pPr>
      <w:r>
        <w:rPr>
          <w:b/>
        </w:rPr>
        <w:t xml:space="preserve">At Rest:</w:t>
      </w:r>
      <w:r>
        <w:t xml:space="preserve"> </w:t>
      </w:r>
      <w:r>
        <w:t xml:space="preserve">Hashed using</w:t>
      </w:r>
      <w:r>
        <w:t xml:space="preserve"> </w:t>
      </w:r>
      <w:r>
        <w:rPr>
          <w:b/>
        </w:rPr>
        <w:t xml:space="preserve">Argon2id</w:t>
      </w:r>
      <w:r>
        <w:t xml:space="preserve"> </w:t>
      </w:r>
      <w:r>
        <w:t xml:space="preserve">(OWASP-compliant, memory-hard; PHC string format)</w:t>
      </w:r>
    </w:p>
    <w:p>
      <w:pPr>
        <w:numPr>
          <w:ilvl w:val="1"/>
          <w:numId w:val="1003"/>
        </w:numPr>
        <w:pStyle w:val="Compact"/>
      </w:pPr>
      <w:r>
        <w:t xml:space="preserve">Memory cost: 64 MB</w:t>
      </w:r>
    </w:p>
    <w:p>
      <w:pPr>
        <w:numPr>
          <w:ilvl w:val="1"/>
          <w:numId w:val="1003"/>
        </w:numPr>
        <w:pStyle w:val="Compact"/>
      </w:pPr>
      <w:r>
        <w:t xml:space="preserve">Iterations: 3</w:t>
      </w:r>
    </w:p>
    <w:p>
      <w:pPr>
        <w:numPr>
          <w:ilvl w:val="1"/>
          <w:numId w:val="1003"/>
        </w:numPr>
        <w:pStyle w:val="Compact"/>
      </w:pPr>
      <w:r>
        <w:t xml:space="preserve">Parallelism: 4</w:t>
      </w:r>
    </w:p>
    <w:p>
      <w:pPr>
        <w:numPr>
          <w:ilvl w:val="0"/>
          <w:numId w:val="1002"/>
        </w:numPr>
        <w:pStyle w:val="Compact"/>
      </w:pPr>
      <w:r>
        <w:rPr>
          <w:b/>
        </w:rPr>
        <w:t xml:space="preserve">In Transit:</w:t>
      </w:r>
      <w:r>
        <w:t xml:space="preserve"> </w:t>
      </w:r>
      <w:r>
        <w:t xml:space="preserve">TLS 1.3+, all connections</w:t>
      </w:r>
    </w:p>
    <w:p>
      <w:pPr>
        <w:numPr>
          <w:ilvl w:val="0"/>
          <w:numId w:val="1002"/>
        </w:numPr>
        <w:pStyle w:val="Compact"/>
      </w:pPr>
      <w:r>
        <w:rPr>
          <w:b/>
        </w:rPr>
        <w:t xml:space="preserve">In Memory:</w:t>
      </w:r>
      <w:r>
        <w:t xml:space="preserve"> </w:t>
      </w:r>
      <w:r>
        <w:t xml:space="preserve">Plaintext only during issuance and initial validation; immediately after issuance, store only hashed form</w:t>
      </w:r>
    </w:p>
    <w:p>
      <w:pPr>
        <w:numPr>
          <w:ilvl w:val="0"/>
          <w:numId w:val="1002"/>
        </w:numPr>
        <w:pStyle w:val="Compact"/>
      </w:pPr>
      <w:r>
        <w:rPr>
          <w:b/>
        </w:rPr>
        <w:t xml:space="preserve">Audit Log:</w:t>
      </w:r>
      <w:r>
        <w:t xml:space="preserve"> </w:t>
      </w:r>
      <w:r>
        <w:t xml:space="preserve">Every successful/failed validation logged with key_prefix (first 20 chars), IP, user agent, endpoint, latency_ms, status</w:t>
      </w:r>
    </w:p>
    <w:p>
      <w:pPr>
        <w:pStyle w:val="Heading3"/>
      </w:pPr>
      <w:bookmarkStart w:id="25" w:name="rotation-expiry"/>
      <w:r>
        <w:t xml:space="preserve">2.3 Rotation &amp; Expiry</w:t>
      </w:r>
      <w:bookmarkEnd w:id="25"/>
    </w:p>
    <w:p>
      <w:pPr>
        <w:numPr>
          <w:ilvl w:val="0"/>
          <w:numId w:val="1004"/>
        </w:numPr>
        <w:pStyle w:val="Compact"/>
      </w:pPr>
      <w:r>
        <w:rPr>
          <w:b/>
        </w:rPr>
        <w:t xml:space="preserve">Rotation Window:</w:t>
      </w:r>
      <w:r>
        <w:t xml:space="preserve"> </w:t>
      </w:r>
      <w:r>
        <w:t xml:space="preserve">180 days (per B6 calendar in Implementation Strategy)</w:t>
      </w:r>
    </w:p>
    <w:p>
      <w:pPr>
        <w:numPr>
          <w:ilvl w:val="0"/>
          <w:numId w:val="1004"/>
        </w:numPr>
        <w:pStyle w:val="Compact"/>
      </w:pPr>
      <w:r>
        <w:rPr>
          <w:b/>
        </w:rPr>
        <w:t xml:space="preserve">Pre-rotation Notice:</w:t>
      </w:r>
      <w:r>
        <w:t xml:space="preserve"> </w:t>
      </w:r>
      <w:r>
        <w:t xml:space="preserve">CTO Office sends 14-day notice to Talpro Delivery Head before expiry</w:t>
      </w:r>
    </w:p>
    <w:p>
      <w:pPr>
        <w:numPr>
          <w:ilvl w:val="0"/>
          <w:numId w:val="1004"/>
        </w:numPr>
        <w:pStyle w:val="Compact"/>
      </w:pPr>
      <w:r>
        <w:rPr>
          <w:b/>
        </w:rPr>
        <w:t xml:space="preserve">Revocation:</w:t>
      </w:r>
      <w:r>
        <w:t xml:space="preserve"> </w:t>
      </w:r>
      <w:r>
        <w:t xml:space="preserve">Instant, on-demand, by joint written request (CEO + CTO)</w:t>
      </w:r>
    </w:p>
    <w:p>
      <w:pPr>
        <w:numPr>
          <w:ilvl w:val="0"/>
          <w:numId w:val="1004"/>
        </w:numPr>
        <w:pStyle w:val="Compact"/>
      </w:pPr>
      <w:r>
        <w:rPr>
          <w:b/>
        </w:rPr>
        <w:t xml:space="preserve">Revocation Protocol:</w:t>
      </w:r>
      <w:r>
        <w:t xml:space="preserve"> </w:t>
      </w:r>
      <w:r>
        <w:t xml:space="preserve">Delivery Head calls CTO directly; CTO issues manual revocation; changes take effect within 30 minutes (Redis cache invalidation + new deployment)</w:t>
      </w:r>
    </w:p>
    <w:p>
      <w:pPr>
        <w:numPr>
          <w:ilvl w:val="0"/>
          <w:numId w:val="1004"/>
        </w:numPr>
        <w:pStyle w:val="Compact"/>
      </w:pPr>
      <w:r>
        <w:rPr>
          <w:b/>
        </w:rPr>
        <w:t xml:space="preserve">Re-issuance:</w:t>
      </w:r>
      <w:r>
        <w:t xml:space="preserve"> </w:t>
      </w:r>
      <w:r>
        <w:t xml:space="preserve">Only after both CEO + CTO verbal approval (recorded in audit log)</w:t>
      </w:r>
    </w:p>
    <w:p>
      <w:r>
        <w:pict>
          <v:rect style="width:0;height:1.5pt" o:hralign="center" o:hrstd="t" o:hr="t"/>
        </w:pict>
      </w:r>
    </w:p>
    <w:p>
      <w:pPr>
        <w:pStyle w:val="Heading2"/>
      </w:pPr>
      <w:bookmarkStart w:id="26" w:name="scopes-permissions"/>
      <w:r>
        <w:t xml:space="preserve">§3 Scopes &amp; Permissions</w:t>
      </w:r>
      <w:bookmarkEnd w:id="26"/>
    </w:p>
    <w:p>
      <w:pPr>
        <w:pStyle w:val="FirstParagraph"/>
      </w:pPr>
      <w:r>
        <w:t xml:space="preserve">Talpro Customer Zero key is granted the following</w:t>
      </w:r>
      <w:r>
        <w:t xml:space="preserve"> </w:t>
      </w:r>
      <w:r>
        <w:rPr>
          <w:b/>
        </w:rPr>
        <w:t xml:space="preserve">read-only + write-bounded</w:t>
      </w:r>
      <w:r>
        <w:t xml:space="preserve"> </w:t>
      </w:r>
      <w:r>
        <w:t xml:space="preserve">scopes: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Scope</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Quota</w:t>
            </w:r>
          </w:p>
        </w:tc>
        <w:tc>
          <w:tcPr>
            <w:tcBorders>
              <w:bottom w:val="single"/>
            </w:tcBorders>
            <w:vAlign w:val="bottom"/>
          </w:tcPr>
          <w:p>
            <w:pPr>
              <w:pStyle w:val="Compact"/>
              <w:jc w:val="left"/>
            </w:pPr>
            <w:r>
              <w:t xml:space="preserve">Notes</w:t>
            </w:r>
          </w:p>
        </w:tc>
      </w:tr>
      <w:tr>
        <w:tc>
          <w:p>
            <w:pPr>
              <w:pStyle w:val="Compact"/>
              <w:jc w:val="left"/>
            </w:pPr>
            <w:r>
              <w:rPr>
                <w:rStyle w:val="VerbatimChar"/>
              </w:rPr>
              <w:t xml:space="preserve">questions:read</w:t>
            </w:r>
          </w:p>
        </w:tc>
        <w:tc>
          <w:p>
            <w:pPr>
              <w:pStyle w:val="Compact"/>
              <w:jc w:val="left"/>
            </w:pPr>
            <w:r>
              <w:t xml:space="preserve">List, search, fetch individual questions by ID or role-graph path</w:t>
            </w:r>
          </w:p>
        </w:tc>
        <w:tc>
          <w:p>
            <w:pPr>
              <w:pStyle w:val="Compact"/>
              <w:jc w:val="left"/>
            </w:pPr>
            <w:r>
              <w:t xml:space="preserve">5,000 req/day</w:t>
            </w:r>
          </w:p>
        </w:tc>
        <w:tc>
          <w:p>
            <w:pPr>
              <w:pStyle w:val="Compact"/>
              <w:jc w:val="left"/>
            </w:pPr>
            <w:r>
              <w:t xml:space="preserve">For pre-screening question banks</w:t>
            </w:r>
          </w:p>
        </w:tc>
      </w:tr>
      <w:tr>
        <w:tc>
          <w:p>
            <w:pPr>
              <w:pStyle w:val="Compact"/>
              <w:jc w:val="left"/>
            </w:pPr>
            <w:r>
              <w:rPr>
                <w:rStyle w:val="VerbatimChar"/>
              </w:rPr>
              <w:t xml:space="preserve">search:read</w:t>
            </w:r>
          </w:p>
        </w:tc>
        <w:tc>
          <w:p>
            <w:pPr>
              <w:pStyle w:val="Compact"/>
              <w:jc w:val="left"/>
            </w:pPr>
            <w:r>
              <w:t xml:space="preserve">Full-text + filter search (role, difficulty, domain, leak-status)</w:t>
            </w:r>
          </w:p>
        </w:tc>
        <w:tc>
          <w:p>
            <w:pPr>
              <w:pStyle w:val="Compact"/>
              <w:jc w:val="left"/>
            </w:pPr>
            <w:r>
              <w:t xml:space="preserve">Included in above</w:t>
            </w:r>
          </w:p>
        </w:tc>
        <w:tc>
          <w:p>
            <w:pPr>
              <w:pStyle w:val="Compact"/>
              <w:jc w:val="left"/>
            </w:pPr>
            <w:r>
              <w:t xml:space="preserve">Search queries count against questions:read quota</w:t>
            </w:r>
          </w:p>
        </w:tc>
      </w:tr>
      <w:tr>
        <w:tc>
          <w:p>
            <w:pPr>
              <w:pStyle w:val="Compact"/>
              <w:jc w:val="left"/>
            </w:pPr>
            <w:r>
              <w:rPr>
                <w:rStyle w:val="VerbatimChar"/>
              </w:rPr>
              <w:t xml:space="preserve">export:bulk:csv</w:t>
            </w:r>
          </w:p>
        </w:tc>
        <w:tc>
          <w:p>
            <w:pPr>
              <w:pStyle w:val="Compact"/>
              <w:jc w:val="left"/>
            </w:pPr>
            <w:r>
              <w:t xml:space="preserve">Bulk export questions + metadata to CSV (max 1,000 rows/export)</w:t>
            </w:r>
          </w:p>
        </w:tc>
        <w:tc>
          <w:p>
            <w:pPr>
              <w:pStyle w:val="Compact"/>
              <w:jc w:val="left"/>
            </w:pPr>
            <w:r>
              <w:t xml:space="preserve">100 exports/day</w:t>
            </w:r>
          </w:p>
        </w:tc>
        <w:tc>
          <w:p>
            <w:pPr>
              <w:pStyle w:val="Compact"/>
              <w:jc w:val="left"/>
            </w:pPr>
            <w:r>
              <w:t xml:space="preserve">Each export = 1 quota unit; max 10K questions/day</w:t>
            </w:r>
          </w:p>
        </w:tc>
      </w:tr>
      <w:tr>
        <w:tc>
          <w:p>
            <w:pPr>
              <w:pStyle w:val="Compact"/>
              <w:jc w:val="left"/>
            </w:pPr>
            <w:r>
              <w:rPr>
                <w:rStyle w:val="VerbatimChar"/>
              </w:rPr>
              <w:t xml:space="preserve">export:bulk:json</w:t>
            </w:r>
          </w:p>
        </w:tc>
        <w:tc>
          <w:p>
            <w:pPr>
              <w:pStyle w:val="Compact"/>
              <w:jc w:val="left"/>
            </w:pPr>
            <w:r>
              <w:t xml:space="preserve">Same as above, JSON format</w:t>
            </w:r>
          </w:p>
        </w:tc>
        <w:tc>
          <w:p>
            <w:pPr>
              <w:pStyle w:val="Compact"/>
              <w:jc w:val="left"/>
            </w:pPr>
            <w:r>
              <w:t xml:space="preserve">100 exports/day</w:t>
            </w:r>
          </w:p>
        </w:tc>
        <w:tc>
          <w:p>
            <w:pPr>
              <w:pStyle w:val="Compact"/>
              <w:jc w:val="left"/>
            </w:pPr>
            <w:r>
              <w:t xml:space="preserve">Preferred for n8n/Zapier integrations</w:t>
            </w:r>
          </w:p>
        </w:tc>
      </w:tr>
      <w:tr>
        <w:tc>
          <w:p>
            <w:pPr>
              <w:pStyle w:val="Compact"/>
              <w:jc w:val="left"/>
            </w:pPr>
            <w:r>
              <w:rPr>
                <w:rStyle w:val="VerbatimChar"/>
              </w:rPr>
              <w:t xml:space="preserve">responses:write</w:t>
            </w:r>
          </w:p>
        </w:tc>
        <w:tc>
          <w:p>
            <w:pPr>
              <w:pStyle w:val="Compact"/>
              <w:jc w:val="left"/>
            </w:pPr>
            <w:r>
              <w:t xml:space="preserve">Log candidate responses (answers, time-on-task, score) back to QOrium</w:t>
            </w:r>
          </w:p>
        </w:tc>
        <w:tc>
          <w:p>
            <w:pPr>
              <w:pStyle w:val="Compact"/>
              <w:jc w:val="left"/>
            </w:pPr>
            <w:r>
              <w:t xml:space="preserve">100,000 writes/day</w:t>
            </w:r>
          </w:p>
        </w:tc>
        <w:tc>
          <w:p>
            <w:pPr>
              <w:pStyle w:val="Compact"/>
              <w:jc w:val="left"/>
            </w:pPr>
            <w:r>
              <w:t xml:space="preserve">For IRT calibration + feedback loop</w:t>
            </w:r>
          </w:p>
        </w:tc>
      </w:tr>
    </w:tbl>
    <w:p>
      <w:pPr>
        <w:pStyle w:val="BodyText"/>
      </w:pPr>
      <w:r>
        <w:rPr>
          <w:b/>
        </w:rPr>
        <w:t xml:space="preserve">Explicitly NOT granted:</w:t>
      </w:r>
    </w:p>
    <w:p>
      <w:pPr>
        <w:numPr>
          <w:ilvl w:val="0"/>
          <w:numId w:val="1005"/>
        </w:numPr>
        <w:pStyle w:val="Compact"/>
      </w:pPr>
      <w:r>
        <w:rPr>
          <w:rStyle w:val="VerbatimChar"/>
        </w:rPr>
        <w:t xml:space="preserve">admin:*</w:t>
      </w:r>
      <w:r>
        <w:t xml:space="preserve"> </w:t>
      </w:r>
      <w:r>
        <w:t xml:space="preserve">— no access to keys, users, billing, or infrastructure</w:t>
      </w:r>
    </w:p>
    <w:p>
      <w:pPr>
        <w:numPr>
          <w:ilvl w:val="0"/>
          <w:numId w:val="1005"/>
        </w:numPr>
        <w:pStyle w:val="Compact"/>
      </w:pPr>
      <w:r>
        <w:rPr>
          <w:rStyle w:val="VerbatimChar"/>
        </w:rPr>
        <w:t xml:space="preserve">questions:write</w:t>
      </w:r>
      <w:r>
        <w:t xml:space="preserve"> </w:t>
      </w:r>
      <w:r>
        <w:t xml:space="preserve">— cannot create/edit/delete questions</w:t>
      </w:r>
    </w:p>
    <w:p>
      <w:pPr>
        <w:numPr>
          <w:ilvl w:val="0"/>
          <w:numId w:val="1005"/>
        </w:numPr>
        <w:pStyle w:val="Compact"/>
      </w:pPr>
      <w:r>
        <w:rPr>
          <w:rStyle w:val="VerbatimChar"/>
        </w:rPr>
        <w:t xml:space="preserve">export:stack-vault</w:t>
      </w:r>
      <w:r>
        <w:t xml:space="preserve"> </w:t>
      </w:r>
      <w:r>
        <w:t xml:space="preserve">— Stack-Vault (exclusive questions) is strictly forbidden per SO-10</w:t>
      </w:r>
    </w:p>
    <w:p>
      <w:pPr>
        <w:numPr>
          <w:ilvl w:val="0"/>
          <w:numId w:val="1005"/>
        </w:numPr>
        <w:pStyle w:val="Compact"/>
      </w:pPr>
      <w:r>
        <w:rPr>
          <w:rStyle w:val="VerbatimChar"/>
        </w:rPr>
        <w:t xml:space="preserve">audit:read</w:t>
      </w:r>
      <w:r>
        <w:t xml:space="preserve"> </w:t>
      </w:r>
      <w:r>
        <w:t xml:space="preserve">— cannot inspect own audit logs (CTO Office controls audit)</w:t>
      </w:r>
    </w:p>
    <w:p>
      <w:pPr>
        <w:numPr>
          <w:ilvl w:val="0"/>
          <w:numId w:val="1005"/>
        </w:numPr>
        <w:pStyle w:val="Compact"/>
      </w:pPr>
      <w:r>
        <w:rPr>
          <w:rStyle w:val="VerbatimChar"/>
        </w:rPr>
        <w:t xml:space="preserve">config:write</w:t>
      </w:r>
      <w:r>
        <w:t xml:space="preserve"> </w:t>
      </w:r>
      <w:r>
        <w:t xml:space="preserve">— cannot modify account settings</w:t>
      </w:r>
    </w:p>
    <w:p>
      <w:r>
        <w:pict>
          <v:rect style="width:0;height:1.5pt" o:hralign="center" o:hrstd="t" o:hr="t"/>
        </w:pict>
      </w:r>
    </w:p>
    <w:p>
      <w:pPr>
        <w:pStyle w:val="Heading2"/>
      </w:pPr>
      <w:bookmarkStart w:id="27" w:name="rate-limits-quotas"/>
      <w:r>
        <w:t xml:space="preserve">§4 Rate Limits &amp; Quotas</w:t>
      </w:r>
      <w:bookmarkEnd w:id="27"/>
    </w:p>
    <w:p>
      <w:pPr>
        <w:pStyle w:val="Heading3"/>
      </w:pPr>
      <w:bookmarkStart w:id="28" w:name="per-key-rate-limits"/>
      <w:r>
        <w:t xml:space="preserve">4.1 Per-Key Rate Limits</w:t>
      </w:r>
      <w:bookmarkEnd w:id="28"/>
    </w:p>
    <w:p>
      <w:pPr>
        <w:numPr>
          <w:ilvl w:val="0"/>
          <w:numId w:val="1006"/>
        </w:numPr>
        <w:pStyle w:val="Compact"/>
      </w:pPr>
      <w:r>
        <w:rPr>
          <w:b/>
        </w:rPr>
        <w:t xml:space="preserve">Per-second burst:</w:t>
      </w:r>
      <w:r>
        <w:t xml:space="preserve"> </w:t>
      </w:r>
      <w:r>
        <w:t xml:space="preserve">60 requests / second (sliding window)</w:t>
      </w:r>
    </w:p>
    <w:p>
      <w:pPr>
        <w:numPr>
          <w:ilvl w:val="0"/>
          <w:numId w:val="1006"/>
        </w:numPr>
        <w:pStyle w:val="Compact"/>
      </w:pPr>
      <w:r>
        <w:rPr>
          <w:b/>
        </w:rPr>
        <w:t xml:space="preserve">Sustained throughput:</w:t>
      </w:r>
      <w:r>
        <w:t xml:space="preserve"> </w:t>
      </w:r>
      <w:r>
        <w:t xml:space="preserve">1,000 requests / minute (token bucket)</w:t>
      </w:r>
    </w:p>
    <w:p>
      <w:pPr>
        <w:numPr>
          <w:ilvl w:val="0"/>
          <w:numId w:val="1006"/>
        </w:numPr>
        <w:pStyle w:val="Compact"/>
      </w:pPr>
      <w:r>
        <w:rPr>
          <w:b/>
        </w:rPr>
        <w:t xml:space="preserve">Violation response:</w:t>
      </w:r>
      <w:r>
        <w:t xml:space="preserve"> </w:t>
      </w:r>
      <w:r>
        <w:t xml:space="preserve">HTTP 429 (Too Many Requests); client backs off exponentially</w:t>
      </w:r>
    </w:p>
    <w:p>
      <w:pPr>
        <w:pStyle w:val="Heading3"/>
      </w:pPr>
      <w:bookmarkStart w:id="29" w:name="daily-hard-quotas"/>
      <w:r>
        <w:t xml:space="preserve">4.2 Daily Hard Quotas</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Resource</w:t>
            </w:r>
          </w:p>
        </w:tc>
        <w:tc>
          <w:tcPr>
            <w:tcBorders>
              <w:bottom w:val="single"/>
            </w:tcBorders>
            <w:vAlign w:val="bottom"/>
          </w:tcPr>
          <w:p>
            <w:pPr>
              <w:pStyle w:val="Compact"/>
              <w:jc w:val="left"/>
            </w:pPr>
            <w:r>
              <w:t xml:space="preserve">Quota</w:t>
            </w:r>
          </w:p>
        </w:tc>
        <w:tc>
          <w:tcPr>
            <w:tcBorders>
              <w:bottom w:val="single"/>
            </w:tcBorders>
            <w:vAlign w:val="bottom"/>
          </w:tcPr>
          <w:p>
            <w:pPr>
              <w:pStyle w:val="Compact"/>
              <w:jc w:val="left"/>
            </w:pPr>
            <w:r>
              <w:t xml:space="preserve">Window</w:t>
            </w:r>
          </w:p>
        </w:tc>
        <w:tc>
          <w:tcPr>
            <w:tcBorders>
              <w:bottom w:val="single"/>
            </w:tcBorders>
            <w:vAlign w:val="bottom"/>
          </w:tcPr>
          <w:p>
            <w:pPr>
              <w:pStyle w:val="Compact"/>
              <w:jc w:val="left"/>
            </w:pPr>
            <w:r>
              <w:t xml:space="preserve">Enforcement</w:t>
            </w:r>
          </w:p>
        </w:tc>
      </w:tr>
      <w:tr>
        <w:tc>
          <w:p>
            <w:pPr>
              <w:pStyle w:val="Compact"/>
              <w:jc w:val="left"/>
            </w:pPr>
            <w:r>
              <w:t xml:space="preserve">Questions read</w:t>
            </w:r>
          </w:p>
        </w:tc>
        <w:tc>
          <w:p>
            <w:pPr>
              <w:pStyle w:val="Compact"/>
              <w:jc w:val="left"/>
            </w:pPr>
            <w:r>
              <w:t xml:space="preserve">5,000</w:t>
            </w:r>
          </w:p>
        </w:tc>
        <w:tc>
          <w:p>
            <w:pPr>
              <w:pStyle w:val="Compact"/>
              <w:jc w:val="left"/>
            </w:pPr>
            <w:r>
              <w:t xml:space="preserve">Midnight–midnight IST</w:t>
            </w:r>
          </w:p>
        </w:tc>
        <w:tc>
          <w:p>
            <w:pPr>
              <w:pStyle w:val="Compact"/>
              <w:jc w:val="left"/>
            </w:pPr>
            <w:r>
              <w:t xml:space="preserve">Hard stop; return 403</w:t>
            </w:r>
          </w:p>
        </w:tc>
      </w:tr>
      <w:tr>
        <w:tc>
          <w:p>
            <w:pPr>
              <w:pStyle w:val="Compact"/>
              <w:jc w:val="left"/>
            </w:pPr>
            <w:r>
              <w:t xml:space="preserve">Bulk exports</w:t>
            </w:r>
          </w:p>
        </w:tc>
        <w:tc>
          <w:p>
            <w:pPr>
              <w:pStyle w:val="Compact"/>
              <w:jc w:val="left"/>
            </w:pPr>
            <w:r>
              <w:t xml:space="preserve">100</w:t>
            </w:r>
          </w:p>
        </w:tc>
        <w:tc>
          <w:p>
            <w:pPr>
              <w:pStyle w:val="Compact"/>
              <w:jc w:val="left"/>
            </w:pPr>
            <w:r>
              <w:t xml:space="preserve">Midnight–midnight IST</w:t>
            </w:r>
          </w:p>
        </w:tc>
        <w:tc>
          <w:p>
            <w:pPr>
              <w:pStyle w:val="Compact"/>
              <w:jc w:val="left"/>
            </w:pPr>
            <w:r>
              <w:t xml:space="preserve">Hard stop</w:t>
            </w:r>
          </w:p>
        </w:tc>
      </w:tr>
      <w:tr>
        <w:tc>
          <w:p>
            <w:pPr>
              <w:pStyle w:val="Compact"/>
              <w:jc w:val="left"/>
            </w:pPr>
            <w:r>
              <w:t xml:space="preserve">Response writes</w:t>
            </w:r>
          </w:p>
        </w:tc>
        <w:tc>
          <w:p>
            <w:pPr>
              <w:pStyle w:val="Compact"/>
              <w:jc w:val="left"/>
            </w:pPr>
            <w:r>
              <w:t xml:space="preserve">100,000</w:t>
            </w:r>
          </w:p>
        </w:tc>
        <w:tc>
          <w:p>
            <w:pPr>
              <w:pStyle w:val="Compact"/>
              <w:jc w:val="left"/>
            </w:pPr>
            <w:r>
              <w:t xml:space="preserve">Midnight–midnight IST</w:t>
            </w:r>
          </w:p>
        </w:tc>
        <w:tc>
          <w:p>
            <w:pPr>
              <w:pStyle w:val="Compact"/>
              <w:jc w:val="left"/>
            </w:pPr>
            <w:r>
              <w:t xml:space="preserve">Hard stop; queue overflows</w:t>
            </w:r>
          </w:p>
        </w:tc>
      </w:tr>
    </w:tbl>
    <w:p>
      <w:pPr>
        <w:pStyle w:val="Heading3"/>
      </w:pPr>
      <w:bookmarkStart w:id="30" w:name="quota-monitoring-alerts"/>
      <w:r>
        <w:t xml:space="preserve">4.3 Quota Monitoring &amp; Alerts</w:t>
      </w:r>
      <w:bookmarkEnd w:id="30"/>
    </w:p>
    <w:p>
      <w:pPr>
        <w:numPr>
          <w:ilvl w:val="0"/>
          <w:numId w:val="1007"/>
        </w:numPr>
        <w:pStyle w:val="Compact"/>
      </w:pPr>
      <w:r>
        <w:t xml:space="preserve">CTO Office monitors quota usage via Grafana dashboard</w:t>
      </w:r>
    </w:p>
    <w:p>
      <w:pPr>
        <w:numPr>
          <w:ilvl w:val="0"/>
          <w:numId w:val="1007"/>
        </w:numPr>
        <w:pStyle w:val="Compact"/>
      </w:pPr>
      <w:r>
        <w:rPr>
          <w:b/>
        </w:rPr>
        <w:t xml:space="preserve">Quota remaining &lt; 20%:</w:t>
      </w:r>
      <w:r>
        <w:t xml:space="preserve"> </w:t>
      </w:r>
      <w:r>
        <w:t xml:space="preserve">Slack alert to Delivery Head + CTO</w:t>
      </w:r>
    </w:p>
    <w:p>
      <w:pPr>
        <w:numPr>
          <w:ilvl w:val="0"/>
          <w:numId w:val="1007"/>
        </w:numPr>
        <w:pStyle w:val="Compact"/>
      </w:pPr>
      <w:r>
        <w:rPr>
          <w:b/>
        </w:rPr>
        <w:t xml:space="preserve">Quota exceeded:</w:t>
      </w:r>
      <w:r>
        <w:t xml:space="preserve"> </w:t>
      </w:r>
      <w:r>
        <w:t xml:space="preserve">Immediate notification to Delivery Head + CTO (should not happen; hard stop prevents it)</w:t>
      </w:r>
    </w:p>
    <w:p>
      <w:r>
        <w:pict>
          <v:rect style="width:0;height:1.5pt" o:hralign="center" o:hrstd="t" o:hr="t"/>
        </w:pict>
      </w:r>
    </w:p>
    <w:p>
      <w:pPr>
        <w:pStyle w:val="Heading2"/>
      </w:pPr>
      <w:bookmarkStart w:id="31" w:name="audit-logging"/>
      <w:r>
        <w:t xml:space="preserve">§5 Audit Logging</w:t>
      </w:r>
      <w:bookmarkEnd w:id="31"/>
    </w:p>
    <w:p>
      <w:pPr>
        <w:pStyle w:val="FirstParagraph"/>
      </w:pPr>
      <w:r>
        <w:t xml:space="preserve">Every API call involving this key is logged to the</w:t>
      </w:r>
      <w:r>
        <w:t xml:space="preserve"> </w:t>
      </w:r>
      <w:r>
        <w:rPr>
          <w:rStyle w:val="VerbatimChar"/>
        </w:rPr>
        <w:t xml:space="preserve">audit.events</w:t>
      </w:r>
      <w:r>
        <w:t xml:space="preserve"> </w:t>
      </w:r>
      <w:r>
        <w:t xml:space="preserve">table with:</w:t>
      </w:r>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Example</w:t>
            </w:r>
          </w:p>
        </w:tc>
      </w:tr>
      <w:tr>
        <w:tc>
          <w:p>
            <w:pPr>
              <w:pStyle w:val="Compact"/>
              <w:jc w:val="left"/>
            </w:pPr>
            <w:r>
              <w:rPr>
                <w:rStyle w:val="VerbatimChar"/>
              </w:rPr>
              <w:t xml:space="preserve">timestamp</w:t>
            </w:r>
          </w:p>
        </w:tc>
        <w:tc>
          <w:p>
            <w:pPr>
              <w:pStyle w:val="Compact"/>
              <w:jc w:val="left"/>
            </w:pPr>
            <w:r>
              <w:t xml:space="preserve">ISO 8601</w:t>
            </w:r>
          </w:p>
        </w:tc>
        <w:tc>
          <w:p>
            <w:pPr>
              <w:pStyle w:val="Compact"/>
              <w:jc w:val="left"/>
            </w:pPr>
            <w:r>
              <w:t xml:space="preserve">2026-05-15T10:32:45.123Z</w:t>
            </w:r>
          </w:p>
        </w:tc>
      </w:tr>
      <w:tr>
        <w:tc>
          <w:p>
            <w:pPr>
              <w:pStyle w:val="Compact"/>
              <w:jc w:val="left"/>
            </w:pPr>
            <w:r>
              <w:rPr>
                <w:rStyle w:val="VerbatimChar"/>
              </w:rPr>
              <w:t xml:space="preserve">key_prefix</w:t>
            </w:r>
          </w:p>
        </w:tc>
        <w:tc>
          <w:p>
            <w:pPr>
              <w:pStyle w:val="Compact"/>
              <w:jc w:val="left"/>
            </w:pPr>
            <w:r>
              <w:t xml:space="preserve">string (first 20 chars)</w:t>
            </w:r>
          </w:p>
        </w:tc>
        <w:tc>
          <w:p>
            <w:pPr>
              <w:pStyle w:val="Compact"/>
              <w:jc w:val="left"/>
            </w:pPr>
            <w:r>
              <w:t xml:space="preserve">qor_internal_talind</w:t>
            </w:r>
          </w:p>
        </w:tc>
      </w:tr>
      <w:tr>
        <w:tc>
          <w:p>
            <w:pPr>
              <w:pStyle w:val="Compact"/>
              <w:jc w:val="left"/>
            </w:pPr>
            <w:r>
              <w:rPr>
                <w:rStyle w:val="VerbatimChar"/>
              </w:rPr>
              <w:t xml:space="preserve">ip_address</w:t>
            </w:r>
          </w:p>
        </w:tc>
        <w:tc>
          <w:p>
            <w:pPr>
              <w:pStyle w:val="Compact"/>
              <w:jc w:val="left"/>
            </w:pPr>
            <w:r>
              <w:t xml:space="preserve">IPv4/IPv6</w:t>
            </w:r>
          </w:p>
        </w:tc>
        <w:tc>
          <w:p>
            <w:pPr>
              <w:pStyle w:val="Compact"/>
              <w:jc w:val="left"/>
            </w:pPr>
            <w:r>
              <w:t xml:space="preserve">203.0.113.42</w:t>
            </w:r>
          </w:p>
        </w:tc>
      </w:tr>
      <w:tr>
        <w:tc>
          <w:p>
            <w:pPr>
              <w:pStyle w:val="Compact"/>
              <w:jc w:val="left"/>
            </w:pPr>
            <w:r>
              <w:rPr>
                <w:rStyle w:val="VerbatimChar"/>
              </w:rPr>
              <w:t xml:space="preserve">user_agent</w:t>
            </w:r>
          </w:p>
        </w:tc>
        <w:tc>
          <w:p>
            <w:pPr>
              <w:pStyle w:val="Compact"/>
              <w:jc w:val="left"/>
            </w:pPr>
            <w:r>
              <w:t xml:space="preserve">string</w:t>
            </w:r>
          </w:p>
        </w:tc>
        <w:tc>
          <w:p>
            <w:pPr>
              <w:pStyle w:val="Compact"/>
              <w:jc w:val="left"/>
            </w:pPr>
            <w:r>
              <w:t xml:space="preserve">Mozilla/5.0… / curl/8.0 / n8n-http-node</w:t>
            </w:r>
          </w:p>
        </w:tc>
      </w:tr>
      <w:tr>
        <w:tc>
          <w:p>
            <w:pPr>
              <w:pStyle w:val="Compact"/>
              <w:jc w:val="left"/>
            </w:pPr>
            <w:r>
              <w:rPr>
                <w:rStyle w:val="VerbatimChar"/>
              </w:rPr>
              <w:t xml:space="preserve">endpoint</w:t>
            </w:r>
          </w:p>
        </w:tc>
        <w:tc>
          <w:p>
            <w:pPr>
              <w:pStyle w:val="Compact"/>
              <w:jc w:val="left"/>
            </w:pPr>
            <w:r>
              <w:t xml:space="preserve">string</w:t>
            </w:r>
          </w:p>
        </w:tc>
        <w:tc>
          <w:p>
            <w:pPr>
              <w:pStyle w:val="Compact"/>
              <w:jc w:val="left"/>
            </w:pPr>
            <w:r>
              <w:t xml:space="preserve">GET /api/questions/search</w:t>
            </w:r>
          </w:p>
        </w:tc>
      </w:tr>
      <w:tr>
        <w:tc>
          <w:p>
            <w:pPr>
              <w:pStyle w:val="Compact"/>
              <w:jc w:val="left"/>
            </w:pPr>
            <w:r>
              <w:rPr>
                <w:rStyle w:val="VerbatimChar"/>
              </w:rPr>
              <w:t xml:space="preserve">method</w:t>
            </w:r>
          </w:p>
        </w:tc>
        <w:tc>
          <w:p>
            <w:pPr>
              <w:pStyle w:val="Compact"/>
              <w:jc w:val="left"/>
            </w:pPr>
            <w:r>
              <w:t xml:space="preserve">HTTP verb</w:t>
            </w:r>
          </w:p>
        </w:tc>
        <w:tc>
          <w:p>
            <w:pPr>
              <w:pStyle w:val="Compact"/>
              <w:jc w:val="left"/>
            </w:pPr>
            <w:r>
              <w:t xml:space="preserve">GET / POST / DELETE</w:t>
            </w:r>
          </w:p>
        </w:tc>
      </w:tr>
      <w:tr>
        <w:tc>
          <w:p>
            <w:pPr>
              <w:pStyle w:val="Compact"/>
              <w:jc w:val="left"/>
            </w:pPr>
            <w:r>
              <w:rPr>
                <w:rStyle w:val="VerbatimChar"/>
              </w:rPr>
              <w:t xml:space="preserve">request_id</w:t>
            </w:r>
          </w:p>
        </w:tc>
        <w:tc>
          <w:p>
            <w:pPr>
              <w:pStyle w:val="Compact"/>
              <w:jc w:val="left"/>
            </w:pPr>
            <w:r>
              <w:t xml:space="preserve">UUID</w:t>
            </w:r>
          </w:p>
        </w:tc>
        <w:tc>
          <w:p>
            <w:pPr>
              <w:pStyle w:val="Compact"/>
              <w:jc w:val="left"/>
            </w:pPr>
            <w:r>
              <w:t xml:space="preserve">550e8400-e29b-41d4-a716-446655440000</w:t>
            </w:r>
          </w:p>
        </w:tc>
      </w:tr>
      <w:tr>
        <w:tc>
          <w:p>
            <w:pPr>
              <w:pStyle w:val="Compact"/>
              <w:jc w:val="left"/>
            </w:pPr>
            <w:r>
              <w:rPr>
                <w:rStyle w:val="VerbatimChar"/>
              </w:rPr>
              <w:t xml:space="preserve">latency_ms</w:t>
            </w:r>
          </w:p>
        </w:tc>
        <w:tc>
          <w:p>
            <w:pPr>
              <w:pStyle w:val="Compact"/>
              <w:jc w:val="left"/>
            </w:pPr>
            <w:r>
              <w:t xml:space="preserve">integer</w:t>
            </w:r>
          </w:p>
        </w:tc>
        <w:tc>
          <w:p>
            <w:pPr>
              <w:pStyle w:val="Compact"/>
              <w:jc w:val="left"/>
            </w:pPr>
            <w:r>
              <w:t xml:space="preserve">125</w:t>
            </w:r>
          </w:p>
        </w:tc>
      </w:tr>
      <w:tr>
        <w:tc>
          <w:p>
            <w:pPr>
              <w:pStyle w:val="Compact"/>
              <w:jc w:val="left"/>
            </w:pPr>
            <w:r>
              <w:rPr>
                <w:rStyle w:val="VerbatimChar"/>
              </w:rPr>
              <w:t xml:space="preserve">status_code</w:t>
            </w:r>
          </w:p>
        </w:tc>
        <w:tc>
          <w:p>
            <w:pPr>
              <w:pStyle w:val="Compact"/>
              <w:jc w:val="left"/>
            </w:pPr>
            <w:r>
              <w:t xml:space="preserve">integer</w:t>
            </w:r>
          </w:p>
        </w:tc>
        <w:tc>
          <w:p>
            <w:pPr>
              <w:pStyle w:val="Compact"/>
              <w:jc w:val="left"/>
            </w:pPr>
            <w:r>
              <w:t xml:space="preserve">200 / 401 / 429</w:t>
            </w:r>
          </w:p>
        </w:tc>
      </w:tr>
      <w:tr>
        <w:tc>
          <w:p>
            <w:pPr>
              <w:pStyle w:val="Compact"/>
              <w:jc w:val="left"/>
            </w:pPr>
            <w:r>
              <w:rPr>
                <w:rStyle w:val="VerbatimChar"/>
              </w:rPr>
              <w:t xml:space="preserve">response_size_bytes</w:t>
            </w:r>
          </w:p>
        </w:tc>
        <w:tc>
          <w:p>
            <w:pPr>
              <w:pStyle w:val="Compact"/>
              <w:jc w:val="left"/>
            </w:pPr>
            <w:r>
              <w:t xml:space="preserve">integer</w:t>
            </w:r>
          </w:p>
        </w:tc>
        <w:tc>
          <w:p>
            <w:pPr>
              <w:pStyle w:val="Compact"/>
              <w:jc w:val="left"/>
            </w:pPr>
            <w:r>
              <w:t xml:space="preserve">3492</w:t>
            </w:r>
          </w:p>
        </w:tc>
      </w:tr>
      <w:tr>
        <w:tc>
          <w:p>
            <w:pPr>
              <w:pStyle w:val="Compact"/>
              <w:jc w:val="left"/>
            </w:pPr>
            <w:r>
              <w:rPr>
                <w:rStyle w:val="VerbatimChar"/>
              </w:rPr>
              <w:t xml:space="preserve">error_msg</w:t>
            </w:r>
          </w:p>
        </w:tc>
        <w:tc>
          <w:p>
            <w:pPr>
              <w:pStyle w:val="Compact"/>
              <w:jc w:val="left"/>
            </w:pPr>
            <w:r>
              <w:t xml:space="preserve">string (if applicable)</w:t>
            </w:r>
          </w:p>
        </w:tc>
        <w:tc>
          <w:p>
            <w:pPr>
              <w:pStyle w:val="Compact"/>
              <w:jc w:val="left"/>
            </w:pPr>
            <w:r>
              <w:t xml:space="preserve">“</w:t>
            </w:r>
            <w:r>
              <w:t xml:space="preserve">quota exceeded</w:t>
            </w:r>
            <w:r>
              <w:t xml:space="preserve">”</w:t>
            </w:r>
          </w:p>
        </w:tc>
      </w:tr>
    </w:tbl>
    <w:p>
      <w:pPr>
        <w:pStyle w:val="BodyText"/>
      </w:pPr>
      <w:r>
        <w:rPr>
          <w:b/>
        </w:rPr>
        <w:t xml:space="preserve">Retention:</w:t>
      </w:r>
      <w:r>
        <w:t xml:space="preserve"> </w:t>
      </w:r>
      <w:r>
        <w:t xml:space="preserve">90 days hot; 7 years cold archive (S3).</w:t>
      </w:r>
      <w:r>
        <w:br/>
      </w:r>
      <w:r>
        <w:rPr>
          <w:b/>
        </w:rPr>
        <w:t xml:space="preserve">Access:</w:t>
      </w:r>
      <w:r>
        <w:t xml:space="preserve"> </w:t>
      </w:r>
      <w:r>
        <w:t xml:space="preserve">CTO Office only (via dedicated audit dashboard); no customer access.</w:t>
      </w:r>
    </w:p>
    <w:p>
      <w:r>
        <w:pict>
          <v:rect style="width:0;height:1.5pt" o:hralign="center" o:hrstd="t" o:hr="t"/>
        </w:pict>
      </w:r>
    </w:p>
    <w:p>
      <w:pPr>
        <w:pStyle w:val="Heading2"/>
      </w:pPr>
      <w:bookmarkStart w:id="32" w:name="activation-prerequisites"/>
      <w:r>
        <w:t xml:space="preserve">§6 Activation Prerequisites</w:t>
      </w:r>
      <w:bookmarkEnd w:id="32"/>
    </w:p>
    <w:p>
      <w:pPr>
        <w:pStyle w:val="FirstParagraph"/>
      </w:pPr>
      <w:r>
        <w:t xml:space="preserve">This key cannot be issued until</w:t>
      </w:r>
      <w:r>
        <w:t xml:space="preserve"> </w:t>
      </w:r>
      <w:r>
        <w:rPr>
          <w:b/>
        </w:rPr>
        <w:t xml:space="preserve">all three</w:t>
      </w:r>
      <w:r>
        <w:t xml:space="preserve"> </w:t>
      </w:r>
      <w:r>
        <w:t xml:space="preserve">prerequisites are satisfied:</w:t>
      </w:r>
    </w:p>
    <w:p>
      <w:pPr>
        <w:numPr>
          <w:ilvl w:val="0"/>
          <w:numId w:val="1008"/>
        </w:numPr>
        <w:pStyle w:val="Compact"/>
      </w:pPr>
      <w:r>
        <w:rPr>
          <w:b/>
        </w:rPr>
        <w:t xml:space="preserve">B7 — PostgreSQL provisioned + schema ready</w:t>
      </w:r>
    </w:p>
    <w:p>
      <w:pPr>
        <w:numPr>
          <w:ilvl w:val="1"/>
          <w:numId w:val="1009"/>
        </w:numPr>
        <w:pStyle w:val="Compact"/>
      </w:pPr>
      <w:r>
        <w:t xml:space="preserve">Evidence:</w:t>
      </w:r>
      <w:r>
        <w:t xml:space="preserve"> </w:t>
      </w:r>
      <w:r>
        <w:rPr>
          <w:rStyle w:val="VerbatimChar"/>
        </w:rPr>
        <w:t xml:space="preserve">psql -d qorium_prod -c "\dt"</w:t>
      </w:r>
      <w:r>
        <w:t xml:space="preserve"> </w:t>
      </w:r>
      <w:r>
        <w:t xml:space="preserve">returns tables: questions, responses, audit_events, keys</w:t>
      </w:r>
    </w:p>
    <w:p>
      <w:pPr>
        <w:numPr>
          <w:ilvl w:val="1"/>
          <w:numId w:val="1009"/>
        </w:numPr>
        <w:pStyle w:val="Compact"/>
      </w:pPr>
      <w:r>
        <w:t xml:space="preserve">Verified by: CTO Office deployment checklist</w:t>
      </w:r>
    </w:p>
    <w:p>
      <w:pPr>
        <w:numPr>
          <w:ilvl w:val="0"/>
          <w:numId w:val="1008"/>
        </w:numPr>
        <w:pStyle w:val="Compact"/>
      </w:pPr>
      <w:r>
        <w:rPr>
          <w:b/>
        </w:rPr>
        <w:t xml:space="preserve">D1 — Talpro Delivery Head briefed + verbal commitment</w:t>
      </w:r>
    </w:p>
    <w:p>
      <w:pPr>
        <w:numPr>
          <w:ilvl w:val="1"/>
          <w:numId w:val="1010"/>
        </w:numPr>
        <w:pStyle w:val="Compact"/>
      </w:pPr>
      <w:r>
        <w:t xml:space="preserve">Evidence: CC-03 action card completed +</w:t>
      </w:r>
      <w:r>
        <w:t xml:space="preserve"> </w:t>
      </w:r>
      <w:r>
        <w:t xml:space="preserve">“</w:t>
      </w:r>
      <w:r>
        <w:t xml:space="preserve">verbal commitment confirmed</w:t>
      </w:r>
      <w:r>
        <w:t xml:space="preserve">”</w:t>
      </w:r>
    </w:p>
    <w:p>
      <w:pPr>
        <w:numPr>
          <w:ilvl w:val="1"/>
          <w:numId w:val="1010"/>
        </w:numPr>
        <w:pStyle w:val="Compact"/>
      </w:pPr>
      <w:r>
        <w:t xml:space="preserve">Verified by: CEO report-back to CTO Office</w:t>
      </w:r>
    </w:p>
    <w:p>
      <w:pPr>
        <w:numPr>
          <w:ilvl w:val="0"/>
          <w:numId w:val="1008"/>
        </w:numPr>
        <w:pStyle w:val="Compact"/>
      </w:pPr>
      <w:r>
        <w:rPr>
          <w:b/>
        </w:rPr>
        <w:t xml:space="preserve">Talpro Internal IT clearance for outbound API calls</w:t>
      </w:r>
    </w:p>
    <w:p>
      <w:pPr>
        <w:numPr>
          <w:ilvl w:val="1"/>
          <w:numId w:val="1011"/>
        </w:numPr>
        <w:pStyle w:val="Compact"/>
      </w:pPr>
      <w:r>
        <w:t xml:space="preserve">Evidence: Written email from Talpro Security/IT approving QOrium API endpoint access</w:t>
      </w:r>
    </w:p>
    <w:p>
      <w:pPr>
        <w:numPr>
          <w:ilvl w:val="1"/>
          <w:numId w:val="1011"/>
        </w:numPr>
        <w:pStyle w:val="Compact"/>
      </w:pPr>
      <w:r>
        <w:t xml:space="preserve">Verified by: Email in governance/customer-zero/ folder</w:t>
      </w:r>
    </w:p>
    <w:p>
      <w:pPr>
        <w:numPr>
          <w:ilvl w:val="1"/>
          <w:numId w:val="1011"/>
        </w:numPr>
        <w:pStyle w:val="Compact"/>
      </w:pPr>
      <w:r>
        <w:t xml:space="preserve">Scope: IP allowlist (QOrium API gateway IP) + TLS certificate pinning (optional)</w:t>
      </w:r>
    </w:p>
    <w:p>
      <w:pPr>
        <w:pStyle w:val="FirstParagraph"/>
      </w:pPr>
      <w:r>
        <w:rPr>
          <w:b/>
        </w:rPr>
        <w:t xml:space="preserve">Activation step:</w:t>
      </w:r>
      <w:r>
        <w:t xml:space="preserve"> </w:t>
      </w:r>
      <w:r>
        <w:t xml:space="preserve">CTO Office issues key only after all three are confirmed in writing.</w:t>
      </w:r>
    </w:p>
    <w:p>
      <w:r>
        <w:pict>
          <v:rect style="width:0;height:1.5pt" o:hralign="center" o:hrstd="t" o:hr="t"/>
        </w:pict>
      </w:r>
    </w:p>
    <w:p>
      <w:pPr>
        <w:pStyle w:val="Heading2"/>
      </w:pPr>
      <w:bookmarkStart w:id="33" w:name="distribution-protocol"/>
      <w:r>
        <w:t xml:space="preserve">§7 Distribution Protocol</w:t>
      </w:r>
      <w:bookmarkEnd w:id="33"/>
    </w:p>
    <w:p>
      <w:pPr>
        <w:pStyle w:val="Heading3"/>
      </w:pPr>
      <w:bookmarkStart w:id="34" w:name="secure-delivery"/>
      <w:r>
        <w:t xml:space="preserve">7.1 Secure Delivery</w:t>
      </w:r>
      <w:bookmarkEnd w:id="34"/>
    </w:p>
    <w:p>
      <w:pPr>
        <w:pStyle w:val="FirstParagraph"/>
      </w:pPr>
      <w:r>
        <w:rPr>
          <w:b/>
        </w:rPr>
        <w:t xml:space="preserve">NEVER via email or Slack.</w:t>
      </w:r>
      <w:r>
        <w:t xml:space="preserve"> </w:t>
      </w:r>
      <w:r>
        <w:t xml:space="preserve">Use one of:</w:t>
      </w:r>
    </w:p>
    <w:p>
      <w:pPr>
        <w:numPr>
          <w:ilvl w:val="0"/>
          <w:numId w:val="1012"/>
        </w:numPr>
        <w:pStyle w:val="Compact"/>
      </w:pPr>
      <w:r>
        <w:rPr>
          <w:b/>
        </w:rPr>
        <w:t xml:space="preserve">1Password Vault (Shared)</w:t>
      </w:r>
      <w:r>
        <w:t xml:space="preserve"> </w:t>
      </w:r>
      <w:r>
        <w:t xml:space="preserve">— Preferred for corporate accounts</w:t>
      </w:r>
    </w:p>
    <w:p>
      <w:pPr>
        <w:numPr>
          <w:ilvl w:val="1"/>
          <w:numId w:val="1013"/>
        </w:numPr>
        <w:pStyle w:val="Compact"/>
      </w:pPr>
      <w:r>
        <w:t xml:space="preserve">1Password creates a secure share link (48-hour TTL by default)</w:t>
      </w:r>
    </w:p>
    <w:p>
      <w:pPr>
        <w:numPr>
          <w:ilvl w:val="1"/>
          <w:numId w:val="1013"/>
        </w:numPr>
        <w:pStyle w:val="Compact"/>
      </w:pPr>
      <w:r>
        <w:t xml:space="preserve">Delivery Head logs in with personal account; accesses key; copies to own vault</w:t>
      </w:r>
    </w:p>
    <w:p>
      <w:pPr>
        <w:numPr>
          <w:ilvl w:val="1"/>
          <w:numId w:val="1013"/>
        </w:numPr>
        <w:pStyle w:val="Compact"/>
      </w:pPr>
      <w:r>
        <w:t xml:space="preserve">Link expires after 1 access or 48 hours (whichever comes first)</w:t>
      </w:r>
    </w:p>
    <w:p>
      <w:pPr>
        <w:numPr>
          <w:ilvl w:val="0"/>
          <w:numId w:val="1012"/>
        </w:numPr>
        <w:pStyle w:val="Compact"/>
      </w:pPr>
      <w:r>
        <w:rPr>
          <w:b/>
        </w:rPr>
        <w:t xml:space="preserve">Bitwarden Send</w:t>
      </w:r>
      <w:r>
        <w:t xml:space="preserve"> </w:t>
      </w:r>
      <w:r>
        <w:t xml:space="preserve">— Alternative</w:t>
      </w:r>
    </w:p>
    <w:p>
      <w:pPr>
        <w:numPr>
          <w:ilvl w:val="1"/>
          <w:numId w:val="1014"/>
        </w:numPr>
        <w:pStyle w:val="Compact"/>
      </w:pPr>
      <w:r>
        <w:t xml:space="preserve">Bitwarden generates send.bitwarden.com link with 24-hour TTL</w:t>
      </w:r>
    </w:p>
    <w:p>
      <w:pPr>
        <w:numPr>
          <w:ilvl w:val="1"/>
          <w:numId w:val="1014"/>
        </w:numPr>
        <w:pStyle w:val="Compact"/>
      </w:pPr>
      <w:r>
        <w:t xml:space="preserve">Text/email the link to Delivery Head (no key in message)</w:t>
      </w:r>
    </w:p>
    <w:p>
      <w:pPr>
        <w:numPr>
          <w:ilvl w:val="1"/>
          <w:numId w:val="1014"/>
        </w:numPr>
        <w:pStyle w:val="Compact"/>
      </w:pPr>
      <w:r>
        <w:t xml:space="preserve">Self-destructs after first view or TTL expiry</w:t>
      </w:r>
    </w:p>
    <w:p>
      <w:pPr>
        <w:pStyle w:val="Heading3"/>
      </w:pPr>
      <w:bookmarkStart w:id="35" w:name="handoff-verification"/>
      <w:r>
        <w:t xml:space="preserve">7.2 Handoff Verification</w:t>
      </w:r>
      <w:bookmarkEnd w:id="35"/>
    </w:p>
    <w:p>
      <w:pPr>
        <w:pStyle w:val="FirstParagraph"/>
      </w:pPr>
      <w:r>
        <w:t xml:space="preserve">After key is retrieved:</w:t>
      </w:r>
    </w:p>
    <w:p>
      <w:pPr>
        <w:numPr>
          <w:ilvl w:val="0"/>
          <w:numId w:val="1015"/>
        </w:numPr>
        <w:pStyle w:val="Compact"/>
      </w:pPr>
      <w:r>
        <w:rPr>
          <w:b/>
        </w:rPr>
        <w:t xml:space="preserve">CEO calls Delivery Head verbally:</w:t>
      </w:r>
      <w:r>
        <w:t xml:space="preserve"> </w:t>
      </w:r>
      <w:r>
        <w:t xml:space="preserve">“</w:t>
      </w:r>
      <w:r>
        <w:t xml:space="preserve">Did you receive the key?</w:t>
      </w:r>
      <w:r>
        <w:t xml:space="preserve">”</w:t>
      </w:r>
    </w:p>
    <w:p>
      <w:pPr>
        <w:numPr>
          <w:ilvl w:val="0"/>
          <w:numId w:val="1015"/>
        </w:numPr>
        <w:pStyle w:val="Compact"/>
      </w:pPr>
      <w:r>
        <w:rPr>
          <w:b/>
        </w:rPr>
        <w:t xml:space="preserve">Delivery Head confirms:</w:t>
      </w:r>
      <w:r>
        <w:t xml:space="preserve"> </w:t>
      </w:r>
      <w:r>
        <w:t xml:space="preserve">“</w:t>
      </w:r>
      <w:r>
        <w:t xml:space="preserve">Yes, key is in my vault.</w:t>
      </w:r>
      <w:r>
        <w:t xml:space="preserve">”</w:t>
      </w:r>
    </w:p>
    <w:p>
      <w:pPr>
        <w:numPr>
          <w:ilvl w:val="0"/>
          <w:numId w:val="1015"/>
        </w:numPr>
        <w:pStyle w:val="Compact"/>
      </w:pPr>
      <w:r>
        <w:rPr>
          <w:b/>
        </w:rPr>
        <w:t xml:space="preserve">CTO Office documents:</w:t>
      </w:r>
      <w:r>
        <w:t xml:space="preserve"> </w:t>
      </w:r>
      <w:r>
        <w:t xml:space="preserve">Call date + time +</w:t>
      </w:r>
      <w:r>
        <w:t xml:space="preserve"> </w:t>
      </w:r>
      <w:r>
        <w:t xml:space="preserve">“</w:t>
      </w:r>
      <w:r>
        <w:t xml:space="preserve">verbal confirmation received</w:t>
      </w:r>
      <w:r>
        <w:t xml:space="preserve">”</w:t>
      </w:r>
      <w:r>
        <w:t xml:space="preserve"> </w:t>
      </w:r>
      <w:r>
        <w:t xml:space="preserve">in governance log</w:t>
      </w:r>
    </w:p>
    <w:p>
      <w:pPr>
        <w:numPr>
          <w:ilvl w:val="0"/>
          <w:numId w:val="1015"/>
        </w:numPr>
        <w:pStyle w:val="Compact"/>
      </w:pPr>
      <w:r>
        <w:rPr>
          <w:b/>
        </w:rPr>
        <w:t xml:space="preserve">Only then:</w:t>
      </w:r>
      <w:r>
        <w:t xml:space="preserve"> </w:t>
      </w:r>
      <w:r>
        <w:t xml:space="preserve">CTO activates the key for API access</w:t>
      </w:r>
    </w:p>
    <w:p>
      <w:r>
        <w:pict>
          <v:rect style="width:0;height:1.5pt" o:hralign="center" o:hrstd="t" o:hr="t"/>
        </w:pict>
      </w:r>
    </w:p>
    <w:p>
      <w:pPr>
        <w:pStyle w:val="Heading2"/>
      </w:pPr>
      <w:bookmarkStart w:id="36" w:name="customer-side-integration-template"/>
      <w:r>
        <w:t xml:space="preserve">§8 Customer-Side Integration Template</w:t>
      </w:r>
      <w:bookmarkEnd w:id="36"/>
    </w:p>
    <w:p>
      <w:pPr>
        <w:pStyle w:val="FirstParagraph"/>
      </w:pPr>
      <w:r>
        <w:t xml:space="preserve">Talpro Delivery Head receives this 1-page integration guide alongside the API key.</w:t>
      </w:r>
    </w:p>
    <w:p>
      <w:pPr>
        <w:pStyle w:val="Heading3"/>
      </w:pPr>
      <w:bookmarkStart w:id="37" w:name="curl-example"/>
      <w:r>
        <w:t xml:space="preserve">8.1 Curl Example</w:t>
      </w:r>
      <w:bookmarkEnd w:id="37"/>
    </w:p>
    <w:p>
      <w:pPr>
        <w:pStyle w:val="SourceCode"/>
      </w:pPr>
      <w:r>
        <w:rPr>
          <w:rStyle w:val="CommentTok"/>
        </w:rPr>
        <w:t xml:space="preserve">#!/bin/bash</w:t>
      </w:r>
      <w:r>
        <w:br/>
      </w:r>
      <w:r>
        <w:br/>
      </w:r>
      <w:r>
        <w:rPr>
          <w:rStyle w:val="VariableTok"/>
        </w:rPr>
        <w:t xml:space="preserve">API_KEY=</w:t>
      </w:r>
      <w:r>
        <w:rPr>
          <w:rStyle w:val="StringTok"/>
        </w:rPr>
        <w:t xml:space="preserve">"qor_internal_talind001_a7f3b2c1e8d4f9a6b2c5e1d8a9f3b2c1"</w:t>
      </w:r>
      <w:r>
        <w:br/>
      </w:r>
      <w:r>
        <w:rPr>
          <w:rStyle w:val="VariableTok"/>
        </w:rPr>
        <w:t xml:space="preserve">BASE_URL=</w:t>
      </w:r>
      <w:r>
        <w:rPr>
          <w:rStyle w:val="StringTok"/>
        </w:rPr>
        <w:t xml:space="preserve">"https://api.qorium.io"</w:t>
      </w:r>
      <w:r>
        <w:br/>
      </w:r>
      <w:r>
        <w:br/>
      </w:r>
      <w:r>
        <w:rPr>
          <w:rStyle w:val="CommentTok"/>
        </w:rPr>
        <w:t xml:space="preserve"># List all questions for "Senior Java" role</w:t>
      </w:r>
      <w:r>
        <w:br/>
      </w:r>
      <w:r>
        <w:rPr>
          <w:rStyle w:val="ExtensionTok"/>
        </w:rPr>
        <w:t xml:space="preserve">curl</w:t>
      </w:r>
      <w:r>
        <w:rPr>
          <w:rStyle w:val="NormalTok"/>
        </w:rPr>
        <w:t xml:space="preserve"> -X GET </w:t>
      </w:r>
      <w:r>
        <w:rPr>
          <w:rStyle w:val="KeywordTok"/>
        </w:rPr>
        <w:t xml:space="preserve">\</w:t>
      </w:r>
      <w:r>
        <w:br/>
      </w:r>
      <w:r>
        <w:rPr>
          <w:rStyle w:val="NormalTok"/>
        </w:rPr>
        <w:t xml:space="preserve">  </w:t>
      </w:r>
      <w:r>
        <w:rPr>
          <w:rStyle w:val="StringTok"/>
        </w:rPr>
        <w:t xml:space="preserve">"</w:t>
      </w:r>
      <w:r>
        <w:rPr>
          <w:rStyle w:val="VariableTok"/>
        </w:rPr>
        <w:t xml:space="preserve">${BASE_URL}</w:t>
      </w:r>
      <w:r>
        <w:rPr>
          <w:rStyle w:val="StringTok"/>
        </w:rPr>
        <w:t xml:space="preserve">/api/v1/questions/search"</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"Authorization: Bearer </w:t>
      </w:r>
      <w:r>
        <w:rPr>
          <w:rStyle w:val="VariableTok"/>
        </w:rPr>
        <w:t xml:space="preserve">${API_KEY}</w:t>
      </w:r>
      <w:r>
        <w:rPr>
          <w:rStyle w:val="StringTok"/>
        </w:rPr>
        <w:t xml:space="preserve">"</w:t>
      </w:r>
      <w:r>
        <w:rPr>
          <w:rStyle w:val="NormalTok"/>
        </w:rPr>
        <w:t xml:space="preserve"> </w:t>
      </w:r>
      <w:r>
        <w:rPr>
          <w:rStyle w:val="KeywordTok"/>
        </w:rPr>
        <w:t xml:space="preserve">\</w:t>
      </w:r>
      <w:r>
        <w:br/>
      </w:r>
      <w:r>
        <w:rPr>
          <w:rStyle w:val="NormalTok"/>
        </w:rPr>
        <w:t xml:space="preserve">  </w:t>
      </w:r>
      <w:r>
        <w:rPr>
          <w:rStyle w:val="ExtensionTok"/>
        </w:rPr>
        <w:t xml:space="preserve">-H</w:t>
      </w:r>
      <w:r>
        <w:rPr>
          <w:rStyle w:val="NormalTok"/>
        </w:rPr>
        <w:t xml:space="preserve"> </w:t>
      </w:r>
      <w:r>
        <w:rPr>
          <w:rStyle w:val="StringTok"/>
        </w:rPr>
        <w:t xml:space="preserve">"Content-Type: application/json"</w:t>
      </w:r>
      <w:r>
        <w:rPr>
          <w:rStyle w:val="NormalTok"/>
        </w:rPr>
        <w:t xml:space="preserve"> </w:t>
      </w:r>
      <w:r>
        <w:rPr>
          <w:rStyle w:val="KeywordTok"/>
        </w:rPr>
        <w:t xml:space="preserve">\</w:t>
      </w:r>
      <w:r>
        <w:br/>
      </w:r>
      <w:r>
        <w:rPr>
          <w:rStyle w:val="NormalTok"/>
        </w:rPr>
        <w:t xml:space="preserve">  </w:t>
      </w:r>
      <w:r>
        <w:rPr>
          <w:rStyle w:val="ExtensionTok"/>
        </w:rPr>
        <w:t xml:space="preserve">-d</w:t>
      </w:r>
      <w:r>
        <w:rPr>
          <w:rStyle w:val="NormalTok"/>
        </w:rPr>
        <w:t xml:space="preserve"> </w:t>
      </w:r>
      <w:r>
        <w:rPr>
          <w:rStyle w:val="StringTok"/>
        </w:rPr>
        <w:t xml:space="preserve">'{</w:t>
      </w:r>
      <w:r>
        <w:br/>
      </w:r>
      <w:r>
        <w:rPr>
          <w:rStyle w:val="StringTok"/>
        </w:rPr>
        <w:t xml:space="preserve">    "role": "senior-java",</w:t>
      </w:r>
      <w:r>
        <w:br/>
      </w:r>
      <w:r>
        <w:rPr>
          <w:rStyle w:val="StringTok"/>
        </w:rPr>
        <w:t xml:space="preserve">    "difficulty_min": 3,</w:t>
      </w:r>
      <w:r>
        <w:br/>
      </w:r>
      <w:r>
        <w:rPr>
          <w:rStyle w:val="StringTok"/>
        </w:rPr>
        <w:t xml:space="preserve">    "difficulty_max": 5,</w:t>
      </w:r>
      <w:r>
        <w:br/>
      </w:r>
      <w:r>
        <w:rPr>
          <w:rStyle w:val="StringTok"/>
        </w:rPr>
        <w:t xml:space="preserve">    "limit": 50</w:t>
      </w:r>
      <w:r>
        <w:br/>
      </w:r>
      <w:r>
        <w:rPr>
          <w:rStyle w:val="StringTok"/>
        </w:rPr>
        <w:t xml:space="preserve">  }'</w:t>
      </w:r>
      <w:r>
        <w:rPr>
          <w:rStyle w:val="NormalTok"/>
        </w:rPr>
        <w:t xml:space="preserve"> </w:t>
      </w:r>
      <w:r>
        <w:rPr>
          <w:rStyle w:val="KeywordTok"/>
        </w:rPr>
        <w:t xml:space="preserve">\</w:t>
      </w:r>
      <w:r>
        <w:br/>
      </w:r>
      <w:r>
        <w:rPr>
          <w:rStyle w:val="NormalTok"/>
        </w:rPr>
        <w:t xml:space="preserve">  </w:t>
      </w:r>
      <w:r>
        <w:rPr>
          <w:rStyle w:val="ExtensionTok"/>
        </w:rPr>
        <w:t xml:space="preserve">-w</w:t>
      </w:r>
      <w:r>
        <w:rPr>
          <w:rStyle w:val="NormalTok"/>
        </w:rPr>
        <w:t xml:space="preserve"> </w:t>
      </w:r>
      <w:r>
        <w:rPr>
          <w:rStyle w:val="StringTok"/>
        </w:rPr>
        <w:t xml:space="preserve">"\nStatus: %{http_code}\nTime: %{time_total}s\n"</w:t>
      </w:r>
    </w:p>
    <w:p>
      <w:pPr>
        <w:pStyle w:val="Heading3"/>
      </w:pPr>
      <w:bookmarkStart w:id="38" w:name="node.js-example"/>
      <w:r>
        <w:t xml:space="preserve">8.2 Node.js Example</w:t>
      </w:r>
      <w:bookmarkEnd w:id="38"/>
    </w:p>
    <w:p>
      <w:pPr>
        <w:pStyle w:val="SourceCode"/>
      </w:pPr>
      <w:r>
        <w:rPr>
          <w:rStyle w:val="KeywordTok"/>
        </w:rPr>
        <w:t xml:space="preserve">const</w:t>
      </w:r>
      <w:r>
        <w:rPr>
          <w:rStyle w:val="NormalTok"/>
        </w:rPr>
        <w:t xml:space="preserve"> axios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'axios'</w:t>
      </w:r>
      <w:r>
        <w:rPr>
          <w:rStyle w:val="NormalTok"/>
        </w:rPr>
        <w:t xml:space="preserve">)</w:t>
      </w:r>
      <w:r>
        <w:rPr>
          <w:rStyle w:val="OperatorTok"/>
        </w:rPr>
        <w:t xml:space="preserve">;</w:t>
      </w:r>
      <w:r>
        <w:br/>
      </w:r>
      <w:r>
        <w:br/>
      </w:r>
      <w:r>
        <w:rPr>
          <w:rStyle w:val="KeywordTok"/>
        </w:rPr>
        <w:t xml:space="preserve">const</w:t>
      </w:r>
      <w:r>
        <w:rPr>
          <w:rStyle w:val="NormalTok"/>
        </w:rPr>
        <w:t xml:space="preserve"> apiKey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QORIUM_API_KEY</w:t>
      </w:r>
      <w:r>
        <w:rPr>
          <w:rStyle w:val="OperatorTok"/>
        </w:rPr>
        <w:t xml:space="preserve">;</w:t>
      </w:r>
      <w:r>
        <w:br/>
      </w:r>
      <w:r>
        <w:rPr>
          <w:rStyle w:val="KeywordTok"/>
        </w:rPr>
        <w:t xml:space="preserve">const</w:t>
      </w:r>
      <w:r>
        <w:rPr>
          <w:rStyle w:val="NormalTok"/>
        </w:rPr>
        <w:t xml:space="preserve"> client </w:t>
      </w:r>
      <w:r>
        <w:rPr>
          <w:rStyle w:val="OperatorTok"/>
        </w:rPr>
        <w:t xml:space="preserve">=</w:t>
      </w:r>
      <w:r>
        <w:rPr>
          <w:rStyle w:val="NormalTok"/>
        </w:rPr>
        <w:t xml:space="preserve"> axios</w:t>
      </w:r>
      <w:r>
        <w:rPr>
          <w:rStyle w:val="OperatorTok"/>
        </w:rPr>
        <w:t xml:space="preserve">.</w:t>
      </w:r>
      <w:r>
        <w:rPr>
          <w:rStyle w:val="FunctionTok"/>
        </w:rPr>
        <w:t xml:space="preserve">create</w:t>
      </w:r>
      <w:r>
        <w:rPr>
          <w:rStyle w:val="NormalTok"/>
        </w:rPr>
        <w:t xml:space="preserve">({</w:t>
      </w:r>
      <w:r>
        <w:br/>
      </w:r>
      <w:r>
        <w:rPr>
          <w:rStyle w:val="NormalTok"/>
        </w:rPr>
        <w:t xml:space="preserve">  </w:t>
      </w:r>
      <w:r>
        <w:rPr>
          <w:rStyle w:val="DataTypeTok"/>
        </w:rPr>
        <w:t xml:space="preserve">baseURL</w:t>
      </w:r>
      <w:r>
        <w:rPr>
          <w:rStyle w:val="OperatorTok"/>
        </w:rPr>
        <w:t xml:space="preserve">:</w:t>
      </w:r>
      <w:r>
        <w:rPr>
          <w:rStyle w:val="NormalTok"/>
        </w:rPr>
        <w:t xml:space="preserve"> </w:t>
      </w:r>
      <w:r>
        <w:rPr>
          <w:rStyle w:val="StringTok"/>
        </w:rPr>
        <w:t xml:space="preserve">'https://api.qorium.io'</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apiKey</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timeout</w:t>
      </w:r>
      <w:r>
        <w:rPr>
          <w:rStyle w:val="OperatorTok"/>
        </w:rPr>
        <w:t xml:space="preserve">:</w:t>
      </w:r>
      <w:r>
        <w:rPr>
          <w:rStyle w:val="NormalTok"/>
        </w:rPr>
        <w:t xml:space="preserve"> </w:t>
      </w:r>
      <w:r>
        <w:rPr>
          <w:rStyle w:val="DecValTok"/>
        </w:rPr>
        <w:t xml:space="preserve">5000</w:t>
      </w:r>
      <w:r>
        <w:rPr>
          <w:rStyle w:val="OperatorTok"/>
        </w:rPr>
        <w:t xml:space="preserve">,</w:t>
      </w:r>
      <w:r>
        <w:br/>
      </w:r>
      <w:r>
        <w:rPr>
          <w:rStyle w:val="NormalTok"/>
        </w:rPr>
        <w:t xml:space="preserve">})</w:t>
      </w:r>
      <w:r>
        <w:rPr>
          <w:rStyle w:val="OperatorTok"/>
        </w:rPr>
        <w:t xml:space="preserve">;</w:t>
      </w:r>
      <w:r>
        <w:br/>
      </w:r>
      <w:r>
        <w:br/>
      </w:r>
      <w:r>
        <w:rPr>
          <w:rStyle w:val="CommentTok"/>
        </w:rPr>
        <w:t xml:space="preserve">// Fetch questions for a role</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fetchQuestions</w:t>
      </w:r>
      <w:r>
        <w:rPr>
          <w:rStyle w:val="NormalTok"/>
        </w:rPr>
        <w:t xml:space="preserve">(role</w:t>
      </w:r>
      <w:r>
        <w:rPr>
          <w:rStyle w:val="OperatorTok"/>
        </w:rPr>
        <w:t xml:space="preserve">,</w:t>
      </w:r>
      <w:r>
        <w:rPr>
          <w:rStyle w:val="NormalTok"/>
        </w:rPr>
        <w:t xml:space="preserve"> limit </w:t>
      </w:r>
      <w:r>
        <w:rPr>
          <w:rStyle w:val="OperatorTok"/>
        </w:rPr>
        <w:t xml:space="preserve">=</w:t>
      </w:r>
      <w:r>
        <w:rPr>
          <w:rStyle w:val="NormalTok"/>
        </w:rPr>
        <w:t xml:space="preserve"> </w:t>
      </w:r>
      <w:r>
        <w:rPr>
          <w:rStyle w:val="DecValTok"/>
        </w:rPr>
        <w:t xml:space="preserve">50</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client</w:t>
      </w:r>
      <w:r>
        <w:rPr>
          <w:rStyle w:val="OperatorTok"/>
        </w:rPr>
        <w:t xml:space="preserve">.</w:t>
      </w:r>
      <w:r>
        <w:rPr>
          <w:rStyle w:val="FunctionTok"/>
        </w:rPr>
        <w:t xml:space="preserve">get</w:t>
      </w:r>
      <w:r>
        <w:rPr>
          <w:rStyle w:val="NormalTok"/>
        </w:rPr>
        <w:t xml:space="preserve">(</w:t>
      </w:r>
      <w:r>
        <w:rPr>
          <w:rStyle w:val="StringTok"/>
        </w:rPr>
        <w:t xml:space="preserve">'/api/v1/questions/search'</w:t>
      </w:r>
      <w:r>
        <w:rPr>
          <w:rStyle w:val="OperatorTok"/>
        </w:rPr>
        <w:t xml:space="preserve">,</w:t>
      </w:r>
      <w:r>
        <w:rPr>
          <w:rStyle w:val="NormalTok"/>
        </w:rPr>
        <w:t xml:space="preserve"> {</w:t>
      </w:r>
      <w:r>
        <w:br/>
      </w:r>
      <w:r>
        <w:rPr>
          <w:rStyle w:val="NormalTok"/>
        </w:rPr>
        <w:t xml:space="preserve">      </w:t>
      </w:r>
      <w:r>
        <w:rPr>
          <w:rStyle w:val="DataTypeTok"/>
        </w:rPr>
        <w:t xml:space="preserve">params</w:t>
      </w:r>
      <w:r>
        <w:rPr>
          <w:rStyle w:val="OperatorTok"/>
        </w:rPr>
        <w:t xml:space="preserve">:</w:t>
      </w:r>
      <w:r>
        <w:rPr>
          <w:rStyle w:val="NormalTok"/>
        </w:rPr>
        <w:t xml:space="preserve"> { role</w:t>
      </w:r>
      <w:r>
        <w:rPr>
          <w:rStyle w:val="OperatorTok"/>
        </w:rPr>
        <w:t xml:space="preserve">,</w:t>
      </w:r>
      <w:r>
        <w:rPr>
          <w:rStyle w:val="NormalTok"/>
        </w:rPr>
        <w:t xml:space="preserve"> limit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AttributeTok"/>
        </w:rPr>
        <w:t xml:space="preserve">data</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429</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'Rate limit exceeded. Backing off...'</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(error</w:t>
      </w:r>
      <w:r>
        <w:rPr>
          <w:rStyle w:val="OperatorTok"/>
        </w:rPr>
        <w:t xml:space="preserve">.</w:t>
      </w:r>
      <w:r>
        <w:rPr>
          <w:rStyle w:val="AttributeTok"/>
        </w:rPr>
        <w:t xml:space="preserve">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403</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'Quota exceeded for today.'</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throw</w:t>
      </w:r>
      <w:r>
        <w:rPr>
          <w:rStyle w:val="NormalTok"/>
        </w:rPr>
        <w:t xml:space="preserve"> error</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module</w:t>
      </w:r>
      <w:r>
        <w:rPr>
          <w:rStyle w:val="OperatorTok"/>
        </w:rPr>
        <w:t xml:space="preserve">.</w:t>
      </w:r>
      <w:r>
        <w:rPr>
          <w:rStyle w:val="AttributeTok"/>
        </w:rPr>
        <w:t xml:space="preserve">exports</w:t>
      </w:r>
      <w:r>
        <w:rPr>
          <w:rStyle w:val="NormalTok"/>
        </w:rPr>
        <w:t xml:space="preserve"> </w:t>
      </w:r>
      <w:r>
        <w:rPr>
          <w:rStyle w:val="OperatorTok"/>
        </w:rPr>
        <w:t xml:space="preserve">=</w:t>
      </w:r>
      <w:r>
        <w:rPr>
          <w:rStyle w:val="NormalTok"/>
        </w:rPr>
        <w:t xml:space="preserve"> { client</w:t>
      </w:r>
      <w:r>
        <w:rPr>
          <w:rStyle w:val="OperatorTok"/>
        </w:rPr>
        <w:t xml:space="preserve">,</w:t>
      </w:r>
      <w:r>
        <w:rPr>
          <w:rStyle w:val="NormalTok"/>
        </w:rPr>
        <w:t xml:space="preserve"> fetchQuestions }</w:t>
      </w:r>
      <w:r>
        <w:rPr>
          <w:rStyle w:val="OperatorTok"/>
        </w:rPr>
        <w:t xml:space="preserve">;</w:t>
      </w:r>
    </w:p>
    <w:p>
      <w:pPr>
        <w:pStyle w:val="Heading3"/>
      </w:pPr>
      <w:bookmarkStart w:id="39" w:name="n8n-http-node-configuration"/>
      <w:r>
        <w:t xml:space="preserve">8.3 N8N HTTP Node Configuration</w:t>
      </w:r>
      <w:bookmarkEnd w:id="39"/>
    </w:p>
    <w:p>
      <w:pPr>
        <w:pStyle w:val="SourceCode"/>
      </w:pPr>
      <w:r>
        <w:rPr>
          <w:rStyle w:val="FunctionTok"/>
        </w:rPr>
        <w:t xml:space="preserve">{</w:t>
      </w:r>
      <w:r>
        <w:br/>
      </w:r>
      <w:r>
        <w:rPr>
          <w:rStyle w:val="NormalTok"/>
        </w:rPr>
        <w:t xml:space="preserve">  </w:t>
      </w:r>
      <w:r>
        <w:rPr>
          <w:rStyle w:val="DataTypeTok"/>
        </w:rPr>
        <w:t xml:space="preserve">"nodeType"</w:t>
      </w:r>
      <w:r>
        <w:rPr>
          <w:rStyle w:val="FunctionTok"/>
        </w:rPr>
        <w:t xml:space="preserve">:</w:t>
      </w:r>
      <w:r>
        <w:rPr>
          <w:rStyle w:val="NormalTok"/>
        </w:rPr>
        <w:t xml:space="preserve"> </w:t>
      </w:r>
      <w:r>
        <w:rPr>
          <w:rStyle w:val="StringTok"/>
        </w:rPr>
        <w:t xml:space="preserve">"n8n-nodes-base.httpRequest"</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"QOrium – Fetch Questions"</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"https://api.qorium.io/api/v1/questions/search"</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"GET"</w:t>
      </w: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StringTok"/>
        </w:rPr>
        <w:t xml:space="preserve">"bearerToken"</w:t>
      </w:r>
      <w:r>
        <w:rPr>
          <w:rStyle w:val="FunctionTok"/>
        </w:rPr>
        <w:t xml:space="preserve">,</w:t>
      </w:r>
      <w:r>
        <w:br/>
      </w:r>
      <w:r>
        <w:rPr>
          <w:rStyle w:val="NormalTok"/>
        </w:rPr>
        <w:t xml:space="preserve">  </w:t>
      </w:r>
      <w:r>
        <w:rPr>
          <w:rStyle w:val="DataTypeTok"/>
        </w:rPr>
        <w:t xml:space="preserve">"authentication.bearerToken"</w:t>
      </w:r>
      <w:r>
        <w:rPr>
          <w:rStyle w:val="FunctionTok"/>
        </w:rPr>
        <w:t xml:space="preserve">:</w:t>
      </w:r>
      <w:r>
        <w:rPr>
          <w:rStyle w:val="NormalTok"/>
        </w:rPr>
        <w:t xml:space="preserve"> </w:t>
      </w:r>
      <w:r>
        <w:rPr>
          <w:rStyle w:val="StringTok"/>
        </w:rPr>
        <w:t xml:space="preserve">"{{ env('QORIUM_API_KEY') }}"</w:t>
      </w:r>
      <w:r>
        <w:rPr>
          <w:rStyle w:val="FunctionTok"/>
        </w:rPr>
        <w:t xml:space="preserve">,</w:t>
      </w:r>
      <w:r>
        <w:br/>
      </w:r>
      <w:r>
        <w:rPr>
          <w:rStyle w:val="NormalTok"/>
        </w:rPr>
        <w:t xml:space="preserve">  </w:t>
      </w:r>
      <w:r>
        <w:rPr>
          <w:rStyle w:val="DataTypeTok"/>
        </w:rPr>
        <w:t xml:space="preserve">"responseFormat"</w:t>
      </w:r>
      <w:r>
        <w:rPr>
          <w:rStyle w:val="FunctionTok"/>
        </w:rPr>
        <w:t xml:space="preserve">:</w:t>
      </w:r>
      <w:r>
        <w:rPr>
          <w:rStyle w:val="NormalTok"/>
        </w:rPr>
        <w:t xml:space="preserve"> </w:t>
      </w:r>
      <w:r>
        <w:rPr>
          <w:rStyle w:val="StringTok"/>
        </w:rPr>
        <w:t xml:space="preserve">"json"</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"headers"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"User-Agent"</w:t>
      </w:r>
      <w:r>
        <w:rPr>
          <w:rStyle w:val="FunctionTok"/>
        </w:rPr>
        <w:t xml:space="preserve">:</w:t>
      </w:r>
      <w:r>
        <w:rPr>
          <w:rStyle w:val="NormalTok"/>
        </w:rPr>
        <w:t xml:space="preserve"> </w:t>
      </w:r>
      <w:r>
        <w:rPr>
          <w:rStyle w:val="StringTok"/>
        </w:rPr>
        <w:t xml:space="preserve">"n8n-qorium-integration/1.0"</w:t>
      </w:r>
      <w:r>
        <w:br/>
      </w:r>
      <w:r>
        <w:rPr>
          <w:rStyle w:val="NormalTok"/>
        </w:rPr>
        <w:t xml:space="preserve">    </w:t>
      </w:r>
      <w:r>
        <w:rPr>
          <w:rStyle w:val="FunctionTok"/>
        </w:rPr>
        <w:t xml:space="preserve">},</w:t>
      </w:r>
      <w:r>
        <w:br/>
      </w:r>
      <w:r>
        <w:rPr>
          <w:rStyle w:val="NormalTok"/>
        </w:rPr>
        <w:t xml:space="preserve">    </w:t>
      </w:r>
      <w:r>
        <w:rPr>
          <w:rStyle w:val="DataTypeTok"/>
        </w:rPr>
        <w:t xml:space="preserve">"timeout"</w:t>
      </w:r>
      <w:r>
        <w:rPr>
          <w:rStyle w:val="FunctionTok"/>
        </w:rPr>
        <w:t xml:space="preserve">:</w:t>
      </w:r>
      <w:r>
        <w:rPr>
          <w:rStyle w:val="NormalTok"/>
        </w:rPr>
        <w:t xml:space="preserve"> </w:t>
      </w:r>
      <w:r>
        <w:rPr>
          <w:rStyle w:val="DecValTok"/>
        </w:rPr>
        <w:t xml:space="preserve">10000</w:t>
      </w:r>
      <w:r>
        <w:br/>
      </w:r>
      <w:r>
        <w:rPr>
          <w:rStyle w:val="NormalTok"/>
        </w:rPr>
        <w:t xml:space="preserve">  </w:t>
      </w:r>
      <w:r>
        <w:rPr>
          <w:rStyle w:val="FunctionTok"/>
        </w:rPr>
        <w:t xml:space="preserve">},</w:t>
      </w:r>
      <w:r>
        <w:br/>
      </w:r>
      <w:r>
        <w:rPr>
          <w:rStyle w:val="NormalTok"/>
        </w:rPr>
        <w:t xml:space="preserve">  </w:t>
      </w:r>
      <w:r>
        <w:rPr>
          <w:rStyle w:val="DataTypeTok"/>
        </w:rPr>
        <w:t xml:space="preserve">"qs"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"senior-java"</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"include_metadata"</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p>
      <w:pPr>
        <w:pStyle w:val="Heading2"/>
      </w:pPr>
      <w:bookmarkStart w:id="40" w:name="compliance-data-protection"/>
      <w:r>
        <w:t xml:space="preserve">§9 Compliance &amp; Data Protection</w:t>
      </w:r>
      <w:bookmarkEnd w:id="40"/>
    </w:p>
    <w:p>
      <w:pPr>
        <w:pStyle w:val="FirstParagraph"/>
      </w:pPr>
      <w:r>
        <w:rPr>
          <w:b/>
        </w:rPr>
        <w:t xml:space="preserve">DPA Coverage:</w:t>
      </w:r>
      <w:r>
        <w:t xml:space="preserve"> </w:t>
      </w:r>
      <w:r>
        <w:t xml:space="preserve">A7 DPA v0.1, Section 1.2–1.3 (Customer = Talpro India; QOrium = Data Processor).</w:t>
      </w:r>
    </w:p>
    <w:p>
      <w:pPr>
        <w:numPr>
          <w:ilvl w:val="0"/>
          <w:numId w:val="1016"/>
        </w:numPr>
        <w:pStyle w:val="Compact"/>
      </w:pPr>
      <w:r>
        <w:rPr>
          <w:b/>
        </w:rPr>
        <w:t xml:space="preserve">Data residency:</w:t>
      </w:r>
      <w:r>
        <w:t xml:space="preserve"> </w:t>
      </w:r>
      <w:r>
        <w:t xml:space="preserve">Responses stored in India (Hostinger Bengaluru)</w:t>
      </w:r>
    </w:p>
    <w:p>
      <w:pPr>
        <w:numPr>
          <w:ilvl w:val="0"/>
          <w:numId w:val="1016"/>
        </w:numPr>
        <w:pStyle w:val="Compact"/>
      </w:pPr>
      <w:r>
        <w:rPr>
          <w:b/>
        </w:rPr>
        <w:t xml:space="preserve">Encryption:</w:t>
      </w:r>
      <w:r>
        <w:t xml:space="preserve"> </w:t>
      </w:r>
      <w:r>
        <w:t xml:space="preserve">In transit (TLS 1.3+); at rest (AES-256-GCM)</w:t>
      </w:r>
    </w:p>
    <w:p>
      <w:pPr>
        <w:numPr>
          <w:ilvl w:val="0"/>
          <w:numId w:val="1016"/>
        </w:numPr>
        <w:pStyle w:val="Compact"/>
      </w:pPr>
      <w:r>
        <w:rPr>
          <w:b/>
        </w:rPr>
        <w:t xml:space="preserve">Fiduciary relationship:</w:t>
      </w:r>
      <w:r>
        <w:t xml:space="preserve"> </w:t>
      </w:r>
      <w:r>
        <w:t xml:space="preserve">Talpro India = Data Fiduciary for its candidates; QOrium = Data Processor</w:t>
      </w:r>
    </w:p>
    <w:p>
      <w:pPr>
        <w:numPr>
          <w:ilvl w:val="0"/>
          <w:numId w:val="1016"/>
        </w:numPr>
        <w:pStyle w:val="Compact"/>
      </w:pPr>
      <w:r>
        <w:rPr>
          <w:b/>
        </w:rPr>
        <w:t xml:space="preserve">Right to erasure:</w:t>
      </w:r>
      <w:r>
        <w:t xml:space="preserve"> </w:t>
      </w:r>
      <w:r>
        <w:t xml:space="preserve">Talpro may request permanent deletion of candidate response data (30-day SLA); QOrium retains anonymized metadata for IRT calibration only</w:t>
      </w:r>
    </w:p>
    <w:p>
      <w:pPr>
        <w:numPr>
          <w:ilvl w:val="0"/>
          <w:numId w:val="1016"/>
        </w:numPr>
        <w:pStyle w:val="Compact"/>
      </w:pPr>
      <w:r>
        <w:rPr>
          <w:b/>
        </w:rPr>
        <w:t xml:space="preserve">Audit access:</w:t>
      </w:r>
      <w:r>
        <w:t xml:space="preserve"> </w:t>
      </w:r>
      <w:r>
        <w:t xml:space="preserve">Talpro may audit QOrium’s security controls annually (SOC 2 Type II target by Month 18)</w:t>
      </w:r>
    </w:p>
    <w:p>
      <w:r>
        <w:pict>
          <v:rect style="width:0;height:1.5pt" o:hralign="center" o:hrstd="t" o:hr="t"/>
        </w:pict>
      </w:r>
    </w:p>
    <w:p>
      <w:pPr>
        <w:pStyle w:val="Heading2"/>
      </w:pPr>
      <w:bookmarkStart w:id="41" w:name="failure-modes-remediation"/>
      <w:r>
        <w:t xml:space="preserve">§10 Failure Modes &amp; Remediation</w:t>
      </w:r>
      <w:bookmarkEnd w:id="41"/>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Failure Mode</w:t>
            </w:r>
          </w:p>
        </w:tc>
        <w:tc>
          <w:tcPr>
            <w:tcBorders>
              <w:bottom w:val="single"/>
            </w:tcBorders>
            <w:vAlign w:val="bottom"/>
          </w:tcPr>
          <w:p>
            <w:pPr>
              <w:pStyle w:val="Compact"/>
              <w:jc w:val="left"/>
            </w:pPr>
            <w:r>
              <w:t xml:space="preserve">Symptom</w:t>
            </w:r>
          </w:p>
        </w:tc>
        <w:tc>
          <w:tcPr>
            <w:tcBorders>
              <w:bottom w:val="single"/>
            </w:tcBorders>
            <w:vAlign w:val="bottom"/>
          </w:tcPr>
          <w:p>
            <w:pPr>
              <w:pStyle w:val="Compact"/>
              <w:jc w:val="left"/>
            </w:pPr>
            <w:r>
              <w:t xml:space="preserve">Root Cause</w:t>
            </w:r>
          </w:p>
        </w:tc>
        <w:tc>
          <w:tcPr>
            <w:tcBorders>
              <w:bottom w:val="single"/>
            </w:tcBorders>
            <w:vAlign w:val="bottom"/>
          </w:tcPr>
          <w:p>
            <w:pPr>
              <w:pStyle w:val="Compact"/>
              <w:jc w:val="left"/>
            </w:pPr>
            <w:r>
              <w:t xml:space="preserve">Remediation</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SLA</w:t>
            </w:r>
          </w:p>
        </w:tc>
      </w:tr>
      <w:tr>
        <w:tc>
          <w:p>
            <w:pPr>
              <w:pStyle w:val="Compact"/>
              <w:jc w:val="left"/>
            </w:pPr>
            <w:r>
              <w:rPr>
                <w:b/>
              </w:rPr>
              <w:t xml:space="preserve">Key Compromised</w:t>
            </w:r>
          </w:p>
        </w:tc>
        <w:tc>
          <w:p>
            <w:pPr>
              <w:pStyle w:val="Compact"/>
              <w:jc w:val="left"/>
            </w:pPr>
            <w:r>
              <w:t xml:space="preserve">Unusual request pattern; malicious queries detected</w:t>
            </w:r>
          </w:p>
        </w:tc>
        <w:tc>
          <w:p>
            <w:pPr>
              <w:pStyle w:val="Compact"/>
              <w:jc w:val="left"/>
            </w:pPr>
            <w:r>
              <w:t xml:space="preserve">Insider threat / phishing</w:t>
            </w:r>
          </w:p>
        </w:tc>
        <w:tc>
          <w:p>
            <w:pPr>
              <w:pStyle w:val="Compact"/>
              <w:jc w:val="left"/>
            </w:pPr>
            <w:r>
              <w:t xml:space="preserve">1. Revoke key immediately 2. Forensic audit 3. Re-issue new key to Delivery Head</w:t>
            </w:r>
          </w:p>
        </w:tc>
        <w:tc>
          <w:p>
            <w:pPr>
              <w:pStyle w:val="Compact"/>
              <w:jc w:val="left"/>
            </w:pPr>
            <w:r>
              <w:t xml:space="preserve">CTO + CEO</w:t>
            </w:r>
          </w:p>
        </w:tc>
        <w:tc>
          <w:p>
            <w:pPr>
              <w:pStyle w:val="Compact"/>
              <w:jc w:val="left"/>
            </w:pPr>
            <w:r>
              <w:t xml:space="preserve">2 hours</w:t>
            </w:r>
          </w:p>
        </w:tc>
      </w:tr>
      <w:tr>
        <w:tc>
          <w:p>
            <w:pPr>
              <w:pStyle w:val="Compact"/>
              <w:jc w:val="left"/>
            </w:pPr>
            <w:r>
              <w:rPr>
                <w:b/>
              </w:rPr>
              <w:t xml:space="preserve">Quota Exceeded</w:t>
            </w:r>
          </w:p>
        </w:tc>
        <w:tc>
          <w:p>
            <w:pPr>
              <w:pStyle w:val="Compact"/>
              <w:jc w:val="left"/>
            </w:pPr>
            <w:r>
              <w:t xml:space="preserve">HTTP 403</w:t>
            </w:r>
            <w:r>
              <w:t xml:space="preserve"> </w:t>
            </w:r>
            <w:r>
              <w:t xml:space="preserve">“</w:t>
            </w:r>
            <w:r>
              <w:t xml:space="preserve">Quota exceeded</w:t>
            </w:r>
            <w:r>
              <w:t xml:space="preserve">”</w:t>
            </w:r>
          </w:p>
        </w:tc>
        <w:tc>
          <w:p>
            <w:pPr>
              <w:pStyle w:val="Compact"/>
              <w:jc w:val="left"/>
            </w:pPr>
            <w:r>
              <w:t xml:space="preserve">Heavy batch export spike</w:t>
            </w:r>
          </w:p>
        </w:tc>
        <w:tc>
          <w:p>
            <w:pPr>
              <w:pStyle w:val="Compact"/>
              <w:jc w:val="left"/>
            </w:pPr>
            <w:r>
              <w:t xml:space="preserve">1. Alert Delivery Head 2. Offer temporary bump (one-time) 3. Plan demand management</w:t>
            </w:r>
          </w:p>
        </w:tc>
        <w:tc>
          <w:p>
            <w:pPr>
              <w:pStyle w:val="Compact"/>
              <w:jc w:val="left"/>
            </w:pPr>
            <w:r>
              <w:t xml:space="preserve">CTO</w:t>
            </w:r>
          </w:p>
        </w:tc>
        <w:tc>
          <w:p>
            <w:pPr>
              <w:pStyle w:val="Compact"/>
              <w:jc w:val="left"/>
            </w:pPr>
            <w:r>
              <w:t xml:space="preserve">1 hour</w:t>
            </w:r>
          </w:p>
        </w:tc>
      </w:tr>
      <w:tr>
        <w:tc>
          <w:p>
            <w:pPr>
              <w:pStyle w:val="Compact"/>
              <w:jc w:val="left"/>
            </w:pPr>
            <w:r>
              <w:rPr>
                <w:b/>
              </w:rPr>
              <w:t xml:space="preserve">Rate Limit Breached</w:t>
            </w:r>
          </w:p>
        </w:tc>
        <w:tc>
          <w:p>
            <w:pPr>
              <w:pStyle w:val="Compact"/>
              <w:jc w:val="left"/>
            </w:pPr>
            <w:r>
              <w:t xml:space="preserve">HTTP 429</w:t>
            </w:r>
            <w:r>
              <w:t xml:space="preserve"> </w:t>
            </w:r>
            <w:r>
              <w:t xml:space="preserve">“</w:t>
            </w:r>
            <w:r>
              <w:t xml:space="preserve">Too Many Requests</w:t>
            </w:r>
            <w:r>
              <w:t xml:space="preserve">”</w:t>
            </w:r>
          </w:p>
        </w:tc>
        <w:tc>
          <w:p>
            <w:pPr>
              <w:pStyle w:val="Compact"/>
              <w:jc w:val="left"/>
            </w:pPr>
            <w:r>
              <w:t xml:space="preserve">Rapid-fire polling; integration loop bug</w:t>
            </w:r>
          </w:p>
        </w:tc>
        <w:tc>
          <w:p>
            <w:pPr>
              <w:pStyle w:val="Compact"/>
              <w:jc w:val="left"/>
            </w:pPr>
            <w:r>
              <w:t xml:space="preserve">1. Check client logs 2. Advise exponential backoff 3. Re-test with Delivery Head</w:t>
            </w:r>
          </w:p>
        </w:tc>
        <w:tc>
          <w:p>
            <w:pPr>
              <w:pStyle w:val="Compact"/>
              <w:jc w:val="left"/>
            </w:pPr>
            <w:r>
              <w:t xml:space="preserve">CTO + Delivery Head</w:t>
            </w:r>
          </w:p>
        </w:tc>
        <w:tc>
          <w:p>
            <w:pPr>
              <w:pStyle w:val="Compact"/>
              <w:jc w:val="left"/>
            </w:pPr>
            <w:r>
              <w:t xml:space="preserve">30 min</w:t>
            </w:r>
          </w:p>
        </w:tc>
      </w:tr>
      <w:tr>
        <w:tc>
          <w:p>
            <w:pPr>
              <w:pStyle w:val="Compact"/>
              <w:jc w:val="left"/>
            </w:pPr>
            <w:r>
              <w:rPr>
                <w:b/>
              </w:rPr>
              <w:t xml:space="preserve">Key Expired Pre-Rotation</w:t>
            </w:r>
          </w:p>
        </w:tc>
        <w:tc>
          <w:p>
            <w:pPr>
              <w:pStyle w:val="Compact"/>
              <w:jc w:val="left"/>
            </w:pPr>
            <w:r>
              <w:t xml:space="preserve">HTTP 401</w:t>
            </w:r>
            <w:r>
              <w:t xml:space="preserve"> </w:t>
            </w:r>
            <w:r>
              <w:t xml:space="preserve">“</w:t>
            </w:r>
            <w:r>
              <w:t xml:space="preserve">Key expired</w:t>
            </w:r>
            <w:r>
              <w:t xml:space="preserve">”</w:t>
            </w:r>
          </w:p>
        </w:tc>
        <w:tc>
          <w:p>
            <w:pPr>
              <w:pStyle w:val="Compact"/>
              <w:jc w:val="left"/>
            </w:pPr>
            <w:r>
              <w:t xml:space="preserve">Rotation notice missed by Delivery Head</w:t>
            </w:r>
          </w:p>
        </w:tc>
        <w:tc>
          <w:p>
            <w:pPr>
              <w:pStyle w:val="Compact"/>
              <w:jc w:val="left"/>
            </w:pPr>
            <w:r>
              <w:t xml:space="preserve">1. Emergency re-issue 2. Extend old key TTL 24 hours 3. Email + phone reminder for future</w:t>
            </w:r>
          </w:p>
        </w:tc>
        <w:tc>
          <w:p>
            <w:pPr>
              <w:pStyle w:val="Compact"/>
              <w:jc w:val="left"/>
            </w:pPr>
            <w:r>
              <w:t xml:space="preserve">CTO</w:t>
            </w:r>
          </w:p>
        </w:tc>
        <w:tc>
          <w:p>
            <w:pPr>
              <w:pStyle w:val="Compact"/>
              <w:jc w:val="left"/>
            </w:pPr>
            <w:r>
              <w:t xml:space="preserve">Immediate</w:t>
            </w:r>
          </w:p>
        </w:tc>
      </w:tr>
    </w:tbl>
    <w:p>
      <w:r>
        <w:pict>
          <v:rect style="width:0;height:1.5pt" o:hralign="center" o:hrstd="t" o:hr="t"/>
        </w:pict>
      </w:r>
    </w:p>
    <w:p>
      <w:pPr>
        <w:pStyle w:val="Heading2"/>
      </w:pPr>
      <w:bookmarkStart w:id="42" w:name="decommission-protocol"/>
      <w:r>
        <w:t xml:space="preserve">§11 Decommission Protocol</w:t>
      </w:r>
      <w:bookmarkEnd w:id="42"/>
    </w:p>
    <w:p>
      <w:pPr>
        <w:pStyle w:val="FirstParagraph"/>
      </w:pPr>
      <w:r>
        <w:rPr>
          <w:b/>
        </w:rPr>
        <w:t xml:space="preserve">If Customer Zero terminates or transitions to paid plan:</w:t>
      </w:r>
    </w:p>
    <w:p>
      <w:pPr>
        <w:numPr>
          <w:ilvl w:val="0"/>
          <w:numId w:val="1017"/>
        </w:numPr>
        <w:pStyle w:val="Compact"/>
      </w:pPr>
      <w:r>
        <w:rPr>
          <w:b/>
        </w:rPr>
        <w:t xml:space="preserve">Notification:</w:t>
      </w:r>
      <w:r>
        <w:t xml:space="preserve"> </w:t>
      </w:r>
      <w:r>
        <w:t xml:space="preserve">CEO + CTO issue joint notice to Delivery Head (15 days prior to effective date)</w:t>
      </w:r>
    </w:p>
    <w:p>
      <w:pPr>
        <w:numPr>
          <w:ilvl w:val="0"/>
          <w:numId w:val="1017"/>
        </w:numPr>
        <w:pStyle w:val="Compact"/>
      </w:pPr>
      <w:r>
        <w:rPr>
          <w:b/>
        </w:rPr>
        <w:t xml:space="preserve">Revocation:</w:t>
      </w:r>
      <w:r>
        <w:t xml:space="preserve"> </w:t>
      </w:r>
      <w:r>
        <w:t xml:space="preserve">CTO Office revokes key 24 hours before effective date</w:t>
      </w:r>
    </w:p>
    <w:p>
      <w:pPr>
        <w:numPr>
          <w:ilvl w:val="0"/>
          <w:numId w:val="1017"/>
        </w:numPr>
        <w:pStyle w:val="Compact"/>
      </w:pPr>
      <w:r>
        <w:rPr>
          <w:b/>
        </w:rPr>
        <w:t xml:space="preserve">Data handling:</w:t>
      </w:r>
    </w:p>
    <w:p>
      <w:pPr>
        <w:numPr>
          <w:ilvl w:val="1"/>
          <w:numId w:val="1018"/>
        </w:numPr>
        <w:pStyle w:val="Compact"/>
      </w:pPr>
      <w:r>
        <w:t xml:space="preserve">If transitioning to paid: Talpro data migrated to new account (zero copy cost)</w:t>
      </w:r>
    </w:p>
    <w:p>
      <w:pPr>
        <w:numPr>
          <w:ilvl w:val="1"/>
          <w:numId w:val="1018"/>
        </w:numPr>
        <w:pStyle w:val="Compact"/>
      </w:pPr>
      <w:r>
        <w:t xml:space="preserve">If terminating: Response data deleted per A7 DPA Section 11.2 (within 30 days)</w:t>
      </w:r>
    </w:p>
    <w:p>
      <w:pPr>
        <w:numPr>
          <w:ilvl w:val="0"/>
          <w:numId w:val="1017"/>
        </w:numPr>
        <w:pStyle w:val="Compact"/>
      </w:pPr>
      <w:r>
        <w:rPr>
          <w:b/>
        </w:rPr>
        <w:t xml:space="preserve">Audit certificate:</w:t>
      </w:r>
      <w:r>
        <w:t xml:space="preserve"> </w:t>
      </w:r>
      <w:r>
        <w:t xml:space="preserve">CTO Office issues deletion certificate within 60 days of termination</w:t>
      </w:r>
    </w:p>
    <w:p>
      <w:pPr>
        <w:numPr>
          <w:ilvl w:val="0"/>
          <w:numId w:val="1017"/>
        </w:numPr>
        <w:pStyle w:val="Compact"/>
      </w:pPr>
      <w:r>
        <w:rPr>
          <w:b/>
        </w:rPr>
        <w:t xml:space="preserve">Access cleanup:</w:t>
      </w:r>
      <w:r>
        <w:t xml:space="preserve"> </w:t>
      </w:r>
      <w:r>
        <w:t xml:space="preserve">All IP allowlists, 1Password shares, and backup keys purged</w:t>
      </w:r>
    </w:p>
    <w:p>
      <w:r>
        <w:pict>
          <v:rect style="width:0;height:1.5pt" o:hralign="center" o:hrstd="t" o:hr="t"/>
        </w:pict>
      </w:r>
    </w:p>
    <w:p>
      <w:pPr>
        <w:pStyle w:val="Heading2"/>
      </w:pPr>
      <w:bookmarkStart w:id="43" w:name="drafting-notes-for-cto-office"/>
      <w:r>
        <w:t xml:space="preserve">§12 Drafting Notes (For CTO Office)</w:t>
      </w:r>
      <w:bookmarkEnd w:id="43"/>
    </w:p>
    <w:p>
      <w:pPr>
        <w:numPr>
          <w:ilvl w:val="0"/>
          <w:numId w:val="1019"/>
        </w:numPr>
      </w:pPr>
      <w:r>
        <w:rPr>
          <w:b/>
        </w:rPr>
        <w:t xml:space="preserve">Rate limit algorithm:</w:t>
      </w:r>
      <w:r>
        <w:t xml:space="preserve"> </w:t>
      </w:r>
      <w:r>
        <w:t xml:space="preserve">Implement token bucket (refill rate = 1,000 tokens/min; burst capacity = 60 tokens). Sliding window for per-second limits.</w:t>
      </w:r>
    </w:p>
    <w:p>
      <w:pPr>
        <w:numPr>
          <w:ilvl w:val="0"/>
          <w:numId w:val="1019"/>
        </w:numPr>
      </w:pPr>
      <w:r>
        <w:rPr>
          <w:b/>
        </w:rPr>
        <w:t xml:space="preserve">Quota reset schedule:</w:t>
      </w:r>
      <w:r>
        <w:t xml:space="preserve"> </w:t>
      </w:r>
      <w:r>
        <w:t xml:space="preserve">Midnight IST (00:00) every calendar day. Use Redis expiry keys to auto-reset daily quotas.</w:t>
      </w:r>
    </w:p>
    <w:p>
      <w:pPr>
        <w:numPr>
          <w:ilvl w:val="0"/>
          <w:numId w:val="1019"/>
        </w:numPr>
      </w:pPr>
      <w:r>
        <w:rPr>
          <w:b/>
        </w:rPr>
        <w:t xml:space="preserve">Key rotation cron:</w:t>
      </w:r>
      <w:r>
        <w:t xml:space="preserve"> </w:t>
      </w:r>
      <w:r>
        <w:t xml:space="preserve">Week of Day 180, CTO Office receives automated Slack reminder to initiate rotation workflow.</w:t>
      </w:r>
    </w:p>
    <w:p>
      <w:pPr>
        <w:numPr>
          <w:ilvl w:val="0"/>
          <w:numId w:val="1019"/>
        </w:numPr>
      </w:pPr>
      <w:r>
        <w:rPr>
          <w:b/>
        </w:rPr>
        <w:t xml:space="preserve">Audit log archival:</w:t>
      </w:r>
      <w:r>
        <w:t xml:space="preserve"> </w:t>
      </w:r>
      <w:r>
        <w:t xml:space="preserve">After 90 days, move</w:t>
      </w:r>
      <w:r>
        <w:t xml:space="preserve"> </w:t>
      </w:r>
      <w:r>
        <w:rPr>
          <w:rStyle w:val="VerbatimChar"/>
        </w:rPr>
        <w:t xml:space="preserve">audit.events</w:t>
      </w:r>
      <w:r>
        <w:t xml:space="preserve"> </w:t>
      </w:r>
      <w:r>
        <w:t xml:space="preserve">rows to Cloudflare R2 (immutable, lifecycle policy auto-delete after 7 years).</w:t>
      </w:r>
    </w:p>
    <w:p>
      <w:pPr>
        <w:numPr>
          <w:ilvl w:val="0"/>
          <w:numId w:val="1019"/>
        </w:numPr>
      </w:pPr>
      <w:r>
        <w:rPr>
          <w:b/>
        </w:rPr>
        <w:t xml:space="preserve">Monitoring dashboard:</w:t>
      </w:r>
      <w:r>
        <w:t xml:space="preserve"> </w:t>
      </w:r>
      <w:r>
        <w:t xml:space="preserve">Grafana panels show:</w:t>
      </w:r>
    </w:p>
    <w:p>
      <w:pPr>
        <w:numPr>
          <w:ilvl w:val="1"/>
          <w:numId w:val="1020"/>
        </w:numPr>
        <w:pStyle w:val="Compact"/>
      </w:pPr>
      <w:r>
        <w:t xml:space="preserve">Quota usage % (requests vs. limit)</w:t>
      </w:r>
    </w:p>
    <w:p>
      <w:pPr>
        <w:numPr>
          <w:ilvl w:val="1"/>
          <w:numId w:val="1020"/>
        </w:numPr>
        <w:pStyle w:val="Compact"/>
      </w:pPr>
      <w:r>
        <w:t xml:space="preserve">RPS (requests per second)</w:t>
      </w:r>
    </w:p>
    <w:p>
      <w:pPr>
        <w:numPr>
          <w:ilvl w:val="1"/>
          <w:numId w:val="1020"/>
        </w:numPr>
        <w:pStyle w:val="Compact"/>
      </w:pPr>
      <w:r>
        <w:t xml:space="preserve">Error rate (4xx, 5xx)</w:t>
      </w:r>
    </w:p>
    <w:p>
      <w:pPr>
        <w:numPr>
          <w:ilvl w:val="1"/>
          <w:numId w:val="1020"/>
        </w:numPr>
        <w:pStyle w:val="Compact"/>
      </w:pPr>
      <w:r>
        <w:t xml:space="preserve">Latency p50/p95/p99</w:t>
      </w:r>
    </w:p>
    <w:p>
      <w:pPr>
        <w:numPr>
          <w:ilvl w:val="1"/>
          <w:numId w:val="1020"/>
        </w:numPr>
        <w:pStyle w:val="Compact"/>
      </w:pPr>
      <w:r>
        <w:t xml:space="preserve">Active keys (count)</w:t>
      </w:r>
    </w:p>
    <w:p>
      <w:pPr>
        <w:numPr>
          <w:ilvl w:val="0"/>
          <w:numId w:val="1019"/>
        </w:numPr>
      </w:pPr>
      <w:r>
        <w:rPr>
          <w:b/>
        </w:rPr>
        <w:t xml:space="preserve">Incident response:</w:t>
      </w:r>
      <w:r>
        <w:t xml:space="preserve"> </w:t>
      </w:r>
      <w:r>
        <w:t xml:space="preserve">On 5xx error or HTTP 429, alert CTO on-call within 30 min; escalate to CEO if SLA breach imminent.</w:t>
      </w:r>
    </w:p>
    <w:p>
      <w:r>
        <w:pict>
          <v:rect style="width:0;height:1.5pt" o:hralign="center" o:hrstd="t" o:hr="t"/>
        </w:pict>
      </w:r>
    </w:p>
    <w:p>
      <w:pPr>
        <w:pStyle w:val="FirstParagraph"/>
      </w:pPr>
      <w:r>
        <w:rPr>
          <w:i/>
        </w:rPr>
        <w:t xml:space="preserve">End of D3 — Talpro Internal API Key Specification.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2026-05-02T02:54:33Z</dcterms:created>
  <dcterms:modified xsi:type="dcterms:W3CDTF">2026-05-02T02:54:33Z</dcterms:modified>
</cp:coreProperties>
</file>

<file path=docProps/custom.xml><?xml version="1.0" encoding="utf-8"?>
<Properties xmlns="http://schemas.openxmlformats.org/officeDocument/2006/custom-properties" xmlns:vt="http://schemas.openxmlformats.org/officeDocument/2006/docPropsVTypes"/>
</file>