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ference-panel-governance-v0"/>
      <w:r>
        <w:t xml:space="preserve">Reference Panel Governance v0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QOrium CTO Office, CDO, I/O Psych Contractor, Content Operations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Month 2 (June 2026) — Phase C Calibration Start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SO-21 (IRT mandate), Article V (data compliance)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— Panel Manager (hired M3 part-time or FTE M6)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Purpose</w:t>
      </w:r>
      <w:bookmarkEnd w:id="21"/>
    </w:p>
    <w:p>
      <w:pPr>
        <w:pStyle w:val="FirstParagraph"/>
      </w:pPr>
      <w:r>
        <w:t xml:space="preserve">The Reference Panel is a cohort of 50–250 paid candidates who participate in QOrium assessments throughout the year. Their responses are used to</w:t>
      </w:r>
      <w:r>
        <w:t xml:space="preserve"> </w:t>
      </w:r>
      <w:r>
        <w:rPr>
          <w:b/>
        </w:rPr>
        <w:t xml:space="preserve">calibrate question difficulty (IRT b-parameter) and discrimination (a-parameter)</w:t>
      </w:r>
      <w:r>
        <w:t xml:space="preserve"> </w:t>
      </w:r>
      <w:r>
        <w:t xml:space="preserve">per Standing Order 21. This governance document ensures:</w:t>
      </w:r>
    </w:p>
    <w:p>
      <w:pPr>
        <w:numPr>
          <w:ilvl w:val="0"/>
          <w:numId w:val="1001"/>
        </w:numPr>
        <w:pStyle w:val="Compact"/>
      </w:pPr>
      <w:r>
        <w:t xml:space="preserve">Candidates are ethically recruited with informed consent</w:t>
      </w:r>
    </w:p>
    <w:p>
      <w:pPr>
        <w:numPr>
          <w:ilvl w:val="0"/>
          <w:numId w:val="1001"/>
        </w:numPr>
        <w:pStyle w:val="Compact"/>
      </w:pPr>
      <w:r>
        <w:t xml:space="preserve">Quality of responses remains high (no gaming, no fatigue)</w:t>
      </w:r>
    </w:p>
    <w:p>
      <w:pPr>
        <w:numPr>
          <w:ilvl w:val="0"/>
          <w:numId w:val="1001"/>
        </w:numPr>
        <w:pStyle w:val="Compact"/>
      </w:pPr>
      <w:r>
        <w:t xml:space="preserve">Privacy and data protection are airtight (DPDPA, GDPR, consent auditable)</w:t>
      </w:r>
    </w:p>
    <w:p>
      <w:pPr>
        <w:numPr>
          <w:ilvl w:val="0"/>
          <w:numId w:val="1001"/>
        </w:numPr>
        <w:pStyle w:val="Compact"/>
      </w:pPr>
      <w:r>
        <w:t xml:space="preserve">The panel is demographically diverse and representative</w:t>
      </w:r>
    </w:p>
    <w:p>
      <w:pPr>
        <w:numPr>
          <w:ilvl w:val="0"/>
          <w:numId w:val="1001"/>
        </w:numPr>
        <w:pStyle w:val="Compact"/>
      </w:pPr>
      <w:r>
        <w:t xml:space="preserve">Bias analysis (DIF) is rigorous and documented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anel-size-ramp"/>
      <w:r>
        <w:t xml:space="preserve">Panel Size &amp; Ramp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C start (M2W5)</w:t>
            </w:r>
          </w:p>
        </w:tc>
        <w:tc>
          <w:p>
            <w:pPr>
              <w:pStyle w:val="Compact"/>
              <w:jc w:val="left"/>
            </w:pPr>
            <w:r>
              <w:t xml:space="preserve">20–30 candidates</w:t>
            </w:r>
          </w:p>
        </w:tc>
        <w:tc>
          <w:p>
            <w:pPr>
              <w:pStyle w:val="Compact"/>
              <w:jc w:val="left"/>
            </w:pPr>
            <w:r>
              <w:t xml:space="preserve">Jun 1</w:t>
            </w:r>
          </w:p>
        </w:tc>
        <w:tc>
          <w:p>
            <w:pPr>
              <w:pStyle w:val="Compact"/>
              <w:jc w:val="left"/>
            </w:pPr>
            <w:r>
              <w:t xml:space="preserve">Bootstrap calibration; minimal vetting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C mid (M2W8)</w:t>
            </w:r>
          </w:p>
        </w:tc>
        <w:tc>
          <w:p>
            <w:pPr>
              <w:pStyle w:val="Compact"/>
              <w:jc w:val="left"/>
            </w:pPr>
            <w:r>
              <w:t xml:space="preserve">50 candidates</w:t>
            </w:r>
          </w:p>
        </w:tc>
        <w:tc>
          <w:p>
            <w:pPr>
              <w:pStyle w:val="Compact"/>
              <w:jc w:val="left"/>
            </w:pPr>
            <w:r>
              <w:t xml:space="preserve">Jun 30</w:t>
            </w:r>
          </w:p>
        </w:tc>
        <w:tc>
          <w:p>
            <w:pPr>
              <w:pStyle w:val="Compact"/>
              <w:jc w:val="left"/>
            </w:pPr>
            <w:r>
              <w:t xml:space="preserve">Full coverage of Wave 1 domains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1 end (M3W4)</w:t>
            </w:r>
          </w:p>
        </w:tc>
        <w:tc>
          <w:p>
            <w:pPr>
              <w:pStyle w:val="Compact"/>
              <w:jc w:val="left"/>
            </w:pPr>
            <w:r>
              <w:t xml:space="preserve">100 candidates</w:t>
            </w:r>
          </w:p>
        </w:tc>
        <w:tc>
          <w:p>
            <w:pPr>
              <w:pStyle w:val="Compact"/>
              <w:jc w:val="left"/>
            </w:pPr>
            <w:r>
              <w:t xml:space="preserve">Jul 31</w:t>
            </w:r>
          </w:p>
        </w:tc>
        <w:tc>
          <w:p>
            <w:pPr>
              <w:pStyle w:val="Compact"/>
              <w:jc w:val="left"/>
            </w:pPr>
            <w:r>
              <w:t xml:space="preserve">Secondary calibration; cover outliers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Year 1 end (M12)</w:t>
            </w:r>
          </w:p>
        </w:tc>
        <w:tc>
          <w:p>
            <w:pPr>
              <w:pStyle w:val="Compact"/>
              <w:jc w:val="left"/>
            </w:pPr>
            <w:r>
              <w:t xml:space="preserve">250 candidates</w:t>
            </w:r>
          </w:p>
        </w:tc>
        <w:tc>
          <w:p>
            <w:pPr>
              <w:pStyle w:val="Compact"/>
              <w:jc w:val="left"/>
            </w:pPr>
            <w:r>
              <w:t xml:space="preserve">Dec 31</w:t>
            </w:r>
          </w:p>
        </w:tc>
        <w:tc>
          <w:p>
            <w:pPr>
              <w:pStyle w:val="Compact"/>
              <w:jc w:val="left"/>
            </w:pPr>
            <w:r>
              <w:t xml:space="preserve">Continuous calibration; tier-based sampling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ecruitment-criteria"/>
      <w:r>
        <w:t xml:space="preserve">Recruitment Criteria</w:t>
      </w:r>
      <w:bookmarkEnd w:id="23"/>
    </w:p>
    <w:p>
      <w:pPr>
        <w:pStyle w:val="FirstParagraph"/>
      </w:pPr>
      <w:r>
        <w:rPr>
          <w:b/>
        </w:rPr>
        <w:t xml:space="preserve">All candidates must meet: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Tech-stack alignment:</w:t>
      </w:r>
      <w:r>
        <w:t xml:space="preserve"> </w:t>
      </w:r>
      <w:r>
        <w:t xml:space="preserve">Must be comfortable with at least 1 of Wave 1 domains (Java, React, SQL, DevOps, Salesforce, Python, AWS)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Seniority:</w:t>
      </w:r>
      <w:r>
        <w:t xml:space="preserve"> </w:t>
      </w:r>
      <w:r>
        <w:t xml:space="preserve">Mid-level or senior engineer (3+ years professional experience); no juniors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Geographic diversity target:</w:t>
      </w:r>
    </w:p>
    <w:p>
      <w:pPr>
        <w:numPr>
          <w:ilvl w:val="1"/>
          <w:numId w:val="1003"/>
        </w:numPr>
        <w:pStyle w:val="Compact"/>
      </w:pPr>
      <w:r>
        <w:t xml:space="preserve">60% India (Delhi, Bangalore, Hyderabad, Pune, Mumbai focus)</w:t>
      </w:r>
    </w:p>
    <w:p>
      <w:pPr>
        <w:numPr>
          <w:ilvl w:val="1"/>
          <w:numId w:val="1003"/>
        </w:numPr>
        <w:pStyle w:val="Compact"/>
      </w:pPr>
      <w:r>
        <w:t xml:space="preserve">30% APAC outside India (Singapore, Australia, Philippines, Vietnam)</w:t>
      </w:r>
    </w:p>
    <w:p>
      <w:pPr>
        <w:numPr>
          <w:ilvl w:val="1"/>
          <w:numId w:val="1003"/>
        </w:numPr>
        <w:pStyle w:val="Compact"/>
      </w:pPr>
      <w:r>
        <w:t xml:space="preserve">10% Global remote (US, Canada, EU if needed for calibration outliers)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Diversity targets (explicit):</w:t>
      </w:r>
    </w:p>
    <w:p>
      <w:pPr>
        <w:numPr>
          <w:ilvl w:val="1"/>
          <w:numId w:val="1004"/>
        </w:numPr>
        <w:pStyle w:val="Compact"/>
      </w:pPr>
      <w:r>
        <w:t xml:space="preserve">Gender: ≥40% underrepresented gender</w:t>
      </w:r>
    </w:p>
    <w:p>
      <w:pPr>
        <w:numPr>
          <w:ilvl w:val="1"/>
          <w:numId w:val="1004"/>
        </w:numPr>
        <w:pStyle w:val="Compact"/>
      </w:pPr>
      <w:r>
        <w:t xml:space="preserve">Background: ≥20% non-CS degree (bootcamp, self-taught, career-switcher)</w:t>
      </w:r>
    </w:p>
    <w:p>
      <w:pPr>
        <w:pStyle w:val="FirstParagraph"/>
      </w:pPr>
      <w:r>
        <w:rPr>
          <w:b/>
        </w:rPr>
        <w:t xml:space="preserve">Exclusion criteria:</w:t>
      </w:r>
      <w:r>
        <w:t xml:space="preserve"> </w:t>
      </w:r>
      <w:r>
        <w:t xml:space="preserve">- Former Talpro India employee (within 2 years)</w:t>
      </w:r>
      <w:r>
        <w:t xml:space="preserve"> </w:t>
      </w:r>
      <w:r>
        <w:t xml:space="preserve">- Current employment at competitor (Adaface, Hired, HackerRank, etc.)</w:t>
      </w:r>
      <w:r>
        <w:t xml:space="preserve"> </w:t>
      </w:r>
      <w:r>
        <w:t xml:space="preserve">- Active use of social media for sharing interview prep (Reddit, Discord, etc.) — spot-check via LinkedIn</w:t>
      </w:r>
      <w:r>
        <w:t xml:space="preserve"> </w:t>
      </w:r>
      <w:r>
        <w:t xml:space="preserve">- Prior participation in another assessment calibration panel (within 12 months)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mpensation"/>
      <w:r>
        <w:t xml:space="preserve">Compensation</w:t>
      </w:r>
      <w:bookmarkEnd w:id="24"/>
    </w:p>
    <w:p>
      <w:pPr>
        <w:pStyle w:val="FirstParagraph"/>
      </w:pPr>
      <w:r>
        <w:rPr>
          <w:b/>
        </w:rPr>
        <w:t xml:space="preserve">Two models: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 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Hourly</w:t>
            </w:r>
          </w:p>
        </w:tc>
        <w:tc>
          <w:p>
            <w:pPr>
              <w:pStyle w:val="Compact"/>
              <w:jc w:val="left"/>
            </w:pPr>
            <w:r>
              <w:t xml:space="preserve">₹500/assessment-hour</w:t>
            </w:r>
          </w:p>
        </w:tc>
        <w:tc>
          <w:p>
            <w:pPr>
              <w:pStyle w:val="Compact"/>
              <w:jc w:val="left"/>
            </w:pPr>
            <w:r>
              <w:t xml:space="preserve">~₹2,000–₹3,000/candidate</w:t>
            </w:r>
          </w:p>
        </w:tc>
        <w:tc>
          <w:p>
            <w:pPr>
              <w:pStyle w:val="Compact"/>
              <w:jc w:val="left"/>
            </w:pPr>
            <w:r>
              <w:t xml:space="preserve">Phase C early (Jun–Jul)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Session-based</w:t>
            </w:r>
          </w:p>
        </w:tc>
        <w:tc>
          <w:p>
            <w:pPr>
              <w:pStyle w:val="Compact"/>
              <w:jc w:val="left"/>
            </w:pPr>
            <w:r>
              <w:t xml:space="preserve">₹2,500/session (2–3 hours)</w:t>
            </w:r>
          </w:p>
        </w:tc>
        <w:tc>
          <w:p>
            <w:pPr>
              <w:pStyle w:val="Compact"/>
              <w:jc w:val="left"/>
            </w:pPr>
            <w:r>
              <w:t xml:space="preserve">₹10,000–₹12,500/candidate/year</w:t>
            </w:r>
          </w:p>
        </w:tc>
        <w:tc>
          <w:p>
            <w:pPr>
              <w:pStyle w:val="Compact"/>
              <w:jc w:val="left"/>
            </w:pPr>
            <w:r>
              <w:t xml:space="preserve">Ongoing (Aug+)</w:t>
            </w:r>
          </w:p>
        </w:tc>
      </w:tr>
    </w:tbl>
    <w:p>
      <w:pPr>
        <w:pStyle w:val="BodyText"/>
      </w:pPr>
      <w:r>
        <w:rPr>
          <w:b/>
        </w:rPr>
        <w:t xml:space="preserve">Clarification: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session</w:t>
      </w:r>
      <w:r>
        <w:t xml:space="preserve">”</w:t>
      </w:r>
      <w:r>
        <w:t xml:space="preserve"> </w:t>
      </w:r>
      <w:r>
        <w:t xml:space="preserve">= 1 complete multi-domain assessment (e.g.,</w:t>
      </w:r>
      <w:r>
        <w:t xml:space="preserve"> </w:t>
      </w:r>
      <w:r>
        <w:t xml:space="preserve">“</w:t>
      </w:r>
      <w:r>
        <w:t xml:space="preserve">2 hours of Java + SQL + design questions</w:t>
      </w:r>
      <w:r>
        <w:t xml:space="preserve">”</w:t>
      </w:r>
      <w:r>
        <w:t xml:space="preserve">). Hourly is fine-grained; session-based is batch.</w:t>
      </w:r>
    </w:p>
    <w:p>
      <w:pPr>
        <w:pStyle w:val="BodyText"/>
      </w:pPr>
      <w:r>
        <w:rPr>
          <w:b/>
        </w:rPr>
        <w:t xml:space="preserve">Payment method:</w:t>
      </w:r>
      <w:r>
        <w:t xml:space="preserve"> </w:t>
      </w:r>
      <w:r>
        <w:t xml:space="preserve">UPI or PayPal (processed within 5 business days of session completion). Invoicing optional; 1099 equivalent for international candidates.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nsent-ip"/>
      <w:r>
        <w:t xml:space="preserve">Consent &amp; IP</w:t>
      </w:r>
      <w:bookmarkEnd w:id="25"/>
    </w:p>
    <w:p>
      <w:pPr>
        <w:pStyle w:val="Heading3"/>
      </w:pPr>
      <w:bookmarkStart w:id="26" w:name="explicit-consent-form-dpdpa-compliant"/>
      <w:r>
        <w:t xml:space="preserve">Explicit Consent Form (DPDPA-Compliant)</w:t>
      </w:r>
      <w:bookmarkEnd w:id="26"/>
    </w:p>
    <w:p>
      <w:pPr>
        <w:pStyle w:val="FirstParagraph"/>
      </w:pPr>
      <w:r>
        <w:t xml:space="preserve">Every candidate signs</w:t>
      </w:r>
      <w:r>
        <w:t xml:space="preserve"> </w:t>
      </w:r>
      <w:r>
        <w:rPr>
          <w:b/>
        </w:rPr>
        <w:t xml:space="preserve">before Day 1</w:t>
      </w:r>
      <w:r>
        <w:t xml:space="preserve"> </w:t>
      </w:r>
      <w:r>
        <w:t xml:space="preserve">of participation:</w:t>
      </w:r>
    </w:p>
    <w:p>
      <w:pPr>
        <w:pStyle w:val="SourceCode"/>
      </w:pPr>
      <w:r>
        <w:rPr>
          <w:rStyle w:val="VerbatimChar"/>
        </w:rPr>
        <w:t xml:space="preserve">QOrium Reference Panel Consent</w:t>
      </w:r>
      <w:r>
        <w:br/>
      </w:r>
      <w:r>
        <w:br/>
      </w:r>
      <w:r>
        <w:rPr>
          <w:rStyle w:val="VerbatimChar"/>
        </w:rPr>
        <w:t xml:space="preserve">I understand that:</w:t>
      </w:r>
      <w:r>
        <w:br/>
      </w:r>
      <w:r>
        <w:rPr>
          <w:rStyle w:val="VerbatimChar"/>
        </w:rPr>
        <w:t xml:space="preserve">1. I will take assessments designed by QOrium</w:t>
      </w:r>
      <w:r>
        <w:br/>
      </w:r>
      <w:r>
        <w:rPr>
          <w:rStyle w:val="VerbatimChar"/>
        </w:rPr>
        <w:t xml:space="preserve">2. My responses will be used for statistical calibration (Item Response Theory)</w:t>
      </w:r>
      <w:r>
        <w:br/>
      </w:r>
      <w:r>
        <w:rPr>
          <w:rStyle w:val="VerbatimChar"/>
        </w:rPr>
        <w:t xml:space="preserve">3. My data will NOT be shared publicly; only aggregate IRT statistics will be published</w:t>
      </w:r>
      <w:r>
        <w:br/>
      </w:r>
      <w:r>
        <w:rPr>
          <w:rStyle w:val="VerbatimChar"/>
        </w:rPr>
        <w:t xml:space="preserve">4. I can request deletion of my data anytime; it will be anonymized within 30 days</w:t>
      </w:r>
      <w:r>
        <w:br/>
      </w:r>
      <w:r>
        <w:rPr>
          <w:rStyle w:val="VerbatimChar"/>
        </w:rPr>
        <w:t xml:space="preserve">5. QOrium owns the questions I respond to; I own my response data</w:t>
      </w:r>
      <w:r>
        <w:br/>
      </w:r>
      <w:r>
        <w:rPr>
          <w:rStyle w:val="VerbatimChar"/>
        </w:rPr>
        <w:t xml:space="preserve">6. This is a paid research engagement (₹500–₹2,500 per session)</w:t>
      </w:r>
      <w:r>
        <w:br/>
      </w:r>
      <w:r>
        <w:br/>
      </w:r>
      <w:r>
        <w:rPr>
          <w:rStyle w:val="VerbatimChar"/>
        </w:rPr>
        <w:t xml:space="preserve">I consent to participate. [ ] Yes [ ] No</w:t>
      </w:r>
    </w:p>
    <w:p>
      <w:pPr>
        <w:pStyle w:val="FirstParagraph"/>
      </w:pPr>
      <w:r>
        <w:rPr>
          <w:b/>
        </w:rPr>
        <w:t xml:space="preserve">Form stored:</w:t>
      </w:r>
      <w:r>
        <w:t xml:space="preserve"> </w:t>
      </w:r>
      <w:r>
        <w:rPr>
          <w:rStyle w:val="VerbatimChar"/>
        </w:rPr>
        <w:t xml:space="preserve">/governance/reference-panel/consents/[candidate_id]_consent_signed.pdf</w:t>
      </w:r>
      <w:r>
        <w:t xml:space="preserve"> </w:t>
      </w:r>
      <w:r>
        <w:t xml:space="preserve">(immutable)</w:t>
      </w:r>
    </w:p>
    <w:p>
      <w:pPr>
        <w:pStyle w:val="Heading3"/>
      </w:pPr>
      <w:bookmarkStart w:id="27" w:name="ip-data"/>
      <w:r>
        <w:t xml:space="preserve">IP &amp; Data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Questions:</w:t>
      </w:r>
      <w:r>
        <w:t xml:space="preserve"> </w:t>
      </w:r>
      <w:r>
        <w:t xml:space="preserve">QOrium IP; no candidate redistribution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Candidate responses:</w:t>
      </w:r>
      <w:r>
        <w:t xml:space="preserve"> </w:t>
      </w:r>
      <w:r>
        <w:t xml:space="preserve">Anonymized ID only (candidate_uuid, not name/email). Linked to response data + scores + latency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Aggregate statistics:</w:t>
      </w:r>
      <w:r>
        <w:t xml:space="preserve"> </w:t>
      </w:r>
      <w:r>
        <w:t xml:space="preserve">IRT b/a parameters, pass rates by role, DIF analysis — all published in governance reports (no PII)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Individual PII:</w:t>
      </w:r>
      <w:r>
        <w:t xml:space="preserve"> </w:t>
      </w:r>
      <w:r>
        <w:t xml:space="preserve">Never published; stored separately in a hashed vault; audit-log 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cruitment-channels"/>
      <w:r>
        <w:t xml:space="preserve">Recruitment Channels</w:t>
      </w:r>
      <w:bookmarkEnd w:id="28"/>
    </w:p>
    <w:p>
      <w:pPr>
        <w:pStyle w:val="FirstParagraph"/>
      </w:pPr>
      <w:r>
        <w:rPr>
          <w:b/>
        </w:rPr>
        <w:t xml:space="preserve">Target allocation: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Contact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Talpro alumni network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Former employees, known-trusted</w:t>
            </w:r>
          </w:p>
        </w:tc>
        <w:tc>
          <w:p>
            <w:pPr>
              <w:pStyle w:val="Compact"/>
              <w:jc w:val="left"/>
            </w:pPr>
            <w:r>
              <w:t xml:space="preserve">CTO Office / HR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 outreach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Tech leaders, bootcamp alums, profile-match</w:t>
            </w:r>
          </w:p>
        </w:tc>
        <w:tc>
          <w:p>
            <w:pPr>
              <w:pStyle w:val="Compact"/>
              <w:jc w:val="left"/>
            </w:pPr>
            <w:r>
              <w:t xml:space="preserve">Content Ops Manager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Freelance platforms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Upwork, Toptal, Workana (quality-filtered)</w:t>
            </w:r>
          </w:p>
        </w:tc>
        <w:tc>
          <w:p>
            <w:pPr>
              <w:pStyle w:val="Compact"/>
              <w:jc w:val="left"/>
            </w:pPr>
            <w:r>
              <w:t xml:space="preserve">Content Ops Manager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University partnerships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IIT/NIT alums, bootcamp partnerships</w:t>
            </w:r>
          </w:p>
        </w:tc>
        <w:tc>
          <w:p>
            <w:pPr>
              <w:pStyle w:val="Compact"/>
              <w:jc w:val="left"/>
            </w:pPr>
            <w:r>
              <w:t xml:space="preserve">CTO Office business dev</w:t>
            </w:r>
          </w:p>
        </w:tc>
      </w:tr>
    </w:tbl>
    <w:p>
      <w:pPr>
        <w:pStyle w:val="BodyText"/>
      </w:pPr>
      <w:r>
        <w:rPr>
          <w:b/>
        </w:rPr>
        <w:t xml:space="preserve">Vetting funnel: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Profile review:</w:t>
      </w:r>
      <w:r>
        <w:t xml:space="preserve"> </w:t>
      </w:r>
      <w:r>
        <w:t xml:space="preserve">Check LinkedIn / Upwork (minimum 100 real reviews for freelancers)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30-min screening call:</w:t>
      </w:r>
      <w:r>
        <w:t xml:space="preserve"> </w:t>
      </w:r>
      <w:r>
        <w:t xml:space="preserve">Tech stack fit, motivation, availability check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CV verification:</w:t>
      </w:r>
      <w:r>
        <w:t xml:space="preserve"> </w:t>
      </w:r>
      <w:r>
        <w:t xml:space="preserve">Cross-reference claimed roles with LinkedIn profile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First paid sample (₹500):</w:t>
      </w:r>
      <w:r>
        <w:t xml:space="preserve"> </w:t>
      </w:r>
      <w:r>
        <w:t xml:space="preserve">Hand them 1 small assessment (10 questions); evaluate quality of responses, no cheating flags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Quality assessment:</w:t>
      </w:r>
      <w:r>
        <w:t xml:space="preserve"> </w:t>
      </w:r>
      <w:r>
        <w:t xml:space="preserve">If sample responses are thoughtful + no anti-cheat flags, admit to panel. Else, decline politely (offer alternative small-gig, if applicable)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anel-rotation-fatigue-management"/>
      <w:r>
        <w:t xml:space="preserve">Panel Rotation &amp; Fatigue Management</w:t>
      </w:r>
      <w:bookmarkEnd w:id="29"/>
    </w:p>
    <w:p>
      <w:pPr>
        <w:pStyle w:val="FirstParagraph"/>
      </w:pPr>
      <w:r>
        <w:rPr>
          <w:b/>
        </w:rPr>
        <w:t xml:space="preserve">Frequency cap: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Maximum 4 sessions per candidate per calendar year</w:t>
      </w:r>
      <w:r>
        <w:t xml:space="preserve"> </w:t>
      </w:r>
      <w:r>
        <w:t xml:space="preserve">(to avoid overfitting to individual quirks)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Cool-down period:</w:t>
      </w:r>
      <w:r>
        <w:t xml:space="preserve"> </w:t>
      </w:r>
      <w:r>
        <w:t xml:space="preserve">30 days between sessions (minimum) — no back-to-back assessments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Candidates who take too many assessments may start pattern-matching the question bank or lose motivation. A 3-year panel member (36 sessions max) is never at the risk of over-saturation.</w:t>
      </w:r>
    </w:p>
    <w:p>
      <w:pPr>
        <w:pStyle w:val="BodyText"/>
      </w:pPr>
      <w:r>
        <w:rPr>
          <w:b/>
        </w:rPr>
        <w:t xml:space="preserve">Rotation schedule:</w:t>
      </w:r>
      <w:r>
        <w:t xml:space="preserve"> </w:t>
      </w:r>
      <w:r>
        <w:t xml:space="preserve">Panel Manager maintains a spreadsheet (</w:t>
      </w:r>
      <w:r>
        <w:rPr>
          <w:rStyle w:val="VerbatimChar"/>
        </w:rPr>
        <w:t xml:space="preserve">panel_rotation.xlsx</w:t>
      </w:r>
      <w:r>
        <w:t xml:space="preserve">) with candidate ID, session dates, cool-down until, max sessions. Auto-alerts when cool-down expires.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ias-controls-monitoring"/>
      <w:r>
        <w:t xml:space="preserve">Bias Controls &amp; Monitoring</w:t>
      </w:r>
      <w:bookmarkEnd w:id="30"/>
    </w:p>
    <w:p>
      <w:pPr>
        <w:pStyle w:val="Heading3"/>
      </w:pPr>
      <w:bookmarkStart w:id="31" w:name="quarterly-bias-audit"/>
      <w:r>
        <w:t xml:space="preserve">Quarterly Bias Audit</w:t>
      </w:r>
      <w:bookmarkEnd w:id="31"/>
    </w:p>
    <w:p>
      <w:pPr>
        <w:pStyle w:val="FirstParagraph"/>
      </w:pPr>
      <w:r>
        <w:t xml:space="preserve">Every quarter (end of M3, M6, M9, M12):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Panel composition review:</w:t>
      </w:r>
    </w:p>
    <w:p>
      <w:pPr>
        <w:numPr>
          <w:ilvl w:val="1"/>
          <w:numId w:val="1008"/>
        </w:numPr>
        <w:pStyle w:val="Compact"/>
      </w:pPr>
      <w:r>
        <w:t xml:space="preserve">Gender distribution (target ≥40% underrepresented)</w:t>
      </w:r>
    </w:p>
    <w:p>
      <w:pPr>
        <w:numPr>
          <w:ilvl w:val="1"/>
          <w:numId w:val="1008"/>
        </w:numPr>
        <w:pStyle w:val="Compact"/>
      </w:pPr>
      <w:r>
        <w:t xml:space="preserve">Geographic split (target 60/30/10)</w:t>
      </w:r>
    </w:p>
    <w:p>
      <w:pPr>
        <w:numPr>
          <w:ilvl w:val="1"/>
          <w:numId w:val="1008"/>
        </w:numPr>
        <w:pStyle w:val="Compact"/>
      </w:pPr>
      <w:r>
        <w:t xml:space="preserve">Seniority (expect ~70% senior, ~30% mid)</w:t>
      </w:r>
    </w:p>
    <w:p>
      <w:pPr>
        <w:numPr>
          <w:ilvl w:val="1"/>
          <w:numId w:val="1008"/>
        </w:numPr>
        <w:pStyle w:val="Compact"/>
      </w:pPr>
      <w:r>
        <w:t xml:space="preserve">Background diversity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Differential Item Functioning (DIF) analysis:</w:t>
      </w:r>
    </w:p>
    <w:p>
      <w:pPr>
        <w:numPr>
          <w:ilvl w:val="1"/>
          <w:numId w:val="1009"/>
        </w:numPr>
        <w:pStyle w:val="Compact"/>
      </w:pPr>
      <w:r>
        <w:t xml:space="preserve">Per question, check if pass rate differs significantly by role seniority (senior vs. mid) or gender</w:t>
      </w:r>
    </w:p>
    <w:p>
      <w:pPr>
        <w:numPr>
          <w:ilvl w:val="1"/>
          <w:numId w:val="1009"/>
        </w:numPr>
        <w:pStyle w:val="Compact"/>
      </w:pPr>
      <w:r>
        <w:t xml:space="preserve">Method: Mantel-Haenszel or IRT logistic regression (I/O Psych contractor chooses)</w:t>
      </w:r>
    </w:p>
    <w:p>
      <w:pPr>
        <w:numPr>
          <w:ilvl w:val="1"/>
          <w:numId w:val="1009"/>
        </w:numPr>
        <w:pStyle w:val="Compact"/>
      </w:pPr>
      <w:r>
        <w:t xml:space="preserve">Threshold: If DIF effect size &gt; 0.5, flag for review; if &gt; 1.0, pull from library pending SME review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Pass-rate baseline:</w:t>
      </w:r>
    </w:p>
    <w:p>
      <w:pPr>
        <w:numPr>
          <w:ilvl w:val="1"/>
          <w:numId w:val="1010"/>
        </w:numPr>
        <w:pStyle w:val="Compact"/>
      </w:pPr>
      <w:r>
        <w:t xml:space="preserve">Track expected pass rate per role per difficulty level (e.g.,</w:t>
      </w:r>
      <w:r>
        <w:t xml:space="preserve"> </w:t>
      </w:r>
      <w:r>
        <w:t xml:space="preserve">“</w:t>
      </w:r>
      <w:r>
        <w:t xml:space="preserve">Easy Java questions: 75% pass rate expected</w:t>
      </w:r>
      <w:r>
        <w:t xml:space="preserve">”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If observed pass rate deviates &gt;15% from expected, investigate question quality or panel composition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Report:</w:t>
      </w:r>
      <w:r>
        <w:t xml:space="preserve"> </w:t>
      </w:r>
      <w:r>
        <w:t xml:space="preserve">DIF audit report saved to</w:t>
      </w:r>
      <w:r>
        <w:t xml:space="preserve"> </w:t>
      </w:r>
      <w:r>
        <w:rPr>
          <w:rStyle w:val="VerbatimChar"/>
        </w:rPr>
        <w:t xml:space="preserve">/governance/reference-panel/dif-audits/[YYYY-Q].md</w:t>
      </w:r>
      <w:r>
        <w:t xml:space="preserve"> </w:t>
      </w:r>
      <w:r>
        <w:t xml:space="preserve">with findings + remediation (if needed)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ivacy-data-retention"/>
      <w:r>
        <w:t xml:space="preserve">Privacy &amp; Data Retention</w:t>
      </w:r>
      <w:bookmarkEnd w:id="32"/>
    </w:p>
    <w:p>
      <w:pPr>
        <w:pStyle w:val="Heading3"/>
      </w:pPr>
      <w:bookmarkStart w:id="33" w:name="hashing-anonymization"/>
      <w:r>
        <w:t xml:space="preserve">Hashing &amp; Anonymization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Candidate IDs:</w:t>
      </w:r>
      <w:r>
        <w:t xml:space="preserve"> </w:t>
      </w:r>
      <w:r>
        <w:t xml:space="preserve">UUIDv4, hashed with SHA-256 (one-way; cannot reverse-lookup)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PII vault:</w:t>
      </w:r>
      <w:r>
        <w:t xml:space="preserve"> </w:t>
      </w:r>
      <w:r>
        <w:t xml:space="preserve">Separate database table (access restricted to Panel Manager + CDO); contains name, email, phone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Response data:</w:t>
      </w:r>
      <w:r>
        <w:t xml:space="preserve"> </w:t>
      </w:r>
      <w:r>
        <w:t xml:space="preserve">Linked to hashed candidate ID only; IP, user-agent logged for fraud detection</w:t>
      </w:r>
    </w:p>
    <w:p>
      <w:pPr>
        <w:pStyle w:val="Heading3"/>
      </w:pPr>
      <w:bookmarkStart w:id="34" w:name="logging-retention"/>
      <w:r>
        <w:t xml:space="preserve">Logging &amp; Retention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Response data (answers, latency, scores)</w:t>
            </w:r>
          </w:p>
        </w:tc>
        <w:tc>
          <w:p>
            <w:pPr>
              <w:pStyle w:val="Compact"/>
              <w:jc w:val="left"/>
            </w:pPr>
            <w:r>
              <w:t xml:space="preserve">Until candidate requests deletion (then 30-day anonymization)</w:t>
            </w:r>
          </w:p>
        </w:tc>
        <w:tc>
          <w:p>
            <w:pPr>
              <w:pStyle w:val="Compact"/>
              <w:jc w:val="left"/>
            </w:pPr>
            <w:r>
              <w:t xml:space="preserve">PostgreSQL, encrypted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Consent forms</w:t>
            </w:r>
          </w:p>
        </w:tc>
        <w:tc>
          <w:p>
            <w:pPr>
              <w:pStyle w:val="Compact"/>
              <w:jc w:val="left"/>
            </w:pPr>
            <w:r>
              <w:t xml:space="preserve">3 years (legal hold)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/governance/reference-panel/consents/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Anti-fraud logs (IP, UA)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t xml:space="preserve">Redis, then purged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PII vault</w:t>
            </w:r>
          </w:p>
        </w:tc>
        <w:tc>
          <w:p>
            <w:pPr>
              <w:pStyle w:val="Compact"/>
              <w:jc w:val="left"/>
            </w:pPr>
            <w:r>
              <w:t xml:space="preserve">Active + 1 year post-panel exit</w:t>
            </w:r>
          </w:p>
        </w:tc>
        <w:tc>
          <w:p>
            <w:pPr>
              <w:pStyle w:val="Compact"/>
              <w:jc w:val="left"/>
            </w:pPr>
            <w:r>
              <w:t xml:space="preserve">Separate PostgreSQL schema, backup only to Cloudflare R2 cold storage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 audit reports</w:t>
            </w:r>
          </w:p>
        </w:tc>
        <w:tc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/governance/reference-panel/dif-audits/</w:t>
            </w:r>
            <w:r>
              <w:t xml:space="preserve">, immutable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operations-payment"/>
      <w:r>
        <w:t xml:space="preserve">Operations &amp; Payment</w:t>
      </w:r>
      <w:bookmarkEnd w:id="35"/>
    </w:p>
    <w:p>
      <w:pPr>
        <w:pStyle w:val="Heading3"/>
      </w:pPr>
      <w:bookmarkStart w:id="36" w:name="Xc563f0b18f87a9e1f29275995df854f498cbaba"/>
      <w:r>
        <w:t xml:space="preserve">Panel Manager Responsibilities (Part-time M3, FTE M6)</w:t>
      </w:r>
      <w:bookmarkEnd w:id="36"/>
    </w:p>
    <w:p>
      <w:pPr>
        <w:numPr>
          <w:ilvl w:val="0"/>
          <w:numId w:val="1012"/>
        </w:numPr>
        <w:pStyle w:val="Compact"/>
      </w:pPr>
      <w:r>
        <w:t xml:space="preserve">Recruit and onboard 50–100 candidates by M4</w:t>
      </w:r>
    </w:p>
    <w:p>
      <w:pPr>
        <w:numPr>
          <w:ilvl w:val="0"/>
          <w:numId w:val="1012"/>
        </w:numPr>
        <w:pStyle w:val="Compact"/>
      </w:pPr>
      <w:r>
        <w:t xml:space="preserve">Manage calendars, send session links, track completion</w:t>
      </w:r>
    </w:p>
    <w:p>
      <w:pPr>
        <w:numPr>
          <w:ilvl w:val="0"/>
          <w:numId w:val="1012"/>
        </w:numPr>
        <w:pStyle w:val="Compact"/>
      </w:pPr>
      <w:r>
        <w:t xml:space="preserve">Process UPI/PayPal payments within 5 business days</w:t>
      </w:r>
    </w:p>
    <w:p>
      <w:pPr>
        <w:numPr>
          <w:ilvl w:val="0"/>
          <w:numId w:val="1012"/>
        </w:numPr>
        <w:pStyle w:val="Compact"/>
      </w:pPr>
      <w:r>
        <w:t xml:space="preserve">Monitor for cheating/low-quality responses</w:t>
      </w:r>
    </w:p>
    <w:p>
      <w:pPr>
        <w:numPr>
          <w:ilvl w:val="0"/>
          <w:numId w:val="1012"/>
        </w:numPr>
        <w:pStyle w:val="Compact"/>
      </w:pPr>
      <w:r>
        <w:t xml:space="preserve">Run quarterly bias audits (with I/O Psych contractor)</w:t>
      </w:r>
    </w:p>
    <w:p>
      <w:pPr>
        <w:numPr>
          <w:ilvl w:val="0"/>
          <w:numId w:val="1012"/>
        </w:numPr>
        <w:pStyle w:val="Compact"/>
      </w:pPr>
      <w:r>
        <w:t xml:space="preserve">Respond to candidate questions (1-business-day SLA)</w:t>
      </w:r>
    </w:p>
    <w:p>
      <w:pPr>
        <w:pStyle w:val="Heading3"/>
      </w:pPr>
      <w:bookmarkStart w:id="37" w:name="technology-stack"/>
      <w:r>
        <w:t xml:space="preserve">Technology Stack</w:t>
      </w:r>
      <w:bookmarkEnd w:id="37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Scheduling:</w:t>
      </w:r>
      <w:r>
        <w:t xml:space="preserve"> </w:t>
      </w:r>
      <w:r>
        <w:t xml:space="preserve">Google Calendar + Calendly (shared link for candidates)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Payments:</w:t>
      </w:r>
      <w:r>
        <w:t xml:space="preserve"> </w:t>
      </w:r>
      <w:r>
        <w:t xml:space="preserve">Razorpay (India) + PayPal (international)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Feedback:</w:t>
      </w:r>
      <w:r>
        <w:t xml:space="preserve"> </w:t>
      </w:r>
      <w:r>
        <w:t xml:space="preserve">Post-session survey via Typeform (2-min, optional, incentivized with ₹200 bonus if completed)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Tracking:</w:t>
      </w:r>
      <w:r>
        <w:t xml:space="preserve"> </w:t>
      </w:r>
      <w:r>
        <w:t xml:space="preserve">Panel Manager spreadsheet (master roster; shared with CDO for oversight)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budget"/>
      <w:r>
        <w:t xml:space="preserve">Budget</w:t>
      </w:r>
      <w:bookmarkEnd w:id="38"/>
    </w:p>
    <w:p>
      <w:pPr>
        <w:pStyle w:val="FirstParagraph"/>
      </w:pPr>
      <w:r>
        <w:rPr>
          <w:b/>
        </w:rPr>
        <w:t xml:space="preserve">Annual cost (ramping):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Sessions/Candidate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Sessions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Cost/Session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Year 1 (M3–M12)</w:t>
            </w:r>
          </w:p>
        </w:tc>
        <w:tc>
          <w:p>
            <w:pPr>
              <w:pStyle w:val="Compact"/>
              <w:jc w:val="left"/>
            </w:pPr>
            <w:r>
              <w:t xml:space="preserve">50→100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p>
            <w:pPr>
              <w:pStyle w:val="Compact"/>
              <w:jc w:val="left"/>
            </w:pPr>
            <w:r>
              <w:t xml:space="preserve">₹2,500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₹5L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100→250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₹2,500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₹25L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Year 3+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₹2,500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₹25L</w:t>
            </w:r>
          </w:p>
        </w:tc>
      </w:tr>
    </w:tbl>
    <w:p>
      <w:pPr>
        <w:pStyle w:val="BodyText"/>
      </w:pPr>
      <w:r>
        <w:rPr>
          <w:b/>
        </w:rPr>
        <w:t xml:space="preserve">Plus panel manager salary:</w:t>
      </w:r>
      <w:r>
        <w:t xml:space="preserve"> </w:t>
      </w:r>
      <w:r>
        <w:t xml:space="preserve">- M3–M5: ₹30K/month (part-time contractor, 15 hrs/week)</w:t>
      </w:r>
      <w:r>
        <w:t xml:space="preserve"> </w:t>
      </w:r>
      <w:r>
        <w:t xml:space="preserve">- M6–M12: ₹80K/month (FTE, 40 hrs/week)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Y1 total:</w:t>
      </w:r>
      <w:r>
        <w:t xml:space="preserve"> </w:t>
      </w:r>
      <w:r>
        <w:t xml:space="preserve">₹30K × 3 + ₹80K × 6 = ₹570K (~₹6L with overhead)</w:t>
      </w:r>
    </w:p>
    <w:p>
      <w:pPr>
        <w:pStyle w:val="BodyText"/>
      </w:pPr>
      <w:r>
        <w:rPr>
          <w:b/>
        </w:rPr>
        <w:t xml:space="preserve">Total Y1 Reference Panel cost:</w:t>
      </w:r>
      <w:r>
        <w:t xml:space="preserve"> </w:t>
      </w:r>
      <w:r>
        <w:t xml:space="preserve">₹5L (candidates) + ₹6L (ops) =</w:t>
      </w:r>
      <w:r>
        <w:t xml:space="preserve"> </w:t>
      </w:r>
      <w:r>
        <w:rPr>
          <w:b/>
        </w:rPr>
        <w:t xml:space="preserve">₹11L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mpliance-consent"/>
      <w:r>
        <w:t xml:space="preserve">Compliance &amp; Consent</w:t>
      </w:r>
      <w:bookmarkEnd w:id="39"/>
    </w:p>
    <w:p>
      <w:pPr>
        <w:pStyle w:val="Heading3"/>
      </w:pPr>
      <w:bookmarkStart w:id="40" w:name="dpdpa-2023-india"/>
      <w:r>
        <w:t xml:space="preserve">DPDPA 2023 (India)</w:t>
      </w:r>
      <w:bookmarkEnd w:id="40"/>
    </w:p>
    <w:p>
      <w:pPr>
        <w:numPr>
          <w:ilvl w:val="0"/>
          <w:numId w:val="1014"/>
        </w:numPr>
        <w:pStyle w:val="Compact"/>
      </w:pPr>
      <w:r>
        <w:t xml:space="preserve">QOrium = Data Processor; candidates = data subjects</w:t>
      </w:r>
    </w:p>
    <w:p>
      <w:pPr>
        <w:numPr>
          <w:ilvl w:val="0"/>
          <w:numId w:val="1014"/>
        </w:numPr>
        <w:pStyle w:val="Compact"/>
      </w:pPr>
      <w:r>
        <w:t xml:space="preserve">Talpro India (if involved) = Data Fiduciary for candidate hiring context (separate from Reference Panel data)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Consent:</w:t>
      </w:r>
      <w:r>
        <w:t xml:space="preserve"> </w:t>
      </w:r>
      <w:r>
        <w:t xml:space="preserve">Signed before participation (see form above)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Right to erasure:</w:t>
      </w:r>
      <w:r>
        <w:t xml:space="preserve"> </w:t>
      </w:r>
      <w:r>
        <w:t xml:space="preserve">Candidate can request deletion anytime; data anonymized within 30 days</w:t>
      </w:r>
    </w:p>
    <w:p>
      <w:pPr>
        <w:pStyle w:val="Heading3"/>
      </w:pPr>
      <w:bookmarkStart w:id="41" w:name="gdpr-eu-candidates"/>
      <w:r>
        <w:t xml:space="preserve">GDPR (EU candidates)</w:t>
      </w:r>
      <w:bookmarkEnd w:id="41"/>
    </w:p>
    <w:p>
      <w:pPr>
        <w:numPr>
          <w:ilvl w:val="0"/>
          <w:numId w:val="1015"/>
        </w:numPr>
        <w:pStyle w:val="Compact"/>
      </w:pPr>
      <w:r>
        <w:t xml:space="preserve">Same posture: QOrium processes response data under explicit consent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Data residency:</w:t>
      </w:r>
      <w:r>
        <w:t xml:space="preserve"> </w:t>
      </w:r>
      <w:r>
        <w:t xml:space="preserve">India for Year 1; EU candidates’ data transferred to Frankfurt region if &gt;10 EU candidates by Year 2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Data subject rights:</w:t>
      </w:r>
      <w:r>
        <w:t xml:space="preserve"> </w:t>
      </w:r>
      <w:r>
        <w:t xml:space="preserve">Right to access (provide anonymized transcript within 15 days), right to erasure (within 30 days)</w:t>
      </w:r>
    </w:p>
    <w:p>
      <w:pPr>
        <w:pStyle w:val="Heading3"/>
      </w:pPr>
      <w:bookmarkStart w:id="42" w:name="separate-reference-panel-charter"/>
      <w:r>
        <w:t xml:space="preserve">Separate Reference Panel Charter</w:t>
      </w:r>
      <w:bookmarkEnd w:id="42"/>
    </w:p>
    <w:p>
      <w:pPr>
        <w:pStyle w:val="FirstParagraph"/>
      </w:pPr>
      <w:r>
        <w:t xml:space="preserve">A 1-page</w:t>
      </w:r>
      <w:r>
        <w:t xml:space="preserve"> </w:t>
      </w:r>
      <w:r>
        <w:rPr>
          <w:b/>
        </w:rPr>
        <w:t xml:space="preserve">Reference Panel Charter</w:t>
      </w:r>
      <w:r>
        <w:t xml:space="preserve"> </w:t>
      </w:r>
      <w:r>
        <w:t xml:space="preserve">(distinct from Customer Zero Feedback Charter) is signed by every candidate. Stored in</w:t>
      </w:r>
      <w:r>
        <w:t xml:space="preserve"> </w:t>
      </w:r>
      <w:r>
        <w:rPr>
          <w:rStyle w:val="VerbatimChar"/>
        </w:rPr>
        <w:t xml:space="preserve">/governance/reference-panel/charter.md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failure-modes-remediation"/>
      <w:r>
        <w:t xml:space="preserve">Failure Modes &amp; Remediation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Panel Attrition</w:t>
            </w:r>
          </w:p>
        </w:tc>
        <w:tc>
          <w:p>
            <w:pPr>
              <w:pStyle w:val="Compact"/>
              <w:jc w:val="left"/>
            </w:pPr>
            <w:r>
              <w:t xml:space="preserve">&lt;40 active candidates by M4</w:t>
            </w:r>
          </w:p>
        </w:tc>
        <w:tc>
          <w:p>
            <w:pPr>
              <w:pStyle w:val="Compact"/>
              <w:jc w:val="left"/>
            </w:pPr>
            <w:r>
              <w:t xml:space="preserve">Accelerate recruitment; offer referral bonus (₹500 per new recruit). Fallback to freelance platforms.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Gaming/Collusion</w:t>
            </w:r>
          </w:p>
        </w:tc>
        <w:tc>
          <w:p>
            <w:pPr>
              <w:pStyle w:val="Compact"/>
              <w:jc w:val="left"/>
            </w:pPr>
            <w:r>
              <w:t xml:space="preserve">Responses suspiciously similar; unusual IP patterns</w:t>
            </w:r>
          </w:p>
        </w:tc>
        <w:tc>
          <w:p>
            <w:pPr>
              <w:pStyle w:val="Compact"/>
              <w:jc w:val="left"/>
            </w:pPr>
            <w:r>
              <w:t xml:space="preserve">Anti-fraud logging (IP, UA). Manual review if DIF flags a question as</w:t>
            </w:r>
            <w:r>
              <w:t xml:space="preserve"> </w:t>
            </w:r>
            <w:r>
              <w:t xml:space="preserve">“</w:t>
            </w:r>
            <w:r>
              <w:t xml:space="preserve">easy for everyone.</w:t>
            </w:r>
            <w:r>
              <w:t xml:space="preserve">”</w:t>
            </w:r>
            <w:r>
              <w:t xml:space="preserve"> </w:t>
            </w:r>
            <w:r>
              <w:t xml:space="preserve">Revoke candidate if confirmed cheating.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Quality Drift</w:t>
            </w:r>
          </w:p>
        </w:tc>
        <w:tc>
          <w:p>
            <w:pPr>
              <w:pStyle w:val="Compact"/>
              <w:jc w:val="left"/>
            </w:pPr>
            <w:r>
              <w:t xml:space="preserve">Pass rates decline &gt;20% over time</w:t>
            </w:r>
          </w:p>
        </w:tc>
        <w:tc>
          <w:p>
            <w:pPr>
              <w:pStyle w:val="Compact"/>
              <w:jc w:val="left"/>
            </w:pPr>
            <w:r>
              <w:t xml:space="preserve">Resample with fresh candidates. Monitor first-response quality (lower quality = fatigue sign). Increase cool-down period.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Bias Blind Spots</w:t>
            </w:r>
          </w:p>
        </w:tc>
        <w:tc>
          <w:p>
            <w:pPr>
              <w:pStyle w:val="Compact"/>
              <w:jc w:val="left"/>
            </w:pPr>
            <w:r>
              <w:t xml:space="preserve">DIF audit reveals systematic bias post-release</w:t>
            </w:r>
          </w:p>
        </w:tc>
        <w:tc>
          <w:p>
            <w:pPr>
              <w:pStyle w:val="Compact"/>
              <w:jc w:val="left"/>
            </w:pPr>
            <w:r>
              <w:t xml:space="preserve">Retire question; regenerate with SME review. Add representation to panel if bias maps to underrepresented demographic.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open-questions-for-io-psych-contractor"/>
      <w:r>
        <w:t xml:space="preserve">Open Questions (For I/O Psych Contractor)</w:t>
      </w:r>
      <w:bookmarkEnd w:id="44"/>
    </w:p>
    <w:p>
      <w:pPr>
        <w:pStyle w:val="FirstParagraph"/>
      </w:pPr>
      <w:r>
        <w:t xml:space="preserve">These 3 questions are deferred to the I/O Psychologist hired in Month 4: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DIF methodology:</w:t>
      </w:r>
      <w:r>
        <w:t xml:space="preserve"> </w:t>
      </w:r>
      <w:r>
        <w:t xml:space="preserve">Should we use Mantel-Haenszel, IRT logistic regression, or another method? What threshold (effect size) flags a question as biased?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Pass-rate baseline calibration:</w:t>
      </w:r>
      <w:r>
        <w:t xml:space="preserve"> </w:t>
      </w:r>
      <w:r>
        <w:t xml:space="preserve">How do we establish expected pass rates per role per difficulty without a reference population? Bootstrap from hiring industry benchmarks (Adaface, etc.)?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Fatigue detection:</w:t>
      </w:r>
      <w:r>
        <w:t xml:space="preserve"> </w:t>
      </w:r>
      <w:r>
        <w:t xml:space="preserve">Are there psychometric signals (increasing error rate, decreasing time-on-task, response variance) that indicate candidate fatigue? Should we auto-rotate out fatigued candidates?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rafting-notes-for-cto-office"/>
      <w:r>
        <w:t xml:space="preserve">Drafting Notes (For CTO Office)</w:t>
      </w:r>
      <w:bookmarkEnd w:id="45"/>
    </w:p>
    <w:p>
      <w:pPr>
        <w:numPr>
          <w:ilvl w:val="0"/>
          <w:numId w:val="1017"/>
        </w:numPr>
      </w:pPr>
      <w:r>
        <w:rPr>
          <w:b/>
        </w:rPr>
        <w:t xml:space="preserve">Candidate recruitment timeline:</w:t>
      </w:r>
    </w:p>
    <w:p>
      <w:pPr>
        <w:numPr>
          <w:ilvl w:val="1"/>
          <w:numId w:val="1018"/>
        </w:numPr>
        <w:pStyle w:val="Compact"/>
      </w:pPr>
      <w:r>
        <w:t xml:space="preserve">Week 1 (M2W5): Start recruiting; target 10 warm leads from Talpro alumni</w:t>
      </w:r>
    </w:p>
    <w:p>
      <w:pPr>
        <w:numPr>
          <w:ilvl w:val="1"/>
          <w:numId w:val="1018"/>
        </w:numPr>
        <w:pStyle w:val="Compact"/>
      </w:pPr>
      <w:r>
        <w:t xml:space="preserve">Week 2–3 (M2W6-W7): Screening calls; first sample assessments</w:t>
      </w:r>
    </w:p>
    <w:p>
      <w:pPr>
        <w:numPr>
          <w:ilvl w:val="1"/>
          <w:numId w:val="1018"/>
        </w:numPr>
        <w:pStyle w:val="Compact"/>
      </w:pPr>
      <w:r>
        <w:t xml:space="preserve">Week 4 (M2W8): Admit first 20–30 candidates</w:t>
      </w:r>
    </w:p>
    <w:p>
      <w:pPr>
        <w:numPr>
          <w:ilvl w:val="1"/>
          <w:numId w:val="1018"/>
        </w:numPr>
        <w:pStyle w:val="Compact"/>
      </w:pPr>
      <w:r>
        <w:t xml:space="preserve">Jun 15 (M2W6+1): Reach 50 candidates</w:t>
      </w:r>
    </w:p>
    <w:p>
      <w:pPr>
        <w:numPr>
          <w:ilvl w:val="0"/>
          <w:numId w:val="1017"/>
        </w:numPr>
      </w:pPr>
      <w:r>
        <w:rPr>
          <w:b/>
        </w:rPr>
        <w:t xml:space="preserve">DIF library:</w:t>
      </w:r>
      <w:r>
        <w:t xml:space="preserve"> </w:t>
      </w:r>
      <w:r>
        <w:t xml:space="preserve">After M3 gate, extract DIF analysis methodology from published I/O Psych literature (Kline, Helms, etc.). Store template in</w:t>
      </w:r>
      <w:r>
        <w:t xml:space="preserve"> </w:t>
      </w:r>
      <w:r>
        <w:rPr>
          <w:rStyle w:val="VerbatimChar"/>
        </w:rPr>
        <w:t xml:space="preserve">/governance/reference-panel/dif-template.md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</w:rPr>
        <w:t xml:space="preserve">Consent form:</w:t>
      </w:r>
      <w:r>
        <w:t xml:space="preserve"> </w:t>
      </w:r>
      <w:r>
        <w:t xml:space="preserve">Have legal review the DPDPA form before Week 1 recruitment.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Reference Panel Governance v0. Ratified by CTO Office May 2, 2026. Panel Manager hired by Jun 1 (M2W5).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2026-05-02T04:09:46Z</dcterms:created>
  <dcterms:modified xsi:type="dcterms:W3CDTF">2026-05-02T04:09:46Z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