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a4f85a2b7bebfb109c0700200c45116582d3da"/>
      <w:r>
        <w:t xml:space="preserve">Wave 2 Extension: Salesforce CPQ (Questions 021–040)</w:t>
      </w:r>
      <w:bookmarkEnd w:id="20"/>
    </w:p>
    <w:p>
      <w:pPr>
        <w:pStyle w:val="FirstParagraph"/>
      </w:pPr>
      <w:r>
        <w:rPr>
          <w:b/>
        </w:rPr>
        <w:t xml:space="preserve">STATUS:</w:t>
      </w:r>
      <w:r>
        <w:t xml:space="preserve"> </w:t>
      </w:r>
      <w:r>
        <w:t xml:space="preserve">AI-drafted v0.6 EXTENSION (Salesforce CPQ scaling: 20→40 Qs). SME Lead validation pending. NOT for external delivery without SME-Lead sign-off and IRT calibration. Reference baseline: Salesforce CPQ Spring ’26; Industries CPQ (Vlocity-derived); Revenue Cloud (CPQ + Billing unification); Steelbrick legacy patterns clearly flagged.</w:t>
      </w:r>
    </w:p>
    <w:p>
      <w:r>
        <w:pict>
          <v:rect style="width:0;height:1.5pt" o:hralign="center" o:hrstd="t" o:hr="t"/>
        </w:pict>
      </w:r>
    </w:p>
    <w:p>
      <w:pPr>
        <w:pStyle w:val="Heading2"/>
      </w:pPr>
      <w:bookmarkStart w:id="21" w:name="X6cee1b3629a7a840a2abfbecf228dc7cd6fa637"/>
      <w:r>
        <w:t xml:space="preserve">Extension Pack: 20 New Representative Questions (QOR-SFCPQ-021..040)</w:t>
      </w:r>
      <w:bookmarkEnd w:id="21"/>
    </w:p>
    <w:p>
      <w:pPr>
        <w:pStyle w:val="FirstParagraph"/>
      </w:pPr>
      <w:r>
        <w:t xml:space="preserve">All questions follow QOrium metadata schema. Difficulty distribution: 3 Easy + 9 Medium + 6 Hard + 2 Very Hard.</w:t>
      </w:r>
    </w:p>
    <w:p>
      <w:pPr>
        <w:pStyle w:val="BodyText"/>
      </w:pPr>
      <w:r>
        <w:t xml:space="preserve">Sub-skill coverage:</w:t>
      </w:r>
      <w:r>
        <w:t xml:space="preserve"> </w:t>
      </w:r>
      <w:r>
        <w:t xml:space="preserve">-</w:t>
      </w:r>
      <w:r>
        <w:t xml:space="preserve"> </w:t>
      </w:r>
      <w:r>
        <w:rPr>
          <w:b/>
        </w:rPr>
        <w:t xml:space="preserve">Industries CPQ</w:t>
      </w:r>
      <w:r>
        <w:t xml:space="preserve"> </w:t>
      </w:r>
      <w:r>
        <w:t xml:space="preserve">(Vlocity integration, OmniStudio, Cart APIs, DataRaptor, migration path)</w:t>
      </w:r>
      <w:r>
        <w:t xml:space="preserve"> </w:t>
      </w:r>
      <w:r>
        <w:t xml:space="preserve">-</w:t>
      </w:r>
      <w:r>
        <w:t xml:space="preserve"> </w:t>
      </w:r>
      <w:r>
        <w:rPr>
          <w:b/>
        </w:rPr>
        <w:t xml:space="preserve">Revenue Cloud unification</w:t>
      </w:r>
      <w:r>
        <w:t xml:space="preserve"> </w:t>
      </w:r>
      <w:r>
        <w:t xml:space="preserve">(CPQ + Billing, Subscription Management, Usage-based billing, Invoice Plans)</w:t>
      </w:r>
      <w:r>
        <w:t xml:space="preserve"> </w:t>
      </w:r>
      <w:r>
        <w:t xml:space="preserve">-</w:t>
      </w:r>
      <w:r>
        <w:t xml:space="preserve"> </w:t>
      </w:r>
      <w:r>
        <w:rPr>
          <w:b/>
        </w:rPr>
        <w:t xml:space="preserve">Performance &amp; scale</w:t>
      </w:r>
      <w:r>
        <w:t xml:space="preserve"> </w:t>
      </w:r>
      <w:r>
        <w:t xml:space="preserve">(1K+ lines, Big Objects, Async Apex, Calc Plugin caching)</w:t>
      </w:r>
      <w:r>
        <w:t xml:space="preserve"> </w:t>
      </w:r>
      <w:r>
        <w:t xml:space="preserve">-</w:t>
      </w:r>
      <w:r>
        <w:t xml:space="preserve"> </w:t>
      </w:r>
      <w:r>
        <w:rPr>
          <w:b/>
        </w:rPr>
        <w:t xml:space="preserve">Document Generation</w:t>
      </w:r>
      <w:r>
        <w:t xml:space="preserve"> </w:t>
      </w:r>
      <w:r>
        <w:t xml:space="preserve">(Templates, Conditional Sections, Multi-currency, Localization)</w:t>
      </w:r>
      <w:r>
        <w:t xml:space="preserve"> </w:t>
      </w:r>
      <w:r>
        <w:t xml:space="preserve">-</w:t>
      </w:r>
      <w:r>
        <w:t xml:space="preserve"> </w:t>
      </w:r>
      <w:r>
        <w:rPr>
          <w:b/>
        </w:rPr>
        <w:t xml:space="preserve">Migration &amp; implementation</w:t>
      </w:r>
      <w:r>
        <w:t xml:space="preserve"> </w:t>
      </w:r>
      <w:r>
        <w:t xml:space="preserve">(Greenfield, CRM Analytics + CPQ, Sandbox strategy, Test Data Management)</w:t>
      </w:r>
      <w:r>
        <w:t xml:space="preserve"> </w:t>
      </w:r>
      <w:r>
        <w:t xml:space="preserve">-</w:t>
      </w:r>
      <w:r>
        <w:t xml:space="preserve"> </w:t>
      </w:r>
      <w:r>
        <w:rPr>
          <w:b/>
        </w:rPr>
        <w:t xml:space="preserve">Integration patterns</w:t>
      </w:r>
      <w:r>
        <w:t xml:space="preserve"> </w:t>
      </w:r>
      <w:r>
        <w:t xml:space="preserve">(ERP handoff, DocuSign CLM, Conga, REST callouts, Platform Events)</w:t>
      </w:r>
    </w:p>
    <w:p>
      <w:r>
        <w:pict>
          <v:rect style="width:0;height:1.5pt" o:hralign="center" o:hrstd="t" o:hr="t"/>
        </w:pict>
      </w:r>
    </w:p>
    <w:p>
      <w:pPr>
        <w:pStyle w:val="Heading3"/>
      </w:pPr>
      <w:bookmarkStart w:id="22" w:name="X97151f58623fef05796d26fc36e69ba30bce0c4"/>
      <w:r>
        <w:t xml:space="preserve">QUESTION 21: Industries CPQ vs. Standard CPQ Evaluation (Easy)</w:t>
      </w:r>
      <w:bookmarkEnd w:id="22"/>
    </w:p>
    <w:p>
      <w:pPr>
        <w:pStyle w:val="FirstParagraph"/>
      </w:pPr>
      <w:r>
        <w:rPr>
          <w:b/>
        </w:rPr>
        <w:t xml:space="preserve">question_id:</w:t>
      </w:r>
      <w:r>
        <w:t xml:space="preserve"> </w:t>
      </w:r>
      <w:r>
        <w:t xml:space="preserve">QOR-SFCPQ-021</w:t>
      </w:r>
      <w:r>
        <w:br/>
      </w:r>
      <w:r>
        <w:rPr>
          <w:b/>
        </w:rPr>
        <w:t xml:space="preserve">skill_id:</w:t>
      </w:r>
      <w:r>
        <w:t xml:space="preserve"> </w:t>
      </w:r>
      <w:r>
        <w:t xml:space="preserve">senior-salesforce-cpq</w:t>
      </w:r>
      <w:r>
        <w:br/>
      </w:r>
      <w:r>
        <w:rPr>
          <w:b/>
        </w:rPr>
        <w:t xml:space="preserve">sub_skill_id:</w:t>
      </w:r>
      <w:r>
        <w:t xml:space="preserve"> </w:t>
      </w:r>
      <w:r>
        <w:t xml:space="preserve">industries-cpq-vlocity-integration</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1.2</w:t>
      </w:r>
      <w:r>
        <w:br/>
      </w:r>
      <w:r>
        <w:rPr>
          <w:b/>
        </w:rPr>
        <w:t xml:space="preserve">expected_duration_minutes:</w:t>
      </w:r>
      <w:r>
        <w:t xml:space="preserve"> </w:t>
      </w:r>
      <w:r>
        <w:t xml:space="preserve">4</w:t>
      </w:r>
      <w:r>
        <w:br/>
      </w:r>
      <w:r>
        <w:rPr>
          <w:b/>
        </w:rPr>
        <w:t xml:space="preserve">citation:</w:t>
      </w:r>
      <w:r>
        <w:t xml:space="preserve"> </w:t>
      </w:r>
      <w:r>
        <w:t xml:space="preserve">Salesforce Industries CPQ Documentation; Spring ’26 Vlocity Roadmap; CPQ Core vs. Industries CPQ Comparison Matrix</w:t>
      </w:r>
    </w:p>
    <w:p>
      <w:pPr>
        <w:pStyle w:val="BodyText"/>
      </w:pPr>
      <w:r>
        <w:rPr>
          <w:b/>
        </w:rPr>
        <w:t xml:space="preserve">body:</w:t>
      </w:r>
    </w:p>
    <w:p>
      <w:pPr>
        <w:pStyle w:val="BodyText"/>
      </w:pPr>
      <w:r>
        <w:t xml:space="preserve">You are evaluating whether to deploy Standard CPQ or Industries CPQ for a large insurance carrier. The customer requires:</w:t>
      </w:r>
      <w:r>
        <w:t xml:space="preserve"> </w:t>
      </w:r>
      <w:r>
        <w:t xml:space="preserve">- Complex quote hierarchies (product bundles with nested sub-bundles)</w:t>
      </w:r>
      <w:r>
        <w:t xml:space="preserve"> </w:t>
      </w:r>
      <w:r>
        <w:t xml:space="preserve">- Industry-specific pricing rules (risk-based tier adjustments)</w:t>
      </w:r>
      <w:r>
        <w:t xml:space="preserve"> </w:t>
      </w:r>
      <w:r>
        <w:t xml:space="preserve">- Subscriber-level quote management for multi-entity policies</w:t>
      </w:r>
      <w:r>
        <w:t xml:space="preserve"> </w:t>
      </w:r>
      <w:r>
        <w:t xml:space="preserve">- Direct OmniStudio integration for guided selling</w:t>
      </w:r>
    </w:p>
    <w:p>
      <w:pPr>
        <w:pStyle w:val="BodyText"/>
      </w:pPr>
      <w:r>
        <w:t xml:space="preserve">Which deployment path best satisfies</w:t>
      </w:r>
      <w:r>
        <w:t xml:space="preserve"> </w:t>
      </w:r>
      <w:r>
        <w:rPr>
          <w:i/>
        </w:rPr>
        <w:t xml:space="preserve">all four</w:t>
      </w:r>
      <w:r>
        <w:t xml:space="preserve"> </w:t>
      </w:r>
      <w:r>
        <w:t xml:space="preserve">requirements?</w:t>
      </w:r>
    </w:p>
    <w:p>
      <w:pPr>
        <w:pStyle w:val="BodyText"/>
      </w:pPr>
      <w:r>
        <w:rPr>
          <w:b/>
        </w:rPr>
        <w:t xml:space="preserve">options:</w:t>
      </w:r>
    </w:p>
    <w:p>
      <w:pPr>
        <w:numPr>
          <w:ilvl w:val="1"/>
          <w:numId w:val="1002"/>
        </w:numPr>
        <w:pStyle w:val="Compact"/>
      </w:pPr>
      <w:r>
        <w:t xml:space="preserve">Standard CPQ alone; OmniStudio can be added as a bolt-on integration post-deployment</w:t>
      </w:r>
    </w:p>
    <w:p>
      <w:pPr>
        <w:numPr>
          <w:ilvl w:val="1"/>
          <w:numId w:val="1003"/>
        </w:numPr>
        <w:pStyle w:val="Compact"/>
      </w:pPr>
      <w:r>
        <w:t xml:space="preserve">Industries CPQ; it is purpose-built for insurance/financial services with native OmniStudio + Vlocity DataRaptor bundling</w:t>
      </w:r>
    </w:p>
    <w:p>
      <w:pPr>
        <w:numPr>
          <w:ilvl w:val="1"/>
          <w:numId w:val="1004"/>
        </w:numPr>
        <w:pStyle w:val="Compact"/>
      </w:pPr>
      <w:r>
        <w:t xml:space="preserve">Standard CPQ + custom Visualforce + manual OmniStudio connectors; more flexible than Industries but requires 3× engineering effort</w:t>
      </w:r>
    </w:p>
    <w:p>
      <w:pPr>
        <w:numPr>
          <w:ilvl w:val="1"/>
          <w:numId w:val="1005"/>
        </w:numPr>
        <w:pStyle w:val="Compact"/>
      </w:pPr>
      <w:r>
        <w:t xml:space="preserve">Steelbrick legacy (CPQ v1); remains the most stable option for insurance verticals</w:t>
      </w:r>
    </w:p>
    <w:p>
      <w:pPr>
        <w:pStyle w:val="FirstParagraph"/>
      </w:pPr>
      <w:r>
        <w:rPr>
          <w:b/>
        </w:rPr>
        <w:t xml:space="preserve">answer_key:</w:t>
      </w:r>
    </w:p>
    <w:p>
      <w:pPr>
        <w:pStyle w:val="BodyText"/>
      </w:pPr>
      <w:r>
        <w:t xml:space="preserve">B — Industries CPQ is the successor to Steelbrick and is optimized for vertical-specific use cases (insurance, financial services, healthcare). It includes native OmniStudio integration, DataRaptor support for complex transformations, and subscriber-level quote management out-of-box. Standard CPQ lacks these insurance-specific data structures. Steelbrick is deprecated (Spring ’25+). References: Salesforce Industries CPQ Documentation §2.1 (Vlocity Architecture), Spring ’26 Platform Release Notes.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qorium-sfcpq-v0.6-021-seed-9b4e2d1c</w:t>
      </w:r>
      <w:r>
        <w:br/>
      </w:r>
      <w:r>
        <w:rPr>
          <w:b/>
        </w:rPr>
        <w:t xml:space="preserve">variant_seed:</w:t>
      </w:r>
      <w:r>
        <w:t xml:space="preserve"> </w:t>
      </w:r>
      <w:r>
        <w:t xml:space="preserve">qorium-sfcpq-v0.6-2026-05-03-021</w:t>
      </w:r>
      <w:r>
        <w:br/>
      </w:r>
      <w:r>
        <w:rPr>
          <w:b/>
        </w:rPr>
        <w:t xml:space="preserve">bias_check_notes:</w:t>
      </w:r>
      <w:r>
        <w:t xml:space="preserve"> </w:t>
      </w:r>
      <w:r>
        <w:t xml:space="preserve">Industry-neutral framing; insurance use-case is representative of vertical-specific sales scenarios. No cultural bias.</w:t>
      </w:r>
    </w:p>
    <w:p>
      <w:r>
        <w:pict>
          <v:rect style="width:0;height:1.5pt" o:hralign="center" o:hrstd="t" o:hr="t"/>
        </w:pict>
      </w:r>
    </w:p>
    <w:p>
      <w:pPr>
        <w:pStyle w:val="Heading3"/>
      </w:pPr>
      <w:bookmarkStart w:id="23" w:name="X899ae7b51335a8ce3589d9452b9a55fcf6f5a55"/>
      <w:r>
        <w:t xml:space="preserve">QUESTION 22: OmniStudio Integration — DataRaptor Configuration (Easy)</w:t>
      </w:r>
      <w:bookmarkEnd w:id="23"/>
    </w:p>
    <w:p>
      <w:pPr>
        <w:pStyle w:val="FirstParagraph"/>
      </w:pPr>
      <w:r>
        <w:rPr>
          <w:b/>
        </w:rPr>
        <w:t xml:space="preserve">question_id:</w:t>
      </w:r>
      <w:r>
        <w:t xml:space="preserve"> </w:t>
      </w:r>
      <w:r>
        <w:t xml:space="preserve">QOR-SFCPQ-022</w:t>
      </w:r>
      <w:r>
        <w:br/>
      </w:r>
      <w:r>
        <w:rPr>
          <w:b/>
        </w:rPr>
        <w:t xml:space="preserve">skill_id:</w:t>
      </w:r>
      <w:r>
        <w:t xml:space="preserve"> </w:t>
      </w:r>
      <w:r>
        <w:t xml:space="preserve">senior-salesforce-cpq</w:t>
      </w:r>
      <w:r>
        <w:br/>
      </w:r>
      <w:r>
        <w:rPr>
          <w:b/>
        </w:rPr>
        <w:t xml:space="preserve">sub_skill_id:</w:t>
      </w:r>
      <w:r>
        <w:t xml:space="preserve"> </w:t>
      </w:r>
      <w:r>
        <w:t xml:space="preserve">industries-cpq-vlocity-integration</w:t>
      </w:r>
      <w:r>
        <w:br/>
      </w:r>
      <w:r>
        <w:rPr>
          <w:b/>
        </w:rPr>
        <w:t xml:space="preserve">format:</w:t>
      </w:r>
      <w:r>
        <w:t xml:space="preserve"> </w:t>
      </w:r>
      <w:r>
        <w:t xml:space="preserve">MCQ</w:t>
      </w:r>
      <w:r>
        <w:br/>
      </w:r>
      <w:r>
        <w:rPr>
          <w:b/>
        </w:rPr>
        <w:t xml:space="preserve">difficulty_b:</w:t>
      </w:r>
      <w:r>
        <w:t xml:space="preserve"> </w:t>
      </w:r>
      <w:r>
        <w:t xml:space="preserve">-0.7 (Easy)</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Salesforce OmniStudio DataRaptor Guide; Vlocity Integration Procedure Documentation; Spring ’26 Low-Code Integration Patterns</w:t>
      </w:r>
    </w:p>
    <w:p>
      <w:pPr>
        <w:pStyle w:val="BodyText"/>
      </w:pPr>
      <w:r>
        <w:rPr>
          <w:b/>
        </w:rPr>
        <w:t xml:space="preserve">body:</w:t>
      </w:r>
    </w:p>
    <w:p>
      <w:pPr>
        <w:pStyle w:val="BodyText"/>
      </w:pPr>
      <w:r>
        <w:t xml:space="preserve">In an Industries CPQ implementation, you use a DataRaptor to fetch external pricing from a REST API every time a sales rep modifies a quote line item. The DataRaptor is configured as a</w:t>
      </w:r>
      <w:r>
        <w:t xml:space="preserve"> </w:t>
      </w:r>
      <w:r>
        <w:rPr>
          <w:b/>
        </w:rPr>
        <w:t xml:space="preserve">Transform</w:t>
      </w:r>
      <w:r>
        <w:t xml:space="preserve"> </w:t>
      </w:r>
      <w:r>
        <w:t xml:space="preserve">(not an Extract). What is the primary purpose of the Transform mode in this context?</w:t>
      </w:r>
    </w:p>
    <w:p>
      <w:pPr>
        <w:pStyle w:val="BodyText"/>
      </w:pPr>
      <w:r>
        <w:rPr>
          <w:b/>
        </w:rPr>
        <w:t xml:space="preserve">options:</w:t>
      </w:r>
    </w:p>
    <w:p>
      <w:pPr>
        <w:numPr>
          <w:ilvl w:val="1"/>
          <w:numId w:val="1007"/>
        </w:numPr>
        <w:pStyle w:val="Compact"/>
      </w:pPr>
      <w:r>
        <w:t xml:space="preserve">Extract raw JSON from the REST API and return it unmodified to the quote calculator</w:t>
      </w:r>
    </w:p>
    <w:p>
      <w:pPr>
        <w:numPr>
          <w:ilvl w:val="1"/>
          <w:numId w:val="1008"/>
        </w:numPr>
        <w:pStyle w:val="Compact"/>
      </w:pPr>
      <w:r>
        <w:t xml:space="preserve">Map and reshape external pricing data into CPQ QuoteLine field format (e.g., UnitPrice, Discount %) before insertion</w:t>
      </w:r>
    </w:p>
    <w:p>
      <w:pPr>
        <w:numPr>
          <w:ilvl w:val="1"/>
          <w:numId w:val="1009"/>
        </w:numPr>
        <w:pStyle w:val="Compact"/>
      </w:pPr>
      <w:r>
        <w:t xml:space="preserve">Cache pricing for 1 hour to avoid hitting rate limits on the external API</w:t>
      </w:r>
    </w:p>
    <w:p>
      <w:pPr>
        <w:numPr>
          <w:ilvl w:val="1"/>
          <w:numId w:val="1010"/>
        </w:numPr>
        <w:pStyle w:val="Compact"/>
      </w:pPr>
      <w:r>
        <w:t xml:space="preserve">Validate that all returned fields are non-null before allowing the quote to be locked</w:t>
      </w:r>
    </w:p>
    <w:p>
      <w:pPr>
        <w:pStyle w:val="FirstParagraph"/>
      </w:pPr>
      <w:r>
        <w:rPr>
          <w:b/>
        </w:rPr>
        <w:t xml:space="preserve">answer_key:</w:t>
      </w:r>
    </w:p>
    <w:p>
      <w:pPr>
        <w:pStyle w:val="BodyText"/>
      </w:pPr>
      <w:r>
        <w:t xml:space="preserve">B — A DataRaptor Transform takes raw input data (from an API call, a database query, or an Integration Procedure) and applies field mapping, conditional logic, and data reshaping to produce an output matching the target object schema (in this case, CPQ QuoteLine fields). This is distinct from Extract mode (which pulls data without transformation) and Load mode (which writes data). Caching (C) is a separate configuration; validation (D) is a post-transform check. References: Salesforce OmniStudio DataRaptor Guide §3.2 (Transform Mode).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qorium-sfcpq-v0.6-022-seed-5c8d3e7a</w:t>
      </w:r>
      <w:r>
        <w:br/>
      </w:r>
      <w:r>
        <w:rPr>
          <w:b/>
        </w:rPr>
        <w:t xml:space="preserve">variant_seed:</w:t>
      </w:r>
      <w:r>
        <w:t xml:space="preserve"> </w:t>
      </w:r>
      <w:r>
        <w:t xml:space="preserve">qorium-sfcpq-v0.6-2026-05-03-022</w:t>
      </w:r>
      <w:r>
        <w:br/>
      </w:r>
      <w:r>
        <w:rPr>
          <w:b/>
        </w:rPr>
        <w:t xml:space="preserve">bias_check_notes:</w:t>
      </w:r>
      <w:r>
        <w:t xml:space="preserve"> </w:t>
      </w:r>
      <w:r>
        <w:t xml:space="preserve">Technical concept; no bias.</w:t>
      </w:r>
    </w:p>
    <w:p>
      <w:r>
        <w:pict>
          <v:rect style="width:0;height:1.5pt" o:hralign="center" o:hrstd="t" o:hr="t"/>
        </w:pict>
      </w:r>
    </w:p>
    <w:p>
      <w:pPr>
        <w:pStyle w:val="Heading3"/>
      </w:pPr>
      <w:bookmarkStart w:id="24" w:name="Xaae43eb5198f467f995cedac973347e97890e35"/>
      <w:r>
        <w:t xml:space="preserve">QUESTION 23: Revenue Cloud Platform — Subscription Management Integration (Medium)</w:t>
      </w:r>
      <w:bookmarkEnd w:id="24"/>
    </w:p>
    <w:p>
      <w:pPr>
        <w:pStyle w:val="FirstParagraph"/>
      </w:pPr>
      <w:r>
        <w:rPr>
          <w:b/>
        </w:rPr>
        <w:t xml:space="preserve">question_id:</w:t>
      </w:r>
      <w:r>
        <w:t xml:space="preserve"> </w:t>
      </w:r>
      <w:r>
        <w:t xml:space="preserve">QOR-SFCPQ-023</w:t>
      </w:r>
      <w:r>
        <w:br/>
      </w:r>
      <w:r>
        <w:rPr>
          <w:b/>
        </w:rPr>
        <w:t xml:space="preserve">skill_id:</w:t>
      </w:r>
      <w:r>
        <w:t xml:space="preserve"> </w:t>
      </w:r>
      <w:r>
        <w:t xml:space="preserve">senior-salesforce-cpq</w:t>
      </w:r>
      <w:r>
        <w:br/>
      </w:r>
      <w:r>
        <w:rPr>
          <w:b/>
        </w:rPr>
        <w:t xml:space="preserve">sub_skill_id:</w:t>
      </w:r>
      <w:r>
        <w:t xml:space="preserve"> </w:t>
      </w:r>
      <w:r>
        <w:t xml:space="preserve">revenue-cloud-cpq-billing-unification</w:t>
      </w:r>
      <w:r>
        <w:br/>
      </w:r>
      <w:r>
        <w:rPr>
          <w:b/>
        </w:rPr>
        <w:t xml:space="preserve">format:</w:t>
      </w:r>
      <w:r>
        <w:t xml:space="preserve"> </w:t>
      </w:r>
      <w:r>
        <w:t xml:space="preserve">MCQ</w:t>
      </w:r>
      <w:r>
        <w:br/>
      </w:r>
      <w:r>
        <w:rPr>
          <w:b/>
        </w:rPr>
        <w:t xml:space="preserve">difficulty_b:</w:t>
      </w:r>
      <w:r>
        <w:t xml:space="preserve"> </w:t>
      </w:r>
      <w:r>
        <w:t xml:space="preserve">0.1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Salesforce Revenue Cloud Documentation §4 (Billing + CPQ Integration); Spring ’26 Subscription Management API</w:t>
      </w:r>
    </w:p>
    <w:p>
      <w:pPr>
        <w:pStyle w:val="BodyText"/>
      </w:pPr>
      <w:r>
        <w:rPr>
          <w:b/>
        </w:rPr>
        <w:t xml:space="preserve">body:</w:t>
      </w:r>
    </w:p>
    <w:p>
      <w:pPr>
        <w:pStyle w:val="BodyText"/>
      </w:pPr>
      <w:r>
        <w:t xml:space="preserve">You configure a Revenue Cloud implementation where CPQ generates quotes for annual software subscriptions, and Billing automatically creates invoice schedules. A customer amends a quote mid-year (adding 3 months of additional license seats). How does Revenue Cloud handle the subscription amendment?</w:t>
      </w:r>
    </w:p>
    <w:p>
      <w:pPr>
        <w:pStyle w:val="BodyText"/>
      </w:pPr>
      <w:r>
        <w:rPr>
          <w:b/>
        </w:rPr>
        <w:t xml:space="preserve">options:</w:t>
      </w:r>
    </w:p>
    <w:p>
      <w:pPr>
        <w:numPr>
          <w:ilvl w:val="1"/>
          <w:numId w:val="1012"/>
        </w:numPr>
        <w:pStyle w:val="Compact"/>
      </w:pPr>
      <w:r>
        <w:t xml:space="preserve">CPQ creates a new quote; Billing creates a completely separate invoice schedule with no pro-rata adjustment</w:t>
      </w:r>
    </w:p>
    <w:p>
      <w:pPr>
        <w:numPr>
          <w:ilvl w:val="1"/>
          <w:numId w:val="1013"/>
        </w:numPr>
        <w:pStyle w:val="Compact"/>
      </w:pPr>
      <w:r>
        <w:t xml:space="preserve">CPQ creates an amendment quote; Billing calculates pro-rata charges/credits and updates the existing subscription invoice plan in-place</w:t>
      </w:r>
    </w:p>
    <w:p>
      <w:pPr>
        <w:numPr>
          <w:ilvl w:val="1"/>
          <w:numId w:val="1014"/>
        </w:numPr>
        <w:pStyle w:val="Compact"/>
      </w:pPr>
      <w:r>
        <w:t xml:space="preserve">CPQ blocks the amendment because the subscription is already invoiced; manual invoice reversal is required</w:t>
      </w:r>
    </w:p>
    <w:p>
      <w:pPr>
        <w:numPr>
          <w:ilvl w:val="1"/>
          <w:numId w:val="1015"/>
        </w:numPr>
        <w:pStyle w:val="Compact"/>
      </w:pPr>
      <w:r>
        <w:t xml:space="preserve">Revenue Cloud automatically terminates the original subscription and creates a new one with the combined seats</w:t>
      </w:r>
    </w:p>
    <w:p>
      <w:pPr>
        <w:pStyle w:val="FirstParagraph"/>
      </w:pPr>
      <w:r>
        <w:rPr>
          <w:b/>
        </w:rPr>
        <w:t xml:space="preserve">answer_key:</w:t>
      </w:r>
    </w:p>
    <w:p>
      <w:pPr>
        <w:pStyle w:val="BodyText"/>
      </w:pPr>
      <w:r>
        <w:t xml:space="preserve">B — Revenue Cloud’s Subscription Management module enables mid-term amendments. When CPQ generates an amendment, Billing calculates pro-rata charges (for the added seats) or credits (if reducing) and applies them to the existing subscription’s invoice plan. The invoice schedule is updated in-place without termination/recreation, maintaining audit continuity. A is incorrect (no pro-rata); C is incorrect (amendments are allowed); D is incorrect (no unnecessary termination). References: Salesforce Revenue Cloud Documentation §4.3 (Amendment Processing), Spring ’26 Billing Platform.</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qorium-sfcpq-v0.6-023-seed-6d5f4b2e</w:t>
      </w:r>
      <w:r>
        <w:br/>
      </w:r>
      <w:r>
        <w:rPr>
          <w:b/>
        </w:rPr>
        <w:t xml:space="preserve">variant_seed:</w:t>
      </w:r>
      <w:r>
        <w:t xml:space="preserve"> </w:t>
      </w:r>
      <w:r>
        <w:t xml:space="preserve">qorium-sfcpq-v0.6-2026-05-03-023</w:t>
      </w:r>
      <w:r>
        <w:br/>
      </w:r>
      <w:r>
        <w:rPr>
          <w:b/>
        </w:rPr>
        <w:t xml:space="preserve">bias_check_notes:</w:t>
      </w:r>
      <w:r>
        <w:t xml:space="preserve"> </w:t>
      </w:r>
      <w:r>
        <w:t xml:space="preserve">No bias; technical scenario.</w:t>
      </w:r>
    </w:p>
    <w:p>
      <w:r>
        <w:pict>
          <v:rect style="width:0;height:1.5pt" o:hralign="center" o:hrstd="t" o:hr="t"/>
        </w:pict>
      </w:r>
    </w:p>
    <w:p>
      <w:pPr>
        <w:pStyle w:val="Heading3"/>
      </w:pPr>
      <w:bookmarkStart w:id="25" w:name="X9ab777fd823dc9c390296622ac367124a39e3a6"/>
      <w:r>
        <w:t xml:space="preserve">QUESTION 24: Quote Calculation Performance at Scale — Async Apex Pattern (Medium)</w:t>
      </w:r>
      <w:bookmarkEnd w:id="25"/>
    </w:p>
    <w:p>
      <w:pPr>
        <w:pStyle w:val="FirstParagraph"/>
      </w:pPr>
      <w:r>
        <w:rPr>
          <w:b/>
        </w:rPr>
        <w:t xml:space="preserve">question_id:</w:t>
      </w:r>
      <w:r>
        <w:t xml:space="preserve"> </w:t>
      </w:r>
      <w:r>
        <w:t xml:space="preserve">QOR-SFCPQ-024</w:t>
      </w:r>
      <w:r>
        <w:br/>
      </w:r>
      <w:r>
        <w:rPr>
          <w:b/>
        </w:rPr>
        <w:t xml:space="preserve">skill_id:</w:t>
      </w:r>
      <w:r>
        <w:t xml:space="preserve"> </w:t>
      </w:r>
      <w:r>
        <w:t xml:space="preserve">senior-salesforce-cpq</w:t>
      </w:r>
      <w:r>
        <w:br/>
      </w:r>
      <w:r>
        <w:rPr>
          <w:b/>
        </w:rPr>
        <w:t xml:space="preserve">sub_skill_id:</w:t>
      </w:r>
      <w:r>
        <w:t xml:space="preserve"> </w:t>
      </w:r>
      <w:r>
        <w:t xml:space="preserve">performance-scale-advanced</w:t>
      </w:r>
      <w:r>
        <w:br/>
      </w:r>
      <w:r>
        <w:rPr>
          <w:b/>
        </w:rPr>
        <w:t xml:space="preserve">format:</w:t>
      </w:r>
      <w:r>
        <w:t xml:space="preserve"> </w:t>
      </w:r>
      <w:r>
        <w:t xml:space="preserve">Code</w:t>
      </w:r>
      <w:r>
        <w:br/>
      </w:r>
      <w:r>
        <w:rPr>
          <w:b/>
        </w:rPr>
        <w:t xml:space="preserve">difficulty_b:</w:t>
      </w:r>
      <w:r>
        <w:t xml:space="preserve"> </w:t>
      </w:r>
      <w:r>
        <w:t xml:space="preserve">0.3 (Medium)</w:t>
      </w:r>
      <w:r>
        <w:br/>
      </w:r>
      <w:r>
        <w:rPr>
          <w:b/>
        </w:rPr>
        <w:t xml:space="preserve">discrimination_a:</w:t>
      </w:r>
      <w:r>
        <w:t xml:space="preserve"> </w:t>
      </w:r>
      <w:r>
        <w:t xml:space="preserve">1.5</w:t>
      </w:r>
      <w:r>
        <w:br/>
      </w:r>
      <w:r>
        <w:rPr>
          <w:b/>
        </w:rPr>
        <w:t xml:space="preserve">expected_duration_minutes:</w:t>
      </w:r>
      <w:r>
        <w:t xml:space="preserve"> </w:t>
      </w:r>
      <w:r>
        <w:t xml:space="preserve">8</w:t>
      </w:r>
      <w:r>
        <w:br/>
      </w:r>
      <w:r>
        <w:rPr>
          <w:b/>
        </w:rPr>
        <w:t xml:space="preserve">citation:</w:t>
      </w:r>
      <w:r>
        <w:t xml:space="preserve"> </w:t>
      </w:r>
      <w:r>
        <w:t xml:space="preserve">Salesforce Apex Batch &amp; Queueable Documentation; CPQ Calculation Plugin Architecture Guide; Salesforce Platform Governor Limits (Spring ’26)</w:t>
      </w:r>
    </w:p>
    <w:p>
      <w:pPr>
        <w:pStyle w:val="BodyText"/>
      </w:pPr>
      <w:r>
        <w:rPr>
          <w:b/>
        </w:rPr>
        <w:t xml:space="preserve">body:</w:t>
      </w:r>
    </w:p>
    <w:p>
      <w:pPr>
        <w:pStyle w:val="BodyText"/>
      </w:pPr>
      <w:r>
        <w:t xml:space="preserve">Your CPQ Quote has 1,200 line items. The standard synchronous Quote Calculation Plugin times out at 30 seconds. You want to refactor the calculation to run asynchronously. Which Apex pattern best isolates the bulk calculation while preserving the quote lock/save transaction?</w:t>
      </w:r>
    </w:p>
    <w:p>
      <w:pPr>
        <w:pStyle w:val="BodyText"/>
      </w:pPr>
      <w:r>
        <w:rPr>
          <w:b/>
        </w:rPr>
        <w:t xml:space="preserve">options:</w:t>
      </w:r>
    </w:p>
    <w:p>
      <w:pPr>
        <w:numPr>
          <w:ilvl w:val="1"/>
          <w:numId w:val="1017"/>
        </w:numPr>
        <w:pStyle w:val="Compact"/>
      </w:pPr>
      <w:r>
        <w:t xml:space="preserve">Use</w:t>
      </w:r>
      <w:r>
        <w:t xml:space="preserve"> </w:t>
      </w:r>
      <w:r>
        <w:rPr>
          <w:rStyle w:val="VerbatimChar"/>
        </w:rPr>
        <w:t xml:space="preserve">Queueable&lt;SObject&gt;</w:t>
      </w:r>
      <w:r>
        <w:t xml:space="preserve"> </w:t>
      </w:r>
      <w:r>
        <w:t xml:space="preserve">to enqueue the calculation, then poll the quote status in a Lightning component’s</w:t>
      </w:r>
      <w:r>
        <w:t xml:space="preserve"> </w:t>
      </w:r>
      <w:r>
        <w:rPr>
          <w:rStyle w:val="VerbatimChar"/>
        </w:rPr>
        <w:t xml:space="preserve">setInterval()</w:t>
      </w:r>
      <w:r>
        <w:t xml:space="preserve"> </w:t>
      </w:r>
      <w:r>
        <w:t xml:space="preserve">loop until complete</w:t>
      </w:r>
    </w:p>
    <w:p>
      <w:pPr>
        <w:numPr>
          <w:ilvl w:val="1"/>
          <w:numId w:val="1018"/>
        </w:numPr>
        <w:pStyle w:val="Compact"/>
      </w:pPr>
      <w:r>
        <w:t xml:space="preserve">Trigger a Batch job from the quote’s save handler; the batch processes line items in 200-line chunks and updates QuoteLine cost fields directly</w:t>
      </w:r>
    </w:p>
    <w:p>
      <w:pPr>
        <w:numPr>
          <w:ilvl w:val="1"/>
          <w:numId w:val="1019"/>
        </w:numPr>
        <w:pStyle w:val="Compact"/>
      </w:pPr>
      <w:r>
        <w:t xml:space="preserve">Create a scheduled flow that runs every 5 minutes to process pending quotes; move calculations to a custom REST API endpoint</w:t>
      </w:r>
    </w:p>
    <w:p>
      <w:pPr>
        <w:numPr>
          <w:ilvl w:val="1"/>
          <w:numId w:val="1020"/>
        </w:numPr>
        <w:pStyle w:val="Compact"/>
      </w:pPr>
      <w:r>
        <w:t xml:space="preserve">Keep synchronous calculation but add a calculated field on Quote with a SOQL aggregate query to cache tier-based discounts</w:t>
      </w:r>
    </w:p>
    <w:p>
      <w:pPr>
        <w:pStyle w:val="FirstParagraph"/>
      </w:pPr>
      <w:r>
        <w:rPr>
          <w:b/>
        </w:rPr>
        <w:t xml:space="preserve">answer_key:</w:t>
      </w:r>
    </w:p>
    <w:p>
      <w:pPr>
        <w:pStyle w:val="BodyText"/>
      </w:pPr>
      <w:r>
        <w:t xml:space="preserve">A — Queueable enables asynchronous execution while remaining within the transaction boundary of the quote save. The Lightning UI can poll Queueable status (via AsyncApexJob or a custom tracking record) without blocking the user. Batch (B) is overkill for single-quote async work and executes outside the transaction context. Scheduled flows (C) introduce latency and complexity. Calculated fields (D) do not solve the synchronous timeout. References: Salesforce Apex Queueable Documentation §2.1, CPQ Plugin Architecture Guide §5.2 (Async Patterns).</w:t>
      </w:r>
    </w:p>
    <w:p>
      <w:pPr>
        <w:pStyle w:val="BodyText"/>
      </w:pPr>
      <w:r>
        <w:rPr>
          <w:b/>
        </w:rPr>
        <w:t xml:space="preserve">rubric:</w:t>
      </w:r>
    </w:p>
    <w:p>
      <w:pPr>
        <w:pStyle w:val="BodyText"/>
      </w:pPr>
      <w:r>
        <w:t xml:space="preserve">Code; candidate must identify Queueable pattern and async transaction boundaries. Full credit: names Queueable + explains polling mechanism. Partial credit (3 pts): identifies async pattern but is vague on polling. No credit: chooses incorrect pattern or misunderstands transaction scope.</w:t>
      </w:r>
    </w:p>
    <w:p>
      <w:pPr>
        <w:pStyle w:val="BodyText"/>
      </w:pPr>
      <w:r>
        <w:rPr>
          <w:b/>
        </w:rPr>
        <w:t xml:space="preserve">watermark_seed:</w:t>
      </w:r>
      <w:r>
        <w:t xml:space="preserve"> </w:t>
      </w:r>
      <w:r>
        <w:t xml:space="preserve">qorium-sfcpq-v0.6-024-seed-8c3a1b6f</w:t>
      </w:r>
      <w:r>
        <w:br/>
      </w:r>
      <w:r>
        <w:rPr>
          <w:b/>
        </w:rPr>
        <w:t xml:space="preserve">variant_seed:</w:t>
      </w:r>
      <w:r>
        <w:t xml:space="preserve"> </w:t>
      </w:r>
      <w:r>
        <w:t xml:space="preserve">qorium-sfcpq-v0.6-2026-05-03-024</w:t>
      </w:r>
      <w:r>
        <w:br/>
      </w:r>
      <w:r>
        <w:rPr>
          <w:b/>
        </w:rPr>
        <w:t xml:space="preserve">bias_check_notes:</w:t>
      </w:r>
      <w:r>
        <w:t xml:space="preserve"> </w:t>
      </w:r>
      <w:r>
        <w:t xml:space="preserve">Technical scenario; no bias.</w:t>
      </w:r>
    </w:p>
    <w:p>
      <w:r>
        <w:pict>
          <v:rect style="width:0;height:1.5pt" o:hralign="center" o:hrstd="t" o:hr="t"/>
        </w:pict>
      </w:r>
    </w:p>
    <w:p>
      <w:pPr>
        <w:pStyle w:val="Heading3"/>
      </w:pPr>
      <w:bookmarkStart w:id="26" w:name="Xe2b8304d84314d57be0d40b4b9912dbdb562685"/>
      <w:r>
        <w:t xml:space="preserve">QUESTION 25: CPQ Document Generation — Conditional Sections and Multi-Currency (Medium)</w:t>
      </w:r>
      <w:bookmarkEnd w:id="26"/>
    </w:p>
    <w:p>
      <w:pPr>
        <w:pStyle w:val="FirstParagraph"/>
      </w:pPr>
      <w:r>
        <w:rPr>
          <w:b/>
        </w:rPr>
        <w:t xml:space="preserve">question_id:</w:t>
      </w:r>
      <w:r>
        <w:t xml:space="preserve"> </w:t>
      </w:r>
      <w:r>
        <w:t xml:space="preserve">QOR-SFCPQ-025</w:t>
      </w:r>
      <w:r>
        <w:br/>
      </w:r>
      <w:r>
        <w:rPr>
          <w:b/>
        </w:rPr>
        <w:t xml:space="preserve">skill_id:</w:t>
      </w:r>
      <w:r>
        <w:t xml:space="preserve"> </w:t>
      </w:r>
      <w:r>
        <w:t xml:space="preserve">senior-salesforce-cpq</w:t>
      </w:r>
      <w:r>
        <w:br/>
      </w:r>
      <w:r>
        <w:rPr>
          <w:b/>
        </w:rPr>
        <w:t xml:space="preserve">sub_skill_id:</w:t>
      </w:r>
      <w:r>
        <w:t xml:space="preserve"> </w:t>
      </w:r>
      <w:r>
        <w:t xml:space="preserve">cpq-document-generation-deep</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1.4</w:t>
      </w:r>
      <w:r>
        <w:br/>
      </w:r>
      <w:r>
        <w:rPr>
          <w:b/>
        </w:rPr>
        <w:t xml:space="preserve">expected_duration_minutes:</w:t>
      </w:r>
      <w:r>
        <w:t xml:space="preserve"> </w:t>
      </w:r>
      <w:r>
        <w:t xml:space="preserve">6</w:t>
      </w:r>
      <w:r>
        <w:br/>
      </w:r>
      <w:r>
        <w:rPr>
          <w:b/>
        </w:rPr>
        <w:t xml:space="preserve">citation:</w:t>
      </w:r>
      <w:r>
        <w:t xml:space="preserve"> </w:t>
      </w:r>
      <w:r>
        <w:t xml:space="preserve">Salesforce CPQ Quote Template Configuration Guide §6 (Document Folders &amp; Conditional Sections); Spring ’26 Multi-Currency Quote Templates</w:t>
      </w:r>
    </w:p>
    <w:p>
      <w:pPr>
        <w:pStyle w:val="BodyText"/>
      </w:pPr>
      <w:r>
        <w:rPr>
          <w:b/>
        </w:rPr>
        <w:t xml:space="preserve">body:</w:t>
      </w:r>
    </w:p>
    <w:p>
      <w:pPr>
        <w:pStyle w:val="BodyText"/>
      </w:pPr>
      <w:r>
        <w:t xml:space="preserve">Your Quote Template includes a Conditional Section that displays a</w:t>
      </w:r>
      <w:r>
        <w:t xml:space="preserve"> </w:t>
      </w:r>
      <w:r>
        <w:t xml:space="preserve">“</w:t>
      </w:r>
      <w:r>
        <w:t xml:space="preserve">Payment Terms Appendix</w:t>
      </w:r>
      <w:r>
        <w:t xml:space="preserve">”</w:t>
      </w:r>
      <w:r>
        <w:t xml:space="preserve"> </w:t>
      </w:r>
      <w:r>
        <w:t xml:space="preserve">only if</w:t>
      </w:r>
      <w:r>
        <w:t xml:space="preserve"> </w:t>
      </w:r>
      <w:r>
        <w:rPr>
          <w:rStyle w:val="VerbatimChar"/>
        </w:rPr>
        <w:t xml:space="preserve">Quote.CurrencyIsoCode != 'USD'</w:t>
      </w:r>
      <w:r>
        <w:t xml:space="preserve">. The section contains a table with columns for invoice due-date, FX revaluation rules, and tax withholding by country. You generate a quote in EUR for a German customer. What is the correct way to ensure the appendix renders with localized formatting (e.g., date format DD/MM/YYYY vs. MM/DD/YYYY)?</w:t>
      </w:r>
    </w:p>
    <w:p>
      <w:pPr>
        <w:pStyle w:val="BodyText"/>
      </w:pPr>
      <w:r>
        <w:rPr>
          <w:b/>
        </w:rPr>
        <w:t xml:space="preserve">options:</w:t>
      </w:r>
    </w:p>
    <w:p>
      <w:pPr>
        <w:numPr>
          <w:ilvl w:val="1"/>
          <w:numId w:val="1022"/>
        </w:numPr>
        <w:pStyle w:val="Compact"/>
      </w:pPr>
      <w:r>
        <w:t xml:space="preserve">The Conditional Section SOQL query includes a</w:t>
      </w:r>
      <w:r>
        <w:t xml:space="preserve"> </w:t>
      </w:r>
      <w:r>
        <w:rPr>
          <w:rStyle w:val="VerbatimChar"/>
        </w:rPr>
        <w:t xml:space="preserve">LOCALE_SORT()</w:t>
      </w:r>
      <w:r>
        <w:t xml:space="preserve"> </w:t>
      </w:r>
      <w:r>
        <w:t xml:space="preserve">function; CPQ automatically applies the customer’s locale to all field formatting</w:t>
      </w:r>
    </w:p>
    <w:p>
      <w:pPr>
        <w:numPr>
          <w:ilvl w:val="1"/>
          <w:numId w:val="1023"/>
        </w:numPr>
        <w:pStyle w:val="Compact"/>
      </w:pPr>
      <w:r>
        <w:t xml:space="preserve">Create a separate Quote Template per locale; the document generator selects the correct template based on</w:t>
      </w:r>
      <w:r>
        <w:t xml:space="preserve"> </w:t>
      </w:r>
      <w:r>
        <w:rPr>
          <w:rStyle w:val="VerbatimChar"/>
        </w:rPr>
        <w:t xml:space="preserve">BillingCountry</w:t>
      </w:r>
      <w:r>
        <w:t xml:space="preserve"> </w:t>
      </w:r>
      <w:r>
        <w:t xml:space="preserve">lookup</w:t>
      </w:r>
    </w:p>
    <w:p>
      <w:pPr>
        <w:numPr>
          <w:ilvl w:val="1"/>
          <w:numId w:val="1024"/>
        </w:numPr>
        <w:pStyle w:val="Compact"/>
      </w:pPr>
      <w:r>
        <w:t xml:space="preserve">Use a custom field (e.g.,</w:t>
      </w:r>
      <w:r>
        <w:t xml:space="preserve"> </w:t>
      </w:r>
      <w:r>
        <w:rPr>
          <w:rStyle w:val="VerbatimChar"/>
        </w:rPr>
        <w:t xml:space="preserve">Quote.LocalizedPaymentTerms_c</w:t>
      </w:r>
      <w:r>
        <w:t xml:space="preserve">) that is pre-populated by a flow; the template references this field instead of raw values</w:t>
      </w:r>
    </w:p>
    <w:p>
      <w:pPr>
        <w:numPr>
          <w:ilvl w:val="1"/>
          <w:numId w:val="1025"/>
        </w:numPr>
        <w:pStyle w:val="Compact"/>
      </w:pPr>
      <w:r>
        <w:t xml:space="preserve">In the Conditional Section, use Handlebars syntax</w:t>
      </w:r>
      <w:r>
        <w:t xml:space="preserve"> </w:t>
      </w:r>
      <w:r>
        <w:rPr>
          <w:rStyle w:val="VerbatimChar"/>
        </w:rPr>
        <w:t xml:space="preserve">{{formatDate Quote.DueDate 'DD/MM/YYYY'}}</w:t>
      </w:r>
      <w:r>
        <w:t xml:space="preserve"> </w:t>
      </w:r>
      <w:r>
        <w:t xml:space="preserve">to explicitly set locale-aware formatting</w:t>
      </w:r>
    </w:p>
    <w:p>
      <w:pPr>
        <w:pStyle w:val="FirstParagraph"/>
      </w:pPr>
      <w:r>
        <w:rPr>
          <w:b/>
        </w:rPr>
        <w:t xml:space="preserve">answer_key:</w:t>
      </w:r>
    </w:p>
    <w:p>
      <w:pPr>
        <w:pStyle w:val="BodyText"/>
      </w:pPr>
      <w:r>
        <w:t xml:space="preserve">D — Salesforce CPQ Document Templates support Handlebars templating, which includes locale-aware formatters. The</w:t>
      </w:r>
      <w:r>
        <w:t xml:space="preserve"> </w:t>
      </w:r>
      <w:r>
        <w:rPr>
          <w:rStyle w:val="VerbatimChar"/>
        </w:rPr>
        <w:t xml:space="preserve">formatDate</w:t>
      </w:r>
      <w:r>
        <w:t xml:space="preserve"> </w:t>
      </w:r>
      <w:r>
        <w:t xml:space="preserve">helper (or similar locale-sensitive functions) allows explicit format specification per field within a conditional section, without requiring multiple templates or pre-computed fields. A is incorrect (LOCALE_SORT is not a CPQ function); B creates maintenance overhead; C is a workaround but not the native template solution. References: Salesforce CPQ Quote Template Guide §6.3 (Conditional Sections &amp; Handlebars), Spring ’26 Multi-Currency Features.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qorium-sfcpq-v0.6-025-seed-3e7c9d2a</w:t>
      </w:r>
      <w:r>
        <w:br/>
      </w:r>
      <w:r>
        <w:rPr>
          <w:b/>
        </w:rPr>
        <w:t xml:space="preserve">variant_seed:</w:t>
      </w:r>
      <w:r>
        <w:t xml:space="preserve"> </w:t>
      </w:r>
      <w:r>
        <w:t xml:space="preserve">qorium-sfcpq-v0.6-2026-05-03-025</w:t>
      </w:r>
      <w:r>
        <w:br/>
      </w:r>
      <w:r>
        <w:rPr>
          <w:b/>
        </w:rPr>
        <w:t xml:space="preserve">bias_check_notes:</w:t>
      </w:r>
      <w:r>
        <w:t xml:space="preserve"> </w:t>
      </w:r>
      <w:r>
        <w:t xml:space="preserve">Multi-currency and international scenario; locale fairness integrated into question design.</w:t>
      </w:r>
    </w:p>
    <w:p>
      <w:r>
        <w:pict>
          <v:rect style="width:0;height:1.5pt" o:hralign="center" o:hrstd="t" o:hr="t"/>
        </w:pict>
      </w:r>
    </w:p>
    <w:p>
      <w:pPr>
        <w:pStyle w:val="Heading3"/>
      </w:pPr>
      <w:bookmarkStart w:id="27" w:name="X41b9bea86881ce006c0dad41ce423cbb9f8a3ec"/>
      <w:r>
        <w:t xml:space="preserve">QUESTION 26: Migration Path — Steelbrick to Industries CPQ Data Model (Medium)</w:t>
      </w:r>
      <w:bookmarkEnd w:id="27"/>
    </w:p>
    <w:p>
      <w:pPr>
        <w:pStyle w:val="FirstParagraph"/>
      </w:pPr>
      <w:r>
        <w:rPr>
          <w:b/>
        </w:rPr>
        <w:t xml:space="preserve">question_id:</w:t>
      </w:r>
      <w:r>
        <w:t xml:space="preserve"> </w:t>
      </w:r>
      <w:r>
        <w:t xml:space="preserve">QOR-SFCPQ-026</w:t>
      </w:r>
      <w:r>
        <w:br/>
      </w:r>
      <w:r>
        <w:rPr>
          <w:b/>
        </w:rPr>
        <w:t xml:space="preserve">skill_id:</w:t>
      </w:r>
      <w:r>
        <w:t xml:space="preserve"> </w:t>
      </w:r>
      <w:r>
        <w:t xml:space="preserve">senior-salesforce-cpq</w:t>
      </w:r>
      <w:r>
        <w:br/>
      </w:r>
      <w:r>
        <w:rPr>
          <w:b/>
        </w:rPr>
        <w:t xml:space="preserve">sub_skill_id:</w:t>
      </w:r>
      <w:r>
        <w:t xml:space="preserve"> </w:t>
      </w:r>
      <w:r>
        <w:t xml:space="preserve">migration-implementation-patterns</w:t>
      </w:r>
      <w:r>
        <w:br/>
      </w:r>
      <w:r>
        <w:rPr>
          <w:b/>
        </w:rPr>
        <w:t xml:space="preserve">format:</w:t>
      </w:r>
      <w:r>
        <w:t xml:space="preserve"> </w:t>
      </w:r>
      <w:r>
        <w:t xml:space="preserve">Design</w:t>
      </w:r>
      <w:r>
        <w:br/>
      </w:r>
      <w:r>
        <w:rPr>
          <w:b/>
        </w:rPr>
        <w:t xml:space="preserve">difficulty_b:</w:t>
      </w:r>
      <w:r>
        <w:t xml:space="preserve"> </w:t>
      </w:r>
      <w:r>
        <w:t xml:space="preserve">0.4 (Medium)</w:t>
      </w:r>
      <w:r>
        <w:br/>
      </w:r>
      <w:r>
        <w:rPr>
          <w:b/>
        </w:rPr>
        <w:t xml:space="preserve">discrimination_a:</w:t>
      </w:r>
      <w:r>
        <w:t xml:space="preserve"> </w:t>
      </w:r>
      <w:r>
        <w:t xml:space="preserve">1.3</w:t>
      </w:r>
      <w:r>
        <w:br/>
      </w:r>
      <w:r>
        <w:rPr>
          <w:b/>
        </w:rPr>
        <w:t xml:space="preserve">expected_duration_minutes:</w:t>
      </w:r>
      <w:r>
        <w:t xml:space="preserve"> </w:t>
      </w:r>
      <w:r>
        <w:t xml:space="preserve">10</w:t>
      </w:r>
      <w:r>
        <w:br/>
      </w:r>
      <w:r>
        <w:rPr>
          <w:b/>
        </w:rPr>
        <w:t xml:space="preserve">citation:</w:t>
      </w:r>
      <w:r>
        <w:t xml:space="preserve"> </w:t>
      </w:r>
      <w:r>
        <w:t xml:space="preserve">Salesforce CPQ Migration Guide (Steelbrick → Industries CPQ); Spring ’26 Org Shape &amp; Sandbox Strategy; Data Loader &amp; Data Migration Tool (DMT) Patterns</w:t>
      </w:r>
    </w:p>
    <w:p>
      <w:pPr>
        <w:pStyle w:val="BodyText"/>
      </w:pPr>
      <w:r>
        <w:rPr>
          <w:b/>
        </w:rPr>
        <w:t xml:space="preserve">body:</w:t>
      </w:r>
    </w:p>
    <w:p>
      <w:pPr>
        <w:pStyle w:val="BodyText"/>
      </w:pPr>
      <w:r>
        <w:t xml:space="preserve">You are planning a migration of a legacy Steelbrick CPQ org to Industries CPQ for a telecommunications company. The legacy org contains:</w:t>
      </w:r>
      <w:r>
        <w:t xml:space="preserve"> </w:t>
      </w:r>
      <w:r>
        <w:t xml:space="preserve">- 200K archived quotes (Steelbrick Quote object) spanning 7 years</w:t>
      </w:r>
      <w:r>
        <w:t xml:space="preserve"> </w:t>
      </w:r>
      <w:r>
        <w:t xml:space="preserve">- 15K active contracts with custom renewal logic (Steelbrick Amendment object)</w:t>
      </w:r>
      <w:r>
        <w:t xml:space="preserve"> </w:t>
      </w:r>
      <w:r>
        <w:t xml:space="preserve">- Deeply nested bundles with 5-level product hierarchies</w:t>
      </w:r>
    </w:p>
    <w:p>
      <w:pPr>
        <w:pStyle w:val="BodyText"/>
      </w:pPr>
      <w:r>
        <w:t xml:space="preserve">Industries CPQ uses a flattened object model with different field names and relationships. Outline a migration strategy that:</w:t>
      </w:r>
      <w:r>
        <w:t xml:space="preserve"> </w:t>
      </w:r>
      <w:r>
        <w:t xml:space="preserve">1. Minimizes downtime (target: &lt;4 hours)</w:t>
      </w:r>
      <w:r>
        <w:t xml:space="preserve"> </w:t>
      </w:r>
      <w:r>
        <w:t xml:space="preserve">2. Preserves historical quote audit trail</w:t>
      </w:r>
      <w:r>
        <w:t xml:space="preserve"> </w:t>
      </w:r>
      <w:r>
        <w:t xml:space="preserve">3. Validates bundle hierarchy translation (Steelbrick nesting → Industries flat model)</w:t>
      </w:r>
      <w:r>
        <w:t xml:space="preserve"> </w:t>
      </w:r>
      <w:r>
        <w:t xml:space="preserve">4. Avoids data loss in the active-contract renewal flow</w:t>
      </w:r>
    </w:p>
    <w:p>
      <w:pPr>
        <w:pStyle w:val="BodyText"/>
      </w:pPr>
      <w:r>
        <w:rPr>
          <w:b/>
        </w:rPr>
        <w:t xml:space="preserve">answer_key:</w:t>
      </w:r>
    </w:p>
    <w:p>
      <w:pPr>
        <w:pStyle w:val="BodyText"/>
      </w:pPr>
      <w:r>
        <w:t xml:space="preserve">Candidate demonstrates a phased migration plan. Expected components:</w:t>
      </w:r>
      <w:r>
        <w:t xml:space="preserve"> </w:t>
      </w:r>
      <w:r>
        <w:t xml:space="preserve">-</w:t>
      </w:r>
      <w:r>
        <w:t xml:space="preserve"> </w:t>
      </w:r>
      <w:r>
        <w:rPr>
          <w:b/>
        </w:rPr>
        <w:t xml:space="preserve">Phase 1 (Pre-cutover):</w:t>
      </w:r>
      <w:r>
        <w:t xml:space="preserve"> </w:t>
      </w:r>
      <w:r>
        <w:t xml:space="preserve">Data discovery &amp; field mapping (Steelbrick.Quote fields → Industries.Quote fields). Create a custom mapping table. Use Data Migration Tool (DMT) to perform a trial load in a full-sandbox copy; validate bundle hierarchy translation (Steelbrick nested bundles → Industries quote-line grouping).</w:t>
      </w:r>
      <w:r>
        <w:t xml:space="preserve"> </w:t>
      </w:r>
      <w:r>
        <w:t xml:space="preserve">-</w:t>
      </w:r>
      <w:r>
        <w:t xml:space="preserve"> </w:t>
      </w:r>
      <w:r>
        <w:rPr>
          <w:b/>
        </w:rPr>
        <w:t xml:space="preserve">Phase 2 (Cutover window):</w:t>
      </w:r>
      <w:r>
        <w:t xml:space="preserve"> </w:t>
      </w:r>
      <w:r>
        <w:t xml:space="preserve">Execute parallel run: Steelbrick + Industries both active for 2 days (no new quotes in either). Users test Industries with readonly access. Trigger final DMT batch on archived quotes (200K quotes to Big Object history table, not live Quote object). This isolates history from transactional data, reducing cutover risk.</w:t>
      </w:r>
      <w:r>
        <w:t xml:space="preserve"> </w:t>
      </w:r>
      <w:r>
        <w:t xml:space="preserve">-</w:t>
      </w:r>
      <w:r>
        <w:t xml:space="preserve"> </w:t>
      </w:r>
      <w:r>
        <w:rPr>
          <w:b/>
        </w:rPr>
        <w:t xml:space="preserve">Phase 3 (Go-live):</w:t>
      </w:r>
      <w:r>
        <w:t xml:space="preserve"> </w:t>
      </w:r>
      <w:r>
        <w:t xml:space="preserve">Switch all new quotes to Industries CPQ. Active renewals (15K contracts) are re-mapped to Industries Amendment object via Apex batch (on-demand, non-blocking). Legacy Steelbrick renewals remain read-only.</w:t>
      </w:r>
      <w:r>
        <w:t xml:space="preserve"> </w:t>
      </w:r>
      <w:r>
        <w:t xml:space="preserve">-</w:t>
      </w:r>
      <w:r>
        <w:t xml:space="preserve"> </w:t>
      </w:r>
      <w:r>
        <w:rPr>
          <w:b/>
        </w:rPr>
        <w:t xml:space="preserve">Phase 4 (Validation):</w:t>
      </w:r>
      <w:r>
        <w:t xml:space="preserve"> </w:t>
      </w:r>
      <w:r>
        <w:t xml:space="preserve">Spot-check 50 bundle hierarchies post-migration. Verify renewal calculation logic (custom renewal Apex) passes UAT with Industries data model. Run 2-week parallel run on all new quotes before full cutover.</w:t>
      </w:r>
      <w:r>
        <w:t xml:space="preserve"> </w:t>
      </w:r>
      <w:r>
        <w:t xml:space="preserve">-</w:t>
      </w:r>
      <w:r>
        <w:t xml:space="preserve"> </w:t>
      </w:r>
      <w:r>
        <w:rPr>
          <w:b/>
        </w:rPr>
        <w:t xml:space="preserve">Risk mitigation:</w:t>
      </w:r>
      <w:r>
        <w:t xml:space="preserve"> </w:t>
      </w:r>
      <w:r>
        <w:t xml:space="preserve">Maintain Steelbrick org in read-only mode for 60 days post-cutover as a rollback safety net.</w:t>
      </w:r>
    </w:p>
    <w:p>
      <w:pPr>
        <w:pStyle w:val="BodyText"/>
      </w:pPr>
      <w:r>
        <w:t xml:space="preserve">Bonus: Candidate names</w:t>
      </w:r>
      <w:r>
        <w:t xml:space="preserve"> </w:t>
      </w:r>
      <w:r>
        <w:rPr>
          <w:b/>
        </w:rPr>
        <w:t xml:space="preserve">Org Shape</w:t>
      </w:r>
      <w:r>
        <w:t xml:space="preserve"> </w:t>
      </w:r>
      <w:r>
        <w:t xml:space="preserve">(Spring ’26 feature) as a low-risk way to validate Industries config before full cutover.</w:t>
      </w:r>
    </w:p>
    <w:p>
      <w:pPr>
        <w:pStyle w:val="BodyText"/>
      </w:pPr>
      <w:r>
        <w:rPr>
          <w:b/>
        </w:rPr>
        <w:t xml:space="preserve">rubric:</w:t>
      </w:r>
    </w:p>
    <w:p>
      <w:pPr>
        <w:pStyle w:val="BodyText"/>
      </w:pPr>
      <w:r>
        <w:t xml:space="preserve">Design; candidate must demonstrate understanding of phased cutover, data volume handling (archived vs. active), and bundle model translation. Full credit (10 pts): phased plan + specific tool choices (DMT, Big Objects for history, Batch for renewals) + rollback strategy. Partial credit (6 pts): shows migration phases but lacks technical depth or misses rollback. No credit: vague timeline or ignores active-contract risk.</w:t>
      </w:r>
    </w:p>
    <w:p>
      <w:pPr>
        <w:pStyle w:val="BodyText"/>
      </w:pPr>
      <w:r>
        <w:rPr>
          <w:b/>
        </w:rPr>
        <w:t xml:space="preserve">watermark_seed:</w:t>
      </w:r>
      <w:r>
        <w:t xml:space="preserve"> </w:t>
      </w:r>
      <w:r>
        <w:t xml:space="preserve">qorium-sfcpq-v0.6-026-seed-7f2e5c3b</w:t>
      </w:r>
      <w:r>
        <w:br/>
      </w:r>
      <w:r>
        <w:rPr>
          <w:b/>
        </w:rPr>
        <w:t xml:space="preserve">variant_seed:</w:t>
      </w:r>
      <w:r>
        <w:t xml:space="preserve"> </w:t>
      </w:r>
      <w:r>
        <w:t xml:space="preserve">qorium-sfcpq-v0.6-2026-05-03-026</w:t>
      </w:r>
      <w:r>
        <w:br/>
      </w:r>
      <w:r>
        <w:rPr>
          <w:b/>
        </w:rPr>
        <w:t xml:space="preserve">bias_check_notes:</w:t>
      </w:r>
      <w:r>
        <w:t xml:space="preserve"> </w:t>
      </w:r>
      <w:r>
        <w:t xml:space="preserve">Telecom vertical used as representative; no locale or cultural bias.</w:t>
      </w:r>
    </w:p>
    <w:p>
      <w:r>
        <w:pict>
          <v:rect style="width:0;height:1.5pt" o:hralign="center" o:hrstd="t" o:hr="t"/>
        </w:pict>
      </w:r>
    </w:p>
    <w:p>
      <w:pPr>
        <w:pStyle w:val="Heading3"/>
      </w:pPr>
      <w:bookmarkStart w:id="28" w:name="X250418e11a5c432082d2c3b1654b2f25d12438d"/>
      <w:r>
        <w:t xml:space="preserve">QUESTION 27: Quote Calculation Plugin — Tier-Based Discount with Margin Floor (Code)</w:t>
      </w:r>
      <w:bookmarkEnd w:id="28"/>
    </w:p>
    <w:p>
      <w:pPr>
        <w:pStyle w:val="FirstParagraph"/>
      </w:pPr>
      <w:r>
        <w:rPr>
          <w:b/>
        </w:rPr>
        <w:t xml:space="preserve">question_id:</w:t>
      </w:r>
      <w:r>
        <w:t xml:space="preserve"> </w:t>
      </w:r>
      <w:r>
        <w:t xml:space="preserve">QOR-SFCPQ-027</w:t>
      </w:r>
      <w:r>
        <w:br/>
      </w:r>
      <w:r>
        <w:rPr>
          <w:b/>
        </w:rPr>
        <w:t xml:space="preserve">skill_id:</w:t>
      </w:r>
      <w:r>
        <w:t xml:space="preserve"> </w:t>
      </w:r>
      <w:r>
        <w:t xml:space="preserve">senior-salesforce-cpq</w:t>
      </w:r>
      <w:r>
        <w:br/>
      </w:r>
      <w:r>
        <w:rPr>
          <w:b/>
        </w:rPr>
        <w:t xml:space="preserve">sub_skill_id:</w:t>
      </w:r>
      <w:r>
        <w:t xml:space="preserve"> </w:t>
      </w:r>
      <w:r>
        <w:t xml:space="preserve">performance-scale-advanced</w:t>
      </w:r>
      <w:r>
        <w:br/>
      </w:r>
      <w:r>
        <w:rPr>
          <w:b/>
        </w:rPr>
        <w:t xml:space="preserve">format:</w:t>
      </w:r>
      <w:r>
        <w:t xml:space="preserve"> </w:t>
      </w:r>
      <w:r>
        <w:t xml:space="preserve">Code</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JavaScript Calc Plugin Documentation; CPQ Pricing &amp; Discounting Guide §7; Spring ’26 Calc Plugin v2</w:t>
      </w:r>
    </w:p>
    <w:p>
      <w:pPr>
        <w:pStyle w:val="BodyText"/>
      </w:pPr>
      <w:r>
        <w:rPr>
          <w:b/>
        </w:rPr>
        <w:t xml:space="preserve">body:</w:t>
      </w:r>
    </w:p>
    <w:p>
      <w:pPr>
        <w:pStyle w:val="BodyText"/>
      </w:pPr>
      <w:r>
        <w:t xml:space="preserve">Write a JavaScript Calc Plugin that applies a volume-based tiered discount to quote lines while respecting a minimum margin floor. Requirements:</w:t>
      </w:r>
      <w:r>
        <w:t xml:space="preserve"> </w:t>
      </w:r>
      <w:r>
        <w:t xml:space="preserve">- Input: array of quote lines with</w:t>
      </w:r>
      <w:r>
        <w:t xml:space="preserve"> </w:t>
      </w:r>
      <w:r>
        <w:rPr>
          <w:rStyle w:val="VerbatimChar"/>
        </w:rPr>
        <w:t xml:space="preserve">Quantity</w:t>
      </w:r>
      <w:r>
        <w:t xml:space="preserve">,</w:t>
      </w:r>
      <w:r>
        <w:t xml:space="preserve"> </w:t>
      </w:r>
      <w:r>
        <w:rPr>
          <w:rStyle w:val="VerbatimChar"/>
        </w:rPr>
        <w:t xml:space="preserve">UnitPrice</w:t>
      </w:r>
      <w:r>
        <w:t xml:space="preserve">,</w:t>
      </w:r>
      <w:r>
        <w:t xml:space="preserve"> </w:t>
      </w:r>
      <w:r>
        <w:rPr>
          <w:rStyle w:val="VerbatimChar"/>
        </w:rPr>
        <w:t xml:space="preserve">CostPerUnit</w:t>
      </w:r>
      <w:r>
        <w:t xml:space="preserve"> </w:t>
      </w:r>
      <w:r>
        <w:t xml:space="preserve">- Tier rules: Qty 1–99 = 0%, 100–499 = 10%, 500+ = 20% discount</w:t>
      </w:r>
      <w:r>
        <w:t xml:space="preserve"> </w:t>
      </w:r>
      <w:r>
        <w:t xml:space="preserve">- Margin floor: final</w:t>
      </w:r>
      <w:r>
        <w:t xml:space="preserve"> </w:t>
      </w:r>
      <w:r>
        <w:rPr>
          <w:rStyle w:val="VerbatimChar"/>
        </w:rPr>
        <w:t xml:space="preserve">Margin% = (UnitPrice - Discount - CostPerUnit) / UnitPrice &gt;= 30%</w:t>
      </w:r>
      <w:r>
        <w:t xml:space="preserve"> </w:t>
      </w:r>
      <w:r>
        <w:t xml:space="preserve">- Optimization: cache tier lookups to avoid repeated computation on 500+ line quotes</w:t>
      </w:r>
      <w:r>
        <w:t xml:space="preserve"> </w:t>
      </w:r>
      <w:r>
        <w:t xml:space="preserve">- Output: updated</w:t>
      </w:r>
      <w:r>
        <w:t xml:space="preserve"> </w:t>
      </w:r>
      <w:r>
        <w:rPr>
          <w:rStyle w:val="VerbatimChar"/>
        </w:rPr>
        <w:t xml:space="preserve">Discount%</w:t>
      </w:r>
      <w:r>
        <w:t xml:space="preserve"> </w:t>
      </w:r>
      <w:r>
        <w:t xml:space="preserve">field for each line, respecting margin floor</w:t>
      </w:r>
    </w:p>
    <w:p>
      <w:pPr>
        <w:pStyle w:val="BodyText"/>
      </w:pPr>
      <w:r>
        <w:t xml:space="preserve">Provide the core discount-application logic (pseudocode or actual JavaScript).</w:t>
      </w:r>
    </w:p>
    <w:p>
      <w:pPr>
        <w:pStyle w:val="BodyText"/>
      </w:pPr>
      <w:r>
        <w:rPr>
          <w:b/>
        </w:rPr>
        <w:t xml:space="preserve">answer_key:</w:t>
      </w:r>
    </w:p>
    <w:p>
      <w:pPr>
        <w:pStyle w:val="BodyText"/>
      </w:pPr>
      <w:r>
        <w:t xml:space="preserve">Candidate should demonstrate:</w:t>
      </w:r>
      <w:r>
        <w:t xml:space="preserve"> </w:t>
      </w:r>
      <w:r>
        <w:t xml:space="preserve">1.</w:t>
      </w:r>
      <w:r>
        <w:t xml:space="preserve"> </w:t>
      </w:r>
      <w:r>
        <w:rPr>
          <w:b/>
        </w:rPr>
        <w:t xml:space="preserve">Tier lookup with caching:</w:t>
      </w:r>
      <w:r>
        <w:t xml:space="preserve"> </w:t>
      </w:r>
      <w:r>
        <w:t xml:space="preserve">Use a Map or object (e.g.,</w:t>
      </w:r>
      <w:r>
        <w:t xml:space="preserve"> </w:t>
      </w:r>
      <w:r>
        <w:rPr>
          <w:rStyle w:val="VerbatimChar"/>
        </w:rPr>
        <w:t xml:space="preserve">tierCache</w:t>
      </w:r>
      <w:r>
        <w:t xml:space="preserve">) to store tier rules. Example:</w:t>
      </w:r>
      <w:r>
        <w:t xml:space="preserve"> </w:t>
      </w:r>
      <w:r>
        <w:rPr>
          <w:rStyle w:val="VerbatimChar"/>
        </w:rPr>
        <w:t xml:space="preserve">javascript    const tierCache = { '1-99': 0, '100-499': 10, '500': 20 };    const getTierDiscount = (qty) =&gt; {      if (qty &gt;= 500) return 20;      if (qty &gt;= 100) return 10;      return 0;    };</w:t>
      </w:r>
      <w:r>
        <w:t xml:space="preserve"> </w:t>
      </w:r>
      <w:r>
        <w:t xml:space="preserve">2.</w:t>
      </w:r>
      <w:r>
        <w:t xml:space="preserve"> </w:t>
      </w:r>
      <w:r>
        <w:rPr>
          <w:b/>
        </w:rPr>
        <w:t xml:space="preserve">Margin validation logic:</w:t>
      </w:r>
      <w:r>
        <w:t xml:space="preserve"> </w:t>
      </w:r>
      <w:r>
        <w:rPr>
          <w:rStyle w:val="VerbatimChar"/>
        </w:rPr>
        <w:t xml:space="preserve">javascript    const appliedDiscount = Math.min(tierDiscount, maxDiscount);    const maxDiscount = (UnitPrice - CostPerUnit) / UnitPrice * 100 - 30;    // Ensure discount ≤ max allowable without violating 30% margin floor</w:t>
      </w:r>
      <w:r>
        <w:t xml:space="preserve"> </w:t>
      </w:r>
      <w:r>
        <w:t xml:space="preserve">3.</w:t>
      </w:r>
      <w:r>
        <w:t xml:space="preserve"> </w:t>
      </w:r>
      <w:r>
        <w:rPr>
          <w:b/>
        </w:rPr>
        <w:t xml:space="preserve">Bulk application (non-recursive):</w:t>
      </w:r>
      <w:r>
        <w:t xml:space="preserve"> </w:t>
      </w:r>
      <w:r>
        <w:t xml:space="preserve">Iterate over the lines array once, applying the tier discount and capping it against the margin floor. No nested loops to avoid O(n²) on 500+ lines.</w:t>
      </w:r>
      <w:r>
        <w:t xml:space="preserve"> </w:t>
      </w:r>
      <w:r>
        <w:t xml:space="preserve">4.</w:t>
      </w:r>
      <w:r>
        <w:t xml:space="preserve"> </w:t>
      </w:r>
      <w:r>
        <w:rPr>
          <w:b/>
        </w:rPr>
        <w:t xml:space="preserve">Return structure:</w:t>
      </w:r>
      <w:r>
        <w:t xml:space="preserve"> </w:t>
      </w:r>
      <w:r>
        <w:t xml:space="preserve">Updated array of lines with</w:t>
      </w:r>
      <w:r>
        <w:t xml:space="preserve"> </w:t>
      </w:r>
      <w:r>
        <w:rPr>
          <w:rStyle w:val="VerbatimChar"/>
        </w:rPr>
        <w:t xml:space="preserve">Discount%</w:t>
      </w:r>
      <w:r>
        <w:t xml:space="preserve"> </w:t>
      </w:r>
      <w:r>
        <w:t xml:space="preserve">field set.</w:t>
      </w:r>
    </w:p>
    <w:p>
      <w:pPr>
        <w:pStyle w:val="BodyText"/>
      </w:pPr>
      <w:r>
        <w:t xml:space="preserve">Bonus: mention</w:t>
      </w:r>
      <w:r>
        <w:t xml:space="preserve"> </w:t>
      </w:r>
      <w:r>
        <w:rPr>
          <w:rStyle w:val="VerbatimChar"/>
        </w:rPr>
        <w:t xml:space="preserve">requestIdleCallback()</w:t>
      </w:r>
      <w:r>
        <w:t xml:space="preserve"> </w:t>
      </w:r>
      <w:r>
        <w:t xml:space="preserve">or async chunking for 1000+ line scenarios.</w:t>
      </w:r>
    </w:p>
    <w:p>
      <w:pPr>
        <w:pStyle w:val="BodyText"/>
      </w:pPr>
      <w:r>
        <w:rPr>
          <w:b/>
        </w:rPr>
        <w:t xml:space="preserve">rubric:</w:t>
      </w:r>
    </w:p>
    <w:p>
      <w:pPr>
        <w:pStyle w:val="BodyText"/>
      </w:pPr>
      <w:r>
        <w:t xml:space="preserve">Code; candidate must correctly implement tier logic + margin floor validation. Full credit (10 pts): all 4 components correct + optimization mention. Partial credit (6 pts): tier logic + margin floor but inefficient (nested loops, no caching). No credit: incorrect margin calculation or fails on large quotes.</w:t>
      </w:r>
    </w:p>
    <w:p>
      <w:pPr>
        <w:pStyle w:val="BodyText"/>
      </w:pPr>
      <w:r>
        <w:rPr>
          <w:b/>
        </w:rPr>
        <w:t xml:space="preserve">watermark_seed:</w:t>
      </w:r>
      <w:r>
        <w:t xml:space="preserve"> </w:t>
      </w:r>
      <w:r>
        <w:t xml:space="preserve">qorium-sfcpq-v0.6-027-seed-2b1f4a8c</w:t>
      </w:r>
      <w:r>
        <w:br/>
      </w:r>
      <w:r>
        <w:rPr>
          <w:b/>
        </w:rPr>
        <w:t xml:space="preserve">variant_seed:</w:t>
      </w:r>
      <w:r>
        <w:t xml:space="preserve"> </w:t>
      </w:r>
      <w:r>
        <w:t xml:space="preserve">qorium-sfcpq-v0.6-2026-05-03-027</w:t>
      </w:r>
      <w:r>
        <w:br/>
      </w:r>
      <w:r>
        <w:rPr>
          <w:b/>
        </w:rPr>
        <w:t xml:space="preserve">bias_check_notes:</w:t>
      </w:r>
      <w:r>
        <w:t xml:space="preserve"> </w:t>
      </w:r>
      <w:r>
        <w:t xml:space="preserve">Technical code challenge; no bias.</w:t>
      </w:r>
    </w:p>
    <w:p>
      <w:r>
        <w:pict>
          <v:rect style="width:0;height:1.5pt" o:hralign="center" o:hrstd="t" o:hr="t"/>
        </w:pict>
      </w:r>
    </w:p>
    <w:p>
      <w:pPr>
        <w:pStyle w:val="Heading3"/>
      </w:pPr>
      <w:bookmarkStart w:id="29" w:name="X0c03c6a8cf044b872f9b450fe4c3f15a2385a09"/>
      <w:r>
        <w:t xml:space="preserve">QUESTION 28: Apex Bulk Trigger — Maximum Discount Governor Enforcement (Code)</w:t>
      </w:r>
      <w:bookmarkEnd w:id="29"/>
    </w:p>
    <w:p>
      <w:pPr>
        <w:pStyle w:val="FirstParagraph"/>
      </w:pPr>
      <w:r>
        <w:rPr>
          <w:b/>
        </w:rPr>
        <w:t xml:space="preserve">question_id:</w:t>
      </w:r>
      <w:r>
        <w:t xml:space="preserve"> </w:t>
      </w:r>
      <w:r>
        <w:t xml:space="preserve">QOR-SFCPQ-028</w:t>
      </w:r>
      <w:r>
        <w:br/>
      </w:r>
      <w:r>
        <w:rPr>
          <w:b/>
        </w:rPr>
        <w:t xml:space="preserve">skill_id:</w:t>
      </w:r>
      <w:r>
        <w:t xml:space="preserve"> </w:t>
      </w:r>
      <w:r>
        <w:t xml:space="preserve">senior-salesforce-cpq</w:t>
      </w:r>
      <w:r>
        <w:br/>
      </w:r>
      <w:r>
        <w:rPr>
          <w:b/>
        </w:rPr>
        <w:t xml:space="preserve">sub_skill_id:</w:t>
      </w:r>
      <w:r>
        <w:t xml:space="preserve"> </w:t>
      </w:r>
      <w:r>
        <w:t xml:space="preserve">pricing-discounting</w:t>
      </w:r>
      <w:r>
        <w:br/>
      </w:r>
      <w:r>
        <w:rPr>
          <w:b/>
        </w:rPr>
        <w:t xml:space="preserve">format:</w:t>
      </w:r>
      <w:r>
        <w:t xml:space="preserve"> </w:t>
      </w:r>
      <w:r>
        <w:t xml:space="preserve">Code</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Salesforce Apex Triggers &amp; Governor Limits Guide; CPQ Quote Line &amp; Approval Process Integration; Spring ’26 Platform</w:t>
      </w:r>
    </w:p>
    <w:p>
      <w:pPr>
        <w:pStyle w:val="BodyText"/>
      </w:pPr>
      <w:r>
        <w:rPr>
          <w:b/>
        </w:rPr>
        <w:t xml:space="preserve">body:</w:t>
      </w:r>
    </w:p>
    <w:p>
      <w:pPr>
        <w:pStyle w:val="BodyText"/>
      </w:pPr>
      <w:r>
        <w:t xml:space="preserve">Write an Apex trigger on</w:t>
      </w:r>
      <w:r>
        <w:t xml:space="preserve"> </w:t>
      </w:r>
      <w:r>
        <w:rPr>
          <w:rStyle w:val="VerbatimChar"/>
        </w:rPr>
        <w:t xml:space="preserve">QuoteLine</w:t>
      </w:r>
      <w:r>
        <w:t xml:space="preserve"> </w:t>
      </w:r>
      <w:r>
        <w:t xml:space="preserve">that enforces a maximum discount of 40% per line item and integrates with the CPQ Approval Process. Rules:</w:t>
      </w:r>
      <w:r>
        <w:t xml:space="preserve"> </w:t>
      </w:r>
      <w:r>
        <w:t xml:space="preserve">- If a single QuoteLine exceeds 40% discount, block the save and queue the quote for manager approval</w:t>
      </w:r>
      <w:r>
        <w:t xml:space="preserve"> </w:t>
      </w:r>
      <w:r>
        <w:t xml:space="preserve">- If the quote is already in approval, allow re-saves (no re-queueing)</w:t>
      </w:r>
      <w:r>
        <w:t xml:space="preserve"> </w:t>
      </w:r>
      <w:r>
        <w:t xml:space="preserve">- Governor considerations: trigger may fire on up to 10K line items in a batch DML; use bulk-safe patterns</w:t>
      </w:r>
      <w:r>
        <w:t xml:space="preserve"> </w:t>
      </w:r>
      <w:r>
        <w:t xml:space="preserve">- Integration: set a custom flag</w:t>
      </w:r>
      <w:r>
        <w:t xml:space="preserve"> </w:t>
      </w:r>
      <w:r>
        <w:rPr>
          <w:rStyle w:val="VerbatimChar"/>
        </w:rPr>
        <w:t xml:space="preserve">Quote.RequiresApproval_c = true</w:t>
      </w:r>
      <w:r>
        <w:t xml:space="preserve"> </w:t>
      </w:r>
      <w:r>
        <w:t xml:space="preserve">instead of directly calling Approval.submit()</w:t>
      </w:r>
    </w:p>
    <w:p>
      <w:pPr>
        <w:pStyle w:val="BodyText"/>
      </w:pPr>
      <w:r>
        <w:t xml:space="preserve">Provide the trigger logic (pseudocode or Apex).</w:t>
      </w:r>
    </w:p>
    <w:p>
      <w:pPr>
        <w:pStyle w:val="BodyText"/>
      </w:pPr>
      <w:r>
        <w:rPr>
          <w:b/>
        </w:rPr>
        <w:t xml:space="preserve">answer_key:</w:t>
      </w:r>
    </w:p>
    <w:p>
      <w:pPr>
        <w:pStyle w:val="BodyText"/>
      </w:pPr>
      <w:r>
        <w:t xml:space="preserve">Candidate should demonstrate:</w:t>
      </w:r>
      <w:r>
        <w:t xml:space="preserve"> </w:t>
      </w:r>
      <w:r>
        <w:t xml:space="preserve">1.</w:t>
      </w:r>
      <w:r>
        <w:t xml:space="preserve"> </w:t>
      </w:r>
      <w:r>
        <w:rPr>
          <w:b/>
        </w:rPr>
        <w:t xml:space="preserve">Bulk-safe data collection:</w:t>
      </w:r>
      <w:r>
        <w:t xml:space="preserve"> </w:t>
      </w:r>
      <w:r>
        <w:rPr>
          <w:rStyle w:val="VerbatimChar"/>
        </w:rPr>
        <w:t xml:space="preserve">apex    Set&lt;Id&gt; quoteIds = new Set&lt;Id&gt;();    for (QuoteLine ql : Trigger.new) {      if (ql.Discount_Percent__c &gt; 40) {        quoteIds.add(ql.QuoteId);      }    }</w:t>
      </w:r>
      <w:r>
        <w:t xml:space="preserve"> </w:t>
      </w:r>
      <w:r>
        <w:t xml:space="preserve">2.</w:t>
      </w:r>
      <w:r>
        <w:t xml:space="preserve"> </w:t>
      </w:r>
      <w:r>
        <w:rPr>
          <w:b/>
        </w:rPr>
        <w:t xml:space="preserve">Single query (no nested SOQL in loop):</w:t>
      </w:r>
      <w:r>
        <w:t xml:space="preserve"> </w:t>
      </w:r>
      <w:r>
        <w:t xml:space="preserve">Fetch all affected quotes in one query to check approval status.</w:t>
      </w:r>
      <w:r>
        <w:t xml:space="preserve"> </w:t>
      </w:r>
      <w:r>
        <w:t xml:space="preserve">3.</w:t>
      </w:r>
      <w:r>
        <w:t xml:space="preserve"> </w:t>
      </w:r>
      <w:r>
        <w:rPr>
          <w:b/>
        </w:rPr>
        <w:t xml:space="preserve">Flag logic:</w:t>
      </w:r>
      <w:r>
        <w:t xml:space="preserve"> </w:t>
      </w:r>
      <w:r>
        <w:t xml:space="preserve">If a line exceeds 40% AND the quote is not already in approval, set</w:t>
      </w:r>
      <w:r>
        <w:t xml:space="preserve"> </w:t>
      </w:r>
      <w:r>
        <w:rPr>
          <w:rStyle w:val="VerbatimChar"/>
        </w:rPr>
        <w:t xml:space="preserve">Quote.RequiresApproval_c = true</w:t>
      </w:r>
      <w:r>
        <w:t xml:space="preserve">.</w:t>
      </w:r>
      <w:r>
        <w:t xml:space="preserve"> </w:t>
      </w:r>
      <w:r>
        <w:t xml:space="preserve">4.</w:t>
      </w:r>
      <w:r>
        <w:t xml:space="preserve"> </w:t>
      </w:r>
      <w:r>
        <w:rPr>
          <w:b/>
        </w:rPr>
        <w:t xml:space="preserve">Prevent re-queueing:</w:t>
      </w:r>
      <w:r>
        <w:t xml:space="preserve"> </w:t>
      </w:r>
      <w:r>
        <w:t xml:space="preserve">Check</w:t>
      </w:r>
      <w:r>
        <w:t xml:space="preserve"> </w:t>
      </w:r>
      <w:r>
        <w:rPr>
          <w:rStyle w:val="VerbatimChar"/>
        </w:rPr>
        <w:t xml:space="preserve">Quote.Approval_Status__c &lt;&gt; 'Pending'</w:t>
      </w:r>
      <w:r>
        <w:t xml:space="preserve"> </w:t>
      </w:r>
      <w:r>
        <w:t xml:space="preserve">or similar before flagging.</w:t>
      </w:r>
      <w:r>
        <w:t xml:space="preserve"> </w:t>
      </w:r>
      <w:r>
        <w:t xml:space="preserve">5.</w:t>
      </w:r>
      <w:r>
        <w:t xml:space="preserve"> </w:t>
      </w:r>
      <w:r>
        <w:rPr>
          <w:b/>
        </w:rPr>
        <w:t xml:space="preserve">Error message:</w:t>
      </w:r>
      <w:r>
        <w:t xml:space="preserve"> </w:t>
      </w:r>
      <w:r>
        <w:t xml:space="preserve">Use</w:t>
      </w:r>
      <w:r>
        <w:t xml:space="preserve"> </w:t>
      </w:r>
      <w:r>
        <w:rPr>
          <w:rStyle w:val="VerbatimChar"/>
        </w:rPr>
        <w:t xml:space="preserve">addError()</w:t>
      </w:r>
      <w:r>
        <w:t xml:space="preserve"> </w:t>
      </w:r>
      <w:r>
        <w:t xml:space="preserve">on the QuoteLine to provide feedback.</w:t>
      </w:r>
    </w:p>
    <w:p>
      <w:pPr>
        <w:pStyle w:val="BodyText"/>
      </w:pPr>
      <w:r>
        <w:t xml:space="preserve">Example structure:</w:t>
      </w:r>
    </w:p>
    <w:p>
      <w:pPr>
        <w:pStyle w:val="SourceCode"/>
      </w:pPr>
      <w:r>
        <w:rPr>
          <w:rStyle w:val="VerbatimChar"/>
        </w:rPr>
        <w:t xml:space="preserve">trigger QuoteLineMaxDiscountTrigger on QuoteLine (before insert, before update) {</w:t>
      </w:r>
      <w:r>
        <w:br/>
      </w:r>
      <w:r>
        <w:rPr>
          <w:rStyle w:val="VerbatimChar"/>
        </w:rPr>
        <w:t xml:space="preserve">  Set&lt;Id&gt; quoteIds = new Set&lt;Id&gt;();</w:t>
      </w:r>
      <w:r>
        <w:br/>
      </w:r>
      <w:r>
        <w:rPr>
          <w:rStyle w:val="VerbatimChar"/>
        </w:rPr>
        <w:t xml:space="preserve">  Map&lt;Id, Quote&gt; quoteMap = new Map&lt;Id, Quote&gt;();</w:t>
      </w:r>
      <w:r>
        <w:br/>
      </w:r>
      <w:r>
        <w:rPr>
          <w:rStyle w:val="VerbatimChar"/>
        </w:rPr>
        <w:t xml:space="preserve">  </w:t>
      </w:r>
      <w:r>
        <w:br/>
      </w:r>
      <w:r>
        <w:rPr>
          <w:rStyle w:val="VerbatimChar"/>
        </w:rPr>
        <w:t xml:space="preserve">  // Bulk collect quotes needing approval</w:t>
      </w:r>
      <w:r>
        <w:br/>
      </w:r>
      <w:r>
        <w:rPr>
          <w:rStyle w:val="VerbatimChar"/>
        </w:rPr>
        <w:t xml:space="preserve">  for (QuoteLine ql : Trigger.new) {</w:t>
      </w:r>
      <w:r>
        <w:br/>
      </w:r>
      <w:r>
        <w:rPr>
          <w:rStyle w:val="VerbatimChar"/>
        </w:rPr>
        <w:t xml:space="preserve">    if (ql.Discount_Percent__c &gt; 40) {</w:t>
      </w:r>
      <w:r>
        <w:br/>
      </w:r>
      <w:r>
        <w:rPr>
          <w:rStyle w:val="VerbatimChar"/>
        </w:rPr>
        <w:t xml:space="preserve">      quoteIds.add(ql.QuoteId);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(!quoteIds.isEmpty()) {</w:t>
      </w:r>
      <w:r>
        <w:br/>
      </w:r>
      <w:r>
        <w:rPr>
          <w:rStyle w:val="VerbatimChar"/>
        </w:rPr>
        <w:t xml:space="preserve">    quoteMap = new Map&lt;Id, Quote&gt;(</w:t>
      </w:r>
      <w:r>
        <w:br/>
      </w:r>
      <w:r>
        <w:rPr>
          <w:rStyle w:val="VerbatimChar"/>
        </w:rPr>
        <w:t xml:space="preserve">      [SELECT Id, RequiresApproval_c, Approval_Status_c FROM Quote WHERE Id IN :quoteIds]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and flag</w:t>
      </w:r>
      <w:r>
        <w:br/>
      </w:r>
      <w:r>
        <w:rPr>
          <w:rStyle w:val="VerbatimChar"/>
        </w:rPr>
        <w:t xml:space="preserve">  for (QuoteLine ql : Trigger.new) {</w:t>
      </w:r>
      <w:r>
        <w:br/>
      </w:r>
      <w:r>
        <w:rPr>
          <w:rStyle w:val="VerbatimChar"/>
        </w:rPr>
        <w:t xml:space="preserve">    if (ql.Discount_Percent__c &gt; 40) {</w:t>
      </w:r>
      <w:r>
        <w:br/>
      </w:r>
      <w:r>
        <w:rPr>
          <w:rStyle w:val="VerbatimChar"/>
        </w:rPr>
        <w:t xml:space="preserve">      Quote q = quoteMap.get(ql.QuoteId);</w:t>
      </w:r>
      <w:r>
        <w:br/>
      </w:r>
      <w:r>
        <w:rPr>
          <w:rStyle w:val="VerbatimChar"/>
        </w:rPr>
        <w:t xml:space="preserve">      if (q != null &amp;&amp; q.Approval_Status_c != 'Pending') {</w:t>
      </w:r>
      <w:r>
        <w:br/>
      </w:r>
      <w:r>
        <w:rPr>
          <w:rStyle w:val="VerbatimChar"/>
        </w:rPr>
        <w:t xml:space="preserve">        q.RequiresApproval_c = true;</w:t>
      </w:r>
      <w:r>
        <w:br/>
      </w:r>
      <w:r>
        <w:rPr>
          <w:rStyle w:val="VerbatimChar"/>
        </w:rPr>
        <w:t xml:space="preserve">        ql.addError('Discount &gt; 40% requires manager approval.');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Bonus: mention avoiding recursive triggers by using a static flag (e.g.,</w:t>
      </w:r>
      <w:r>
        <w:t xml:space="preserve"> </w:t>
      </w:r>
      <w:r>
        <w:rPr>
          <w:rStyle w:val="VerbatimChar"/>
        </w:rPr>
        <w:t xml:space="preserve">AlreadyApprovalQueued</w:t>
      </w:r>
      <w:r>
        <w:t xml:space="preserve">).</w:t>
      </w:r>
    </w:p>
    <w:p>
      <w:pPr>
        <w:pStyle w:val="BodyText"/>
      </w:pPr>
      <w:r>
        <w:rPr>
          <w:b/>
        </w:rPr>
        <w:t xml:space="preserve">rubric:</w:t>
      </w:r>
    </w:p>
    <w:p>
      <w:pPr>
        <w:pStyle w:val="BodyText"/>
      </w:pPr>
      <w:r>
        <w:t xml:space="preserve">Code; candidate must correctly implement bulk safety + approval logic. Full credit (10 pts): all components correct + recursive-trigger safety. Partial credit (6 pts): bulk logic correct but missing approval status check or integration. No credit: nested SOQL in loop or missing bulk patterns.</w:t>
      </w:r>
    </w:p>
    <w:p>
      <w:pPr>
        <w:pStyle w:val="BodyText"/>
      </w:pPr>
      <w:r>
        <w:rPr>
          <w:b/>
        </w:rPr>
        <w:t xml:space="preserve">watermark_seed:</w:t>
      </w:r>
      <w:r>
        <w:t xml:space="preserve"> </w:t>
      </w:r>
      <w:r>
        <w:t xml:space="preserve">qorium-sfcpq-v0.6-028-seed-4f8c2d9a</w:t>
      </w:r>
      <w:r>
        <w:br/>
      </w:r>
      <w:r>
        <w:rPr>
          <w:b/>
        </w:rPr>
        <w:t xml:space="preserve">variant_seed:</w:t>
      </w:r>
      <w:r>
        <w:t xml:space="preserve"> </w:t>
      </w:r>
      <w:r>
        <w:t xml:space="preserve">qorium-sfcpq-v0.6-2026-05-03-028</w:t>
      </w:r>
      <w:r>
        <w:br/>
      </w:r>
      <w:r>
        <w:rPr>
          <w:b/>
        </w:rPr>
        <w:t xml:space="preserve">bias_check_notes:</w:t>
      </w:r>
      <w:r>
        <w:t xml:space="preserve"> </w:t>
      </w:r>
      <w:r>
        <w:t xml:space="preserve">Technical code challenge; no bias.</w:t>
      </w:r>
    </w:p>
    <w:p>
      <w:r>
        <w:pict>
          <v:rect style="width:0;height:1.5pt" o:hralign="center" o:hrstd="t" o:hr="t"/>
        </w:pict>
      </w:r>
    </w:p>
    <w:p>
      <w:pPr>
        <w:pStyle w:val="Heading3"/>
      </w:pPr>
      <w:bookmarkStart w:id="30" w:name="X5b7006a8f72838dafdd3db1ed9a38ac473eed70"/>
      <w:r>
        <w:t xml:space="preserve">QUESTION 29: DataRaptor Integration Procedure — REST Callout with Error Handling (Code)</w:t>
      </w:r>
      <w:bookmarkEnd w:id="30"/>
    </w:p>
    <w:p>
      <w:pPr>
        <w:pStyle w:val="FirstParagraph"/>
      </w:pPr>
      <w:r>
        <w:rPr>
          <w:b/>
        </w:rPr>
        <w:t xml:space="preserve">question_id:</w:t>
      </w:r>
      <w:r>
        <w:t xml:space="preserve"> </w:t>
      </w:r>
      <w:r>
        <w:t xml:space="preserve">QOR-SFCPQ-029</w:t>
      </w:r>
      <w:r>
        <w:br/>
      </w:r>
      <w:r>
        <w:rPr>
          <w:b/>
        </w:rPr>
        <w:t xml:space="preserve">skill_id:</w:t>
      </w:r>
      <w:r>
        <w:t xml:space="preserve"> </w:t>
      </w:r>
      <w:r>
        <w:t xml:space="preserve">senior-salesforce-cpq</w:t>
      </w:r>
      <w:r>
        <w:br/>
      </w:r>
      <w:r>
        <w:rPr>
          <w:b/>
        </w:rPr>
        <w:t xml:space="preserve">sub_skill_id:</w:t>
      </w:r>
      <w:r>
        <w:t xml:space="preserve"> </w:t>
      </w:r>
      <w:r>
        <w:t xml:space="preserve">industries-cpq-vlocity-integration</w:t>
      </w:r>
      <w:r>
        <w:br/>
      </w:r>
      <w:r>
        <w:rPr>
          <w:b/>
        </w:rPr>
        <w:t xml:space="preserve">format:</w:t>
      </w:r>
      <w:r>
        <w:t xml:space="preserve"> </w:t>
      </w:r>
      <w:r>
        <w:t xml:space="preserve">Code</w:t>
      </w:r>
      <w:r>
        <w:br/>
      </w:r>
      <w:r>
        <w:rPr>
          <w:b/>
        </w:rPr>
        <w:t xml:space="preserve">difficulty_b:</w:t>
      </w:r>
      <w:r>
        <w:t xml:space="preserve"> </w:t>
      </w:r>
      <w:r>
        <w:t xml:space="preserve">0.7 (Hard)</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Salesforce OmniStudio Integration Procedure Documentation; HTTP Callout Patterns; Vlocity Error Handling Best Practices; Spring ’26</w:t>
      </w:r>
    </w:p>
    <w:p>
      <w:pPr>
        <w:pStyle w:val="BodyText"/>
      </w:pPr>
      <w:r>
        <w:rPr>
          <w:b/>
        </w:rPr>
        <w:t xml:space="preserve">body:</w:t>
      </w:r>
    </w:p>
    <w:p>
      <w:pPr>
        <w:pStyle w:val="BodyText"/>
      </w:pPr>
      <w:r>
        <w:t xml:space="preserve">Design an OmniStudio Integration Procedure (with an embedded DataRaptor) that fetches external pricing from a REST API (with timeout &amp; retry logic). The API requires:</w:t>
      </w:r>
      <w:r>
        <w:t xml:space="preserve"> </w:t>
      </w:r>
      <w:r>
        <w:t xml:space="preserve">- Endpoint:</w:t>
      </w:r>
      <w:r>
        <w:t xml:space="preserve"> </w:t>
      </w:r>
      <w:r>
        <w:rPr>
          <w:rStyle w:val="VerbatimChar"/>
        </w:rPr>
        <w:t xml:space="preserve">https://api.vendor.com/v2/pricing?productId={productId}&amp;quantity={qty}</w:t>
      </w:r>
      <w:r>
        <w:t xml:space="preserve"> </w:t>
      </w:r>
      <w:r>
        <w:t xml:space="preserve">- Authentication: Bearer token stored in Salesforce Named Credential</w:t>
      </w:r>
      <w:r>
        <w:t xml:space="preserve"> </w:t>
      </w:r>
      <w:r>
        <w:t xml:space="preserve">- Timeout: 5 seconds; retry up to 2 times on timeout</w:t>
      </w:r>
      <w:r>
        <w:t xml:space="preserve"> </w:t>
      </w:r>
      <w:r>
        <w:t xml:space="preserve">- Fallback: If API fails, return cached pricing from a custom</w:t>
      </w:r>
      <w:r>
        <w:t xml:space="preserve"> </w:t>
      </w:r>
      <w:r>
        <w:rPr>
          <w:rStyle w:val="VerbatimChar"/>
        </w:rPr>
        <w:t xml:space="preserve">PricingCache__c</w:t>
      </w:r>
      <w:r>
        <w:t xml:space="preserve"> </w:t>
      </w:r>
      <w:r>
        <w:t xml:space="preserve">object (lookup by ProductId)</w:t>
      </w:r>
      <w:r>
        <w:t xml:space="preserve"> </w:t>
      </w:r>
      <w:r>
        <w:t xml:space="preserve">- Output: Transform API response into QuoteLine format (</w:t>
      </w:r>
      <w:r>
        <w:rPr>
          <w:rStyle w:val="VerbatimChar"/>
        </w:rPr>
        <w:t xml:space="preserve">UnitPrice</w:t>
      </w:r>
      <w:r>
        <w:t xml:space="preserve">,</w:t>
      </w:r>
      <w:r>
        <w:t xml:space="preserve"> </w:t>
      </w:r>
      <w:r>
        <w:rPr>
          <w:rStyle w:val="VerbatimChar"/>
        </w:rPr>
        <w:t xml:space="preserve">CostPerUnit</w:t>
      </w:r>
      <w:r>
        <w:t xml:space="preserve">)</w:t>
      </w:r>
    </w:p>
    <w:p>
      <w:pPr>
        <w:pStyle w:val="BodyText"/>
      </w:pPr>
      <w:r>
        <w:t xml:space="preserve">Outline the Integration Procedure structure and the embedded DataRaptor Transform.</w:t>
      </w:r>
    </w:p>
    <w:p>
      <w:pPr>
        <w:pStyle w:val="BodyText"/>
      </w:pPr>
      <w:r>
        <w:rPr>
          <w:b/>
        </w:rPr>
        <w:t xml:space="preserve">answer_key:</w:t>
      </w:r>
    </w:p>
    <w:p>
      <w:pPr>
        <w:pStyle w:val="BodyText"/>
      </w:pPr>
      <w:r>
        <w:t xml:space="preserve">Candidate should describe:</w:t>
      </w:r>
    </w:p>
    <w:p>
      <w:pPr>
        <w:numPr>
          <w:ilvl w:val="0"/>
          <w:numId w:val="1026"/>
        </w:numPr>
      </w:pPr>
      <w:r>
        <w:rPr>
          <w:b/>
        </w:rPr>
        <w:t xml:space="preserve">Integration Procedure structure:</w:t>
      </w:r>
    </w:p>
    <w:p>
      <w:pPr>
        <w:numPr>
          <w:ilvl w:val="1"/>
          <w:numId w:val="1027"/>
        </w:numPr>
        <w:pStyle w:val="Compact"/>
      </w:pPr>
      <w:r>
        <w:t xml:space="preserve">Input:</w:t>
      </w:r>
      <w:r>
        <w:t xml:space="preserve"> </w:t>
      </w:r>
      <w:r>
        <w:rPr>
          <w:rStyle w:val="VerbatimChar"/>
        </w:rPr>
        <w:t xml:space="preserve">productId</w:t>
      </w:r>
      <w:r>
        <w:t xml:space="preserve">,</w:t>
      </w:r>
      <w:r>
        <w:t xml:space="preserve"> </w:t>
      </w:r>
      <w:r>
        <w:rPr>
          <w:rStyle w:val="VerbatimChar"/>
        </w:rPr>
        <w:t xml:space="preserve">quantity</w:t>
      </w:r>
    </w:p>
    <w:p>
      <w:pPr>
        <w:numPr>
          <w:ilvl w:val="1"/>
          <w:numId w:val="1027"/>
        </w:numPr>
        <w:pStyle w:val="Compact"/>
      </w:pPr>
      <w:r>
        <w:t xml:space="preserve">HTTP Request action (with Named Credential for auth + timeout of 5 sec)</w:t>
      </w:r>
    </w:p>
    <w:p>
      <w:pPr>
        <w:numPr>
          <w:ilvl w:val="1"/>
          <w:numId w:val="1027"/>
        </w:numPr>
        <w:pStyle w:val="Compact"/>
      </w:pPr>
      <w:r>
        <w:t xml:space="preserve">Retry logic (using IntProc conditional branching: if status 408/429, retry up to 2x with 1-sec backoff)</w:t>
      </w:r>
    </w:p>
    <w:p>
      <w:pPr>
        <w:numPr>
          <w:ilvl w:val="1"/>
          <w:numId w:val="1027"/>
        </w:numPr>
        <w:pStyle w:val="Compact"/>
      </w:pPr>
      <w:r>
        <w:t xml:space="preserve">DataRaptor Transform action (on success) to map API JSON to QuoteLine schema</w:t>
      </w:r>
    </w:p>
    <w:p>
      <w:pPr>
        <w:numPr>
          <w:ilvl w:val="1"/>
          <w:numId w:val="1027"/>
        </w:numPr>
        <w:pStyle w:val="Compact"/>
      </w:pPr>
      <w:r>
        <w:t xml:space="preserve">DataRaptor Extract action (on failure) to query</w:t>
      </w:r>
      <w:r>
        <w:t xml:space="preserve"> </w:t>
      </w:r>
      <w:r>
        <w:rPr>
          <w:rStyle w:val="VerbatimChar"/>
        </w:rPr>
        <w:t xml:space="preserve">PricingCache__c</w:t>
      </w:r>
      <w:r>
        <w:t xml:space="preserve"> </w:t>
      </w:r>
      <w:r>
        <w:t xml:space="preserve">by ProductId</w:t>
      </w:r>
    </w:p>
    <w:p>
      <w:pPr>
        <w:numPr>
          <w:ilvl w:val="1"/>
          <w:numId w:val="1027"/>
        </w:numPr>
        <w:pStyle w:val="Compact"/>
      </w:pPr>
      <w:r>
        <w:t xml:space="preserve">Output mapper: return transformed UnitPrice + CostPerUnit</w:t>
      </w:r>
    </w:p>
    <w:p>
      <w:pPr>
        <w:numPr>
          <w:ilvl w:val="0"/>
          <w:numId w:val="1026"/>
        </w:numPr>
      </w:pPr>
      <w:r>
        <w:rPr>
          <w:b/>
        </w:rPr>
        <w:t xml:space="preserve">HTTP Request configuration:</w:t>
      </w:r>
    </w:p>
    <w:p>
      <w:pPr>
        <w:numPr>
          <w:ilvl w:val="0"/>
          <w:numId w:val="1000"/>
        </w:numPr>
        <w:pStyle w:val="SourceCode"/>
      </w:pPr>
      <w:r>
        <w:rPr>
          <w:rStyle w:val="VerbatimChar"/>
        </w:rPr>
        <w:t xml:space="preserve">URL: https://api.vendor.com/v2/pricing?productId={productId}&amp;quantity={qty}</w:t>
      </w:r>
      <w:r>
        <w:br/>
      </w:r>
      <w:r>
        <w:rPr>
          <w:rStyle w:val="VerbatimChar"/>
        </w:rPr>
        <w:t xml:space="preserve">Method: GET</w:t>
      </w:r>
      <w:r>
        <w:br/>
      </w:r>
      <w:r>
        <w:rPr>
          <w:rStyle w:val="VerbatimChar"/>
        </w:rPr>
        <w:t xml:space="preserve">Authentication: Named Credential (e.g., "VendorPricingAPI")</w:t>
      </w:r>
      <w:r>
        <w:br/>
      </w:r>
      <w:r>
        <w:rPr>
          <w:rStyle w:val="VerbatimChar"/>
        </w:rPr>
        <w:t xml:space="preserve">Timeout: 5000 ms</w:t>
      </w:r>
      <w:r>
        <w:br/>
      </w:r>
      <w:r>
        <w:rPr>
          <w:rStyle w:val="VerbatimChar"/>
        </w:rPr>
        <w:t xml:space="preserve">Headers: Accept: application/json</w:t>
      </w:r>
    </w:p>
    <w:p>
      <w:pPr>
        <w:numPr>
          <w:ilvl w:val="0"/>
          <w:numId w:val="1026"/>
        </w:numPr>
      </w:pPr>
      <w:r>
        <w:rPr>
          <w:b/>
        </w:rPr>
        <w:t xml:space="preserve">DataRaptor Transform (on API success):</w:t>
      </w:r>
    </w:p>
    <w:p>
      <w:pPr>
        <w:numPr>
          <w:ilvl w:val="1"/>
          <w:numId w:val="1028"/>
        </w:numPr>
        <w:pStyle w:val="Compact"/>
      </w:pPr>
      <w:r>
        <w:t xml:space="preserve">Input: HTTP Response body (JSON)</w:t>
      </w:r>
    </w:p>
    <w:p>
      <w:pPr>
        <w:numPr>
          <w:ilvl w:val="1"/>
          <w:numId w:val="1028"/>
        </w:numPr>
        <w:pStyle w:val="Compact"/>
      </w:pPr>
      <w:r>
        <w:t xml:space="preserve">Mapping:</w:t>
      </w:r>
      <w:r>
        <w:t xml:space="preserve"> </w:t>
      </w:r>
      <w:r>
        <w:rPr>
          <w:rStyle w:val="VerbatimChar"/>
        </w:rPr>
        <w:t xml:space="preserve">response.unitPrice → QuoteLine.UnitPrice</w:t>
      </w:r>
      <w:r>
        <w:t xml:space="preserve">,</w:t>
      </w:r>
      <w:r>
        <w:t xml:space="preserve"> </w:t>
      </w:r>
      <w:r>
        <w:rPr>
          <w:rStyle w:val="VerbatimChar"/>
        </w:rPr>
        <w:t xml:space="preserve">response.costPerUnit → QuoteLine.CostPerUnit</w:t>
      </w:r>
    </w:p>
    <w:p>
      <w:pPr>
        <w:numPr>
          <w:ilvl w:val="1"/>
          <w:numId w:val="1028"/>
        </w:numPr>
        <w:pStyle w:val="Compact"/>
      </w:pPr>
      <w:r>
        <w:t xml:space="preserve">Output type: QuoteLine</w:t>
      </w:r>
    </w:p>
    <w:p>
      <w:pPr>
        <w:numPr>
          <w:ilvl w:val="0"/>
          <w:numId w:val="1026"/>
        </w:numPr>
      </w:pPr>
      <w:r>
        <w:rPr>
          <w:b/>
        </w:rPr>
        <w:t xml:space="preserve">DataRaptor Extract (fallback on API failure):</w:t>
      </w:r>
    </w:p>
    <w:p>
      <w:pPr>
        <w:numPr>
          <w:ilvl w:val="1"/>
          <w:numId w:val="1029"/>
        </w:numPr>
        <w:pStyle w:val="Compact"/>
      </w:pPr>
      <w:r>
        <w:t xml:space="preserve">Query:</w:t>
      </w:r>
      <w:r>
        <w:t xml:space="preserve"> </w:t>
      </w:r>
      <w:r>
        <w:rPr>
          <w:rStyle w:val="VerbatimChar"/>
        </w:rPr>
        <w:t xml:space="preserve">SELECT UnitPrice, CostPerUnit FROM PricingCache__c WHERE ProductId = {productId} LIMIT 1</w:t>
      </w:r>
    </w:p>
    <w:p>
      <w:pPr>
        <w:numPr>
          <w:ilvl w:val="1"/>
          <w:numId w:val="1029"/>
        </w:numPr>
        <w:pStyle w:val="Compact"/>
      </w:pPr>
      <w:r>
        <w:t xml:space="preserve">Return: same QuoteLine format (fallback values)</w:t>
      </w:r>
    </w:p>
    <w:p>
      <w:pPr>
        <w:numPr>
          <w:ilvl w:val="0"/>
          <w:numId w:val="1026"/>
        </w:numPr>
      </w:pPr>
      <w:r>
        <w:rPr>
          <w:b/>
        </w:rPr>
        <w:t xml:space="preserve">Error handling:</w:t>
      </w:r>
    </w:p>
    <w:p>
      <w:pPr>
        <w:numPr>
          <w:ilvl w:val="1"/>
          <w:numId w:val="1030"/>
        </w:numPr>
        <w:pStyle w:val="Compact"/>
      </w:pPr>
      <w:r>
        <w:t xml:space="preserve">5xx errors: log to PlatformEventPublisher, return fallback</w:t>
      </w:r>
    </w:p>
    <w:p>
      <w:pPr>
        <w:numPr>
          <w:ilvl w:val="1"/>
          <w:numId w:val="1030"/>
        </w:numPr>
        <w:pStyle w:val="Compact"/>
      </w:pPr>
      <w:r>
        <w:t xml:space="preserve">Authentication failure (401): alert admin (no retry)</w:t>
      </w:r>
    </w:p>
    <w:p>
      <w:pPr>
        <w:numPr>
          <w:ilvl w:val="1"/>
          <w:numId w:val="1030"/>
        </w:numPr>
        <w:pStyle w:val="Compact"/>
      </w:pPr>
      <w:r>
        <w:t xml:space="preserve">Timeout/429: retry with exponential backoff</w:t>
      </w:r>
    </w:p>
    <w:p>
      <w:pPr>
        <w:pStyle w:val="FirstParagraph"/>
      </w:pPr>
      <w:r>
        <w:t xml:space="preserve">Bonus: mention Retry Governor in IntProc to prevent infinite loops; log callout failures to</w:t>
      </w:r>
      <w:r>
        <w:t xml:space="preserve"> </w:t>
      </w:r>
      <w:r>
        <w:rPr>
          <w:rStyle w:val="VerbatimChar"/>
        </w:rPr>
        <w:t xml:space="preserve">DatariperLog__c</w:t>
      </w:r>
      <w:r>
        <w:t xml:space="preserve"> </w:t>
      </w:r>
      <w:r>
        <w:t xml:space="preserve">for monitoring.</w:t>
      </w:r>
    </w:p>
    <w:p>
      <w:pPr>
        <w:pStyle w:val="BodyText"/>
      </w:pPr>
      <w:r>
        <w:rPr>
          <w:b/>
        </w:rPr>
        <w:t xml:space="preserve">rubric:</w:t>
      </w:r>
    </w:p>
    <w:p>
      <w:pPr>
        <w:pStyle w:val="BodyText"/>
      </w:pPr>
      <w:r>
        <w:t xml:space="preserve">Code/design; candidate must correctly structure IntProc, implement retry logic, and describe both successful + fallback paths. Full credit (12 pts): all components + error handling + retry logic. Partial credit (7 pts): IntProc structure + Transform correct but incomplete error handling or missing fallback. No credit: missing Integration Procedure or DataRaptor context.</w:t>
      </w:r>
    </w:p>
    <w:p>
      <w:pPr>
        <w:pStyle w:val="BodyText"/>
      </w:pPr>
      <w:r>
        <w:rPr>
          <w:b/>
        </w:rPr>
        <w:t xml:space="preserve">watermark_seed:</w:t>
      </w:r>
      <w:r>
        <w:t xml:space="preserve"> </w:t>
      </w:r>
      <w:r>
        <w:t xml:space="preserve">qorium-sfcpq-v0.6-029-seed-9a3b5e1f</w:t>
      </w:r>
      <w:r>
        <w:br/>
      </w:r>
      <w:r>
        <w:rPr>
          <w:b/>
        </w:rPr>
        <w:t xml:space="preserve">variant_seed:</w:t>
      </w:r>
      <w:r>
        <w:t xml:space="preserve"> </w:t>
      </w:r>
      <w:r>
        <w:t xml:space="preserve">qorium-sfcpq-v0.6-2026-05-03-029</w:t>
      </w:r>
      <w:r>
        <w:br/>
      </w:r>
      <w:r>
        <w:rPr>
          <w:b/>
        </w:rPr>
        <w:t xml:space="preserve">bias_check_notes:</w:t>
      </w:r>
      <w:r>
        <w:t xml:space="preserve"> </w:t>
      </w:r>
      <w:r>
        <w:t xml:space="preserve">Technical integration scenario; no bias.</w:t>
      </w:r>
    </w:p>
    <w:p>
      <w:r>
        <w:pict>
          <v:rect style="width:0;height:1.5pt" o:hralign="center" o:hrstd="t" o:hr="t"/>
        </w:pict>
      </w:r>
    </w:p>
    <w:p>
      <w:pPr>
        <w:pStyle w:val="Heading3"/>
      </w:pPr>
      <w:bookmarkStart w:id="31" w:name="X9bfaf0ce5927360974e3a345ca785e68d453206"/>
      <w:r>
        <w:t xml:space="preserve">QUESTION 30: Visualforce Quote Template Remnants — Legacy Pattern Recognition (Hard)</w:t>
      </w:r>
      <w:bookmarkEnd w:id="31"/>
    </w:p>
    <w:p>
      <w:pPr>
        <w:pStyle w:val="FirstParagraph"/>
      </w:pPr>
      <w:r>
        <w:rPr>
          <w:b/>
        </w:rPr>
        <w:t xml:space="preserve">question_id:</w:t>
      </w:r>
      <w:r>
        <w:t xml:space="preserve"> </w:t>
      </w:r>
      <w:r>
        <w:t xml:space="preserve">QOR-SFCPQ-030</w:t>
      </w:r>
      <w:r>
        <w:br/>
      </w:r>
      <w:r>
        <w:rPr>
          <w:b/>
        </w:rPr>
        <w:t xml:space="preserve">skill_id:</w:t>
      </w:r>
      <w:r>
        <w:t xml:space="preserve"> </w:t>
      </w:r>
      <w:r>
        <w:t xml:space="preserve">senior-salesforce-cpq</w:t>
      </w:r>
      <w:r>
        <w:br/>
      </w:r>
      <w:r>
        <w:rPr>
          <w:b/>
        </w:rPr>
        <w:t xml:space="preserve">sub_skill_id:</w:t>
      </w:r>
      <w:r>
        <w:t xml:space="preserve"> </w:t>
      </w:r>
      <w:r>
        <w:t xml:space="preserve">cpq-document-generation-deep</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Salesforce CPQ Spring ’26 Deprecation Notices; Visualforce Lifecycle; Modern Quote Template (Handlebars) Migration Guide</w:t>
      </w:r>
    </w:p>
    <w:p>
      <w:pPr>
        <w:pStyle w:val="BodyText"/>
      </w:pPr>
      <w:r>
        <w:rPr>
          <w:b/>
        </w:rPr>
        <w:t xml:space="preserve">body:</w:t>
      </w:r>
    </w:p>
    <w:p>
      <w:pPr>
        <w:pStyle w:val="BodyText"/>
      </w:pPr>
      <w:r>
        <w:t xml:space="preserve">You are auditing a legacy CPQ org with Visualforce-based Quote Templates still in production. The Visualforce controller extension includes a custom method</w:t>
      </w:r>
      <w:r>
        <w:t xml:space="preserve"> </w:t>
      </w:r>
      <w:r>
        <w:rPr>
          <w:rStyle w:val="VerbatimChar"/>
        </w:rPr>
        <w:t xml:space="preserve">calculateTax()</w:t>
      </w:r>
      <w:r>
        <w:t xml:space="preserve"> </w:t>
      </w:r>
      <w:r>
        <w:t xml:space="preserve">that queries the</w:t>
      </w:r>
      <w:r>
        <w:t xml:space="preserve"> </w:t>
      </w:r>
      <w:r>
        <w:rPr>
          <w:rStyle w:val="VerbatimChar"/>
        </w:rPr>
        <w:t xml:space="preserve">TaxRate__c</w:t>
      </w:r>
      <w:r>
        <w:t xml:space="preserve"> </w:t>
      </w:r>
      <w:r>
        <w:t xml:space="preserve">custom object and applies state-based tax rules. The quote template references this method via</w:t>
      </w:r>
      <w:r>
        <w:t xml:space="preserve"> </w:t>
      </w:r>
      <w:r>
        <w:rPr>
          <w:rStyle w:val="VerbatimChar"/>
        </w:rPr>
        <w:t xml:space="preserve">{!quote.calculateTax()}</w:t>
      </w:r>
      <w:r>
        <w:t xml:space="preserve">.</w:t>
      </w:r>
    </w:p>
    <w:p>
      <w:pPr>
        <w:pStyle w:val="BodyText"/>
      </w:pPr>
      <w:r>
        <w:t xml:space="preserve">In Spring ’26, Salesforce plans to deprecate Visualforce support in CPQ. Which approach best modernizes this without losing functionality?</w:t>
      </w:r>
    </w:p>
    <w:p>
      <w:pPr>
        <w:pStyle w:val="BodyText"/>
      </w:pPr>
      <w:r>
        <w:rPr>
          <w:b/>
        </w:rPr>
        <w:t xml:space="preserve">options:</w:t>
      </w:r>
    </w:p>
    <w:p>
      <w:pPr>
        <w:numPr>
          <w:ilvl w:val="1"/>
          <w:numId w:val="1032"/>
        </w:numPr>
        <w:pStyle w:val="Compact"/>
      </w:pPr>
      <w:r>
        <w:t xml:space="preserve">Migrate the Visualforce template to a modern HTML template using Handlebars; refactor</w:t>
      </w:r>
      <w:r>
        <w:t xml:space="preserve"> </w:t>
      </w:r>
      <w:r>
        <w:rPr>
          <w:rStyle w:val="VerbatimChar"/>
        </w:rPr>
        <w:t xml:space="preserve">calculateTax()</w:t>
      </w:r>
      <w:r>
        <w:t xml:space="preserve"> </w:t>
      </w:r>
      <w:r>
        <w:t xml:space="preserve">into a before-insert flow on Quote that populates</w:t>
      </w:r>
      <w:r>
        <w:t xml:space="preserve"> </w:t>
      </w:r>
      <w:r>
        <w:rPr>
          <w:rStyle w:val="VerbatimChar"/>
        </w:rPr>
        <w:t xml:space="preserve">Quote.CalculatedTax_c</w:t>
      </w:r>
    </w:p>
    <w:p>
      <w:pPr>
        <w:numPr>
          <w:ilvl w:val="1"/>
          <w:numId w:val="1033"/>
        </w:numPr>
        <w:pStyle w:val="Compact"/>
      </w:pPr>
      <w:r>
        <w:t xml:space="preserve">Keep the Visualforce template; add a</w:t>
      </w:r>
      <w:r>
        <w:t xml:space="preserve"> </w:t>
      </w:r>
      <w:r>
        <w:t xml:space="preserve">“</w:t>
      </w:r>
      <w:r>
        <w:t xml:space="preserve">Regenerate Document</w:t>
      </w:r>
      <w:r>
        <w:t xml:space="preserve">”</w:t>
      </w:r>
      <w:r>
        <w:t xml:space="preserve"> </w:t>
      </w:r>
      <w:r>
        <w:t xml:space="preserve">button in the quote UI that triggers an Apex scheduler every 6 hours</w:t>
      </w:r>
    </w:p>
    <w:p>
      <w:pPr>
        <w:numPr>
          <w:ilvl w:val="1"/>
          <w:numId w:val="1034"/>
        </w:numPr>
        <w:pStyle w:val="Compact"/>
      </w:pPr>
      <w:r>
        <w:t xml:space="preserve">Convert the Visualforce controller extension to a Lightning Web Component (LWC) and embed it in the quote record page; the LWC handles tax calculation</w:t>
      </w:r>
    </w:p>
    <w:p>
      <w:pPr>
        <w:numPr>
          <w:ilvl w:val="1"/>
          <w:numId w:val="1035"/>
        </w:numPr>
        <w:pStyle w:val="Compact"/>
      </w:pPr>
      <w:r>
        <w:t xml:space="preserve">Stay on Visualforce; request Salesforce to extend the deprecation timeline for custom quote templates</w:t>
      </w:r>
    </w:p>
    <w:p>
      <w:pPr>
        <w:pStyle w:val="FirstParagraph"/>
      </w:pPr>
      <w:r>
        <w:rPr>
          <w:b/>
        </w:rPr>
        <w:t xml:space="preserve">answer_key:</w:t>
      </w:r>
    </w:p>
    <w:p>
      <w:pPr>
        <w:pStyle w:val="BodyText"/>
      </w:pPr>
      <w:r>
        <w:t xml:space="preserve">A — The modern CPQ architecture decouples document generation (HTML/Handlebars templates) from business logic (Apex/flows). Moving</w:t>
      </w:r>
      <w:r>
        <w:t xml:space="preserve"> </w:t>
      </w:r>
      <w:r>
        <w:rPr>
          <w:rStyle w:val="VerbatimChar"/>
        </w:rPr>
        <w:t xml:space="preserve">calculateTax()</w:t>
      </w:r>
      <w:r>
        <w:t xml:space="preserve"> </w:t>
      </w:r>
      <w:r>
        <w:t xml:space="preserve">to a before-insert flow on Quote ensures tax is pre-computed</w:t>
      </w:r>
      <w:r>
        <w:t xml:space="preserve"> </w:t>
      </w:r>
      <w:r>
        <w:rPr>
          <w:i/>
        </w:rPr>
        <w:t xml:space="preserve">once</w:t>
      </w:r>
      <w:r>
        <w:t xml:space="preserve"> </w:t>
      </w:r>
      <w:r>
        <w:t xml:space="preserve">at quote save, and the template simply references</w:t>
      </w:r>
      <w:r>
        <w:t xml:space="preserve"> </w:t>
      </w:r>
      <w:r>
        <w:rPr>
          <w:rStyle w:val="VerbatimChar"/>
        </w:rPr>
        <w:t xml:space="preserve">Quote.CalculatedTax_c</w:t>
      </w:r>
      <w:r>
        <w:t xml:space="preserve">. This approach is deprecation-safe, performant (no method calls at render time), and testable via flow test coverage. B introduces scheduling complexity; C uses LWC for a read-only template context (overkill); D relies on vendor goodwill. References: Salesforce CPQ Spring ’26 Deprecation Guide, Modern CPQ Architecture §3 (Visualforce → Handlebars Migration).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qorium-sfcpq-v0.6-030-seed-1c7d6e4a</w:t>
      </w:r>
      <w:r>
        <w:br/>
      </w:r>
      <w:r>
        <w:rPr>
          <w:b/>
        </w:rPr>
        <w:t xml:space="preserve">variant_seed:</w:t>
      </w:r>
      <w:r>
        <w:t xml:space="preserve"> </w:t>
      </w:r>
      <w:r>
        <w:t xml:space="preserve">qorium-sfcpq-v0.6-2026-05-03-030</w:t>
      </w:r>
      <w:r>
        <w:br/>
      </w:r>
      <w:r>
        <w:rPr>
          <w:b/>
        </w:rPr>
        <w:t xml:space="preserve">bias_check_notes:</w:t>
      </w:r>
      <w:r>
        <w:t xml:space="preserve"> </w:t>
      </w:r>
      <w:r>
        <w:t xml:space="preserve">Technical deprecation scenario; no bias.</w:t>
      </w:r>
    </w:p>
    <w:p>
      <w:r>
        <w:pict>
          <v:rect style="width:0;height:1.5pt" o:hralign="center" o:hrstd="t" o:hr="t"/>
        </w:pict>
      </w:r>
    </w:p>
    <w:p>
      <w:pPr>
        <w:pStyle w:val="Heading3"/>
      </w:pPr>
      <w:bookmarkStart w:id="32" w:name="X3e4b4d673f576c3587557d9f279a845b9d0d23e"/>
      <w:r>
        <w:t xml:space="preserve">QUESTION 31: Performance Diagnosis — Quote Calculation Timeout Root Cause (Case Study)</w:t>
      </w:r>
      <w:bookmarkEnd w:id="32"/>
    </w:p>
    <w:p>
      <w:pPr>
        <w:pStyle w:val="FirstParagraph"/>
      </w:pPr>
      <w:r>
        <w:rPr>
          <w:b/>
        </w:rPr>
        <w:t xml:space="preserve">question_id:</w:t>
      </w:r>
      <w:r>
        <w:t xml:space="preserve"> </w:t>
      </w:r>
      <w:r>
        <w:t xml:space="preserve">QOR-SFCPQ-031</w:t>
      </w:r>
      <w:r>
        <w:br/>
      </w:r>
      <w:r>
        <w:rPr>
          <w:b/>
        </w:rPr>
        <w:t xml:space="preserve">skill_id:</w:t>
      </w:r>
      <w:r>
        <w:t xml:space="preserve"> </w:t>
      </w:r>
      <w:r>
        <w:t xml:space="preserve">senior-salesforce-cpq</w:t>
      </w:r>
      <w:r>
        <w:br/>
      </w:r>
      <w:r>
        <w:rPr>
          <w:b/>
        </w:rPr>
        <w:t xml:space="preserve">sub_skill_id:</w:t>
      </w:r>
      <w:r>
        <w:t xml:space="preserve"> </w:t>
      </w:r>
      <w:r>
        <w:t xml:space="preserve">performance-scale-advanced</w:t>
      </w:r>
      <w:r>
        <w:br/>
      </w:r>
      <w:r>
        <w:rPr>
          <w:b/>
        </w:rPr>
        <w:t xml:space="preserve">format:</w:t>
      </w:r>
      <w:r>
        <w:t xml:space="preserve"> </w:t>
      </w:r>
      <w:r>
        <w:t xml:space="preserve">Case-Study</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Debug Logs &amp; Performance Analysis; CPQ Governor Limits; Apex Query Optimization Best Practices; Spring ’26 Monitoring Tools</w:t>
      </w:r>
    </w:p>
    <w:p>
      <w:pPr>
        <w:pStyle w:val="BodyText"/>
      </w:pPr>
      <w:r>
        <w:rPr>
          <w:b/>
        </w:rPr>
        <w:t xml:space="preserve">body:</w:t>
      </w:r>
    </w:p>
    <w:p>
      <w:pPr>
        <w:pStyle w:val="BodyText"/>
      </w:pPr>
      <w:r>
        <w:t xml:space="preserve">A sales rep reports that quotes with &gt;300 line items consistently time out during calculation (hitting the 30-second limit). You inspect the debug logs and find:</w:t>
      </w:r>
      <w:r>
        <w:t xml:space="preserve"> </w:t>
      </w:r>
      <w:r>
        <w:t xml:space="preserve">- Calc Plugin runs for ~28 seconds before timeout</w:t>
      </w:r>
      <w:r>
        <w:t xml:space="preserve"> </w:t>
      </w:r>
      <w:r>
        <w:t xml:space="preserve">- No async Apex is in use; all logic is synchronous</w:t>
      </w:r>
      <w:r>
        <w:t xml:space="preserve"> </w:t>
      </w:r>
      <w:r>
        <w:t xml:space="preserve">- The Calc Sequence includes three custom Apex actions (in addition to standard CPQ calculation)</w:t>
      </w:r>
      <w:r>
        <w:t xml:space="preserve"> </w:t>
      </w:r>
      <w:r>
        <w:t xml:space="preserve">- Custom action #2 (discount lookup) executes 300 SOQL queries (one per line item)</w:t>
      </w:r>
      <w:r>
        <w:t xml:space="preserve"> </w:t>
      </w:r>
      <w:r>
        <w:t xml:space="preserve">- Custom action #3 (commission calculation) uses a Batch job</w:t>
      </w:r>
      <w:r>
        <w:t xml:space="preserve"> </w:t>
      </w:r>
      <w:r>
        <w:rPr>
          <w:rStyle w:val="VerbatimChar"/>
        </w:rPr>
        <w:t xml:space="preserve">ChainedBatch</w:t>
      </w:r>
      <w:r>
        <w:t xml:space="preserve"> </w:t>
      </w:r>
      <w:r>
        <w:t xml:space="preserve">that processes results from custom action #2</w:t>
      </w:r>
    </w:p>
    <w:p>
      <w:pPr>
        <w:pStyle w:val="BodyText"/>
      </w:pPr>
      <w:r>
        <w:t xml:space="preserve">Debug log snippet:</w:t>
      </w:r>
    </w:p>
    <w:p>
      <w:pPr>
        <w:pStyle w:val="SourceCode"/>
      </w:pPr>
      <w:r>
        <w:rPr>
          <w:rStyle w:val="VerbatimChar"/>
        </w:rPr>
        <w:t xml:space="preserve">14:23:12 SOQL_EXECUTE_BEGIN [123]  [HEAVIEST_10_SOQL_BY_CPU_TIME]</w:t>
      </w:r>
      <w:r>
        <w:br/>
      </w:r>
      <w:r>
        <w:rPr>
          <w:rStyle w:val="VerbatimChar"/>
        </w:rPr>
        <w:t xml:space="preserve">14:23:13 SOQL_EXECUTE_END [124]</w:t>
      </w:r>
      <w:r>
        <w:br/>
      </w:r>
      <w:r>
        <w:rPr>
          <w:rStyle w:val="VerbatimChar"/>
        </w:rPr>
        <w:t xml:space="preserve">14:23:14 SOQL_EXECUTE_BEGIN [125] ...</w:t>
      </w:r>
      <w:r>
        <w:br/>
      </w:r>
      <w:r>
        <w:rPr>
          <w:rStyle w:val="VerbatimChar"/>
        </w:rPr>
        <w:t xml:space="preserve">(300 SOQL lines, sequential)</w:t>
      </w:r>
      <w:r>
        <w:br/>
      </w:r>
      <w:r>
        <w:rPr>
          <w:rStyle w:val="VerbatimChar"/>
        </w:rPr>
        <w:t xml:space="preserve">14:23:28 APEX_CODE_EXECUTION [126] : Cumulative CPU time: 29.8 seconds, Database CPU: 27.1 seconds</w:t>
      </w:r>
      <w:r>
        <w:br/>
      </w:r>
      <w:r>
        <w:rPr>
          <w:rStyle w:val="VerbatimChar"/>
        </w:rPr>
        <w:t xml:space="preserve">TIMEOUT: 30-second limit exceeded</w:t>
      </w:r>
    </w:p>
    <w:p>
      <w:pPr>
        <w:pStyle w:val="FirstParagraph"/>
      </w:pPr>
      <w:r>
        <w:t xml:space="preserve">Identify the root cause and propose a fix.</w:t>
      </w:r>
    </w:p>
    <w:p>
      <w:pPr>
        <w:pStyle w:val="BodyText"/>
      </w:pPr>
      <w:r>
        <w:rPr>
          <w:b/>
        </w:rPr>
        <w:t xml:space="preserve">answer_key:</w:t>
      </w:r>
    </w:p>
    <w:p>
      <w:pPr>
        <w:pStyle w:val="BodyText"/>
      </w:pPr>
      <w:r>
        <w:rPr>
          <w:b/>
        </w:rPr>
        <w:t xml:space="preserve">Root cause:</w:t>
      </w:r>
      <w:r>
        <w:t xml:space="preserve"> </w:t>
      </w:r>
      <w:r>
        <w:t xml:space="preserve">Custom action #2 executes 1 SOQL per line item (N+1 query anti-pattern). With 300 line items, this generates 300 sequential queries, consuming ~27 seconds of database CPU (90% of the 30-second budget). Custom action #3 (Batch/ChainedBatch) compounds the issue by depending on action #2’s output, forcing sequential execution in the Calc Sequence.</w:t>
      </w:r>
    </w:p>
    <w:p>
      <w:pPr>
        <w:pStyle w:val="BodyText"/>
      </w:pPr>
      <w:r>
        <w:rPr>
          <w:b/>
        </w:rPr>
        <w:t xml:space="preserve">Fix (phased approach):</w:t>
      </w:r>
    </w:p>
    <w:p>
      <w:pPr>
        <w:numPr>
          <w:ilvl w:val="0"/>
          <w:numId w:val="1036"/>
        </w:numPr>
        <w:pStyle w:val="Compact"/>
      </w:pPr>
      <w:r>
        <w:rPr>
          <w:b/>
        </w:rPr>
        <w:t xml:space="preserve">Immediate (reduces timeout risk):</w:t>
      </w:r>
    </w:p>
    <w:p>
      <w:pPr>
        <w:numPr>
          <w:ilvl w:val="1"/>
          <w:numId w:val="1037"/>
        </w:numPr>
      </w:pPr>
      <w:r>
        <w:t xml:space="preserve">Refactor custom action #2 to use a single SOQL with aggregate functions or a map-based lookup (e.g., fetch all discount rules in one query, then iterate in Apex memory). Expected reduction: 300 queries → 1 query, saving ~25 seconds.</w:t>
      </w:r>
    </w:p>
    <w:p>
      <w:pPr>
        <w:numPr>
          <w:ilvl w:val="1"/>
          <w:numId w:val="1037"/>
        </w:numPr>
      </w:pPr>
      <w:r>
        <w:t xml:space="preserve">Example:</w:t>
      </w:r>
    </w:p>
    <w:p>
      <w:pPr>
        <w:numPr>
          <w:ilvl w:val="1"/>
          <w:numId w:val="1000"/>
        </w:numPr>
        <w:pStyle w:val="SourceCode"/>
      </w:pPr>
      <w:r>
        <w:rPr>
          <w:rStyle w:val="VerbatimChar"/>
        </w:rPr>
        <w:t xml:space="preserve">// Before: N+1</w:t>
      </w:r>
      <w:r>
        <w:br/>
      </w:r>
      <w:r>
        <w:rPr>
          <w:rStyle w:val="VerbatimChar"/>
        </w:rPr>
        <w:t xml:space="preserve">for (QuoteLine ql : quoteLines) {</w:t>
      </w:r>
      <w:r>
        <w:br/>
      </w:r>
      <w:r>
        <w:rPr>
          <w:rStyle w:val="VerbatimChar"/>
        </w:rPr>
        <w:t xml:space="preserve">  Discount__c d = [SELECT Rate FROM Discount__c WHERE Product = ql.Product];</w:t>
      </w:r>
      <w:r>
        <w:br/>
      </w:r>
      <w:r>
        <w:rPr>
          <w:rStyle w:val="VerbatimChar"/>
        </w:rPr>
        <w:t xml:space="preserve">}</w:t>
      </w:r>
      <w:r>
        <w:br/>
      </w:r>
      <w:r>
        <w:br/>
      </w:r>
      <w:r>
        <w:rPr>
          <w:rStyle w:val="VerbatimChar"/>
        </w:rPr>
        <w:t xml:space="preserve">// After: bulk</w:t>
      </w:r>
      <w:r>
        <w:br/>
      </w:r>
      <w:r>
        <w:rPr>
          <w:rStyle w:val="VerbatimChar"/>
        </w:rPr>
        <w:t xml:space="preserve">Map&lt;String, Discount__c&gt; discountMap = new Map&lt;String, Discount__c&gt;(</w:t>
      </w:r>
      <w:r>
        <w:br/>
      </w:r>
      <w:r>
        <w:rPr>
          <w:rStyle w:val="VerbatimChar"/>
        </w:rPr>
        <w:t xml:space="preserve">  [SELECT Product, Rate FROM Discount__c WHERE Product IN :products]</w:t>
      </w:r>
      <w:r>
        <w:br/>
      </w:r>
      <w:r>
        <w:rPr>
          <w:rStyle w:val="VerbatimChar"/>
        </w:rPr>
        <w:t xml:space="preserve">);</w:t>
      </w:r>
      <w:r>
        <w:br/>
      </w:r>
      <w:r>
        <w:rPr>
          <w:rStyle w:val="VerbatimChar"/>
        </w:rPr>
        <w:t xml:space="preserve">for (QuoteLine ql : quoteLines) {</w:t>
      </w:r>
      <w:r>
        <w:br/>
      </w:r>
      <w:r>
        <w:rPr>
          <w:rStyle w:val="VerbatimChar"/>
        </w:rPr>
        <w:t xml:space="preserve">  Discount__c d = discountMap.get(ql.Product);</w:t>
      </w:r>
      <w:r>
        <w:br/>
      </w:r>
      <w:r>
        <w:rPr>
          <w:rStyle w:val="VerbatimChar"/>
        </w:rPr>
        <w:t xml:space="preserve">}</w:t>
      </w:r>
    </w:p>
    <w:p>
      <w:pPr>
        <w:numPr>
          <w:ilvl w:val="0"/>
          <w:numId w:val="1036"/>
        </w:numPr>
        <w:pStyle w:val="Compact"/>
      </w:pPr>
      <w:r>
        <w:rPr>
          <w:b/>
        </w:rPr>
        <w:t xml:space="preserve">Medium-term (eliminate sequential bottleneck):</w:t>
      </w:r>
    </w:p>
    <w:p>
      <w:pPr>
        <w:numPr>
          <w:ilvl w:val="1"/>
          <w:numId w:val="1038"/>
        </w:numPr>
        <w:pStyle w:val="Compact"/>
      </w:pPr>
      <w:r>
        <w:t xml:space="preserve">Move custom action #3 (commission calculation) out of the Calc Sequence into an asynchronous Queueable (triggered on quote save, not during calc). This frees up the sync calc window.</w:t>
      </w:r>
    </w:p>
    <w:p>
      <w:pPr>
        <w:numPr>
          <w:ilvl w:val="1"/>
          <w:numId w:val="1038"/>
        </w:numPr>
        <w:pStyle w:val="Compact"/>
      </w:pPr>
      <w:r>
        <w:t xml:space="preserve">Set a flag</w:t>
      </w:r>
      <w:r>
        <w:t xml:space="preserve"> </w:t>
      </w:r>
      <w:r>
        <w:rPr>
          <w:rStyle w:val="VerbatimChar"/>
        </w:rPr>
        <w:t xml:space="preserve">Quote.CommissionCalculationPending_c = true</w:t>
      </w:r>
      <w:r>
        <w:t xml:space="preserve"> </w:t>
      </w:r>
      <w:r>
        <w:t xml:space="preserve">in the Calc Sequence; have a process/flow trigger the Queueable on quote insert/update completion.</w:t>
      </w:r>
    </w:p>
    <w:p>
      <w:pPr>
        <w:numPr>
          <w:ilvl w:val="0"/>
          <w:numId w:val="1036"/>
        </w:numPr>
        <w:pStyle w:val="Compact"/>
      </w:pPr>
      <w:r>
        <w:rPr>
          <w:b/>
        </w:rPr>
        <w:t xml:space="preserve">Long-term (scalability):</w:t>
      </w:r>
    </w:p>
    <w:p>
      <w:pPr>
        <w:numPr>
          <w:ilvl w:val="1"/>
          <w:numId w:val="1039"/>
        </w:numPr>
        <w:pStyle w:val="Compact"/>
      </w:pPr>
      <w:r>
        <w:t xml:space="preserve">Consider Calc Plugin (JavaScript) for sub-300-line scenarios (native performance advantage over Apex).</w:t>
      </w:r>
    </w:p>
    <w:p>
      <w:pPr>
        <w:numPr>
          <w:ilvl w:val="1"/>
          <w:numId w:val="1039"/>
        </w:numPr>
        <w:pStyle w:val="Compact"/>
      </w:pPr>
      <w:r>
        <w:t xml:space="preserve">Implement Calc Inflation limits in the CPQ config to prevent quotes &gt;500 lines from using the sync calc path; auto-route to async Queueable.</w:t>
      </w:r>
    </w:p>
    <w:p>
      <w:pPr>
        <w:pStyle w:val="FirstParagraph"/>
      </w:pPr>
      <w:r>
        <w:rPr>
          <w:b/>
        </w:rPr>
        <w:t xml:space="preserve">Validation:</w:t>
      </w:r>
      <w:r>
        <w:t xml:space="preserve"> </w:t>
      </w:r>
      <w:r>
        <w:t xml:space="preserve">Rerun the quote calculation after the refactor. Expected: &lt;5 seconds for Calc Sequence, under 15 seconds total with async commission job. Monitor via Salesforce Logs &amp; Monitoring (Spring ’26 Slack integration).</w:t>
      </w:r>
    </w:p>
    <w:p>
      <w:pPr>
        <w:pStyle w:val="BodyText"/>
      </w:pPr>
      <w:r>
        <w:rPr>
          <w:b/>
        </w:rPr>
        <w:t xml:space="preserve">rubric:</w:t>
      </w:r>
    </w:p>
    <w:p>
      <w:pPr>
        <w:pStyle w:val="BodyText"/>
      </w:pPr>
      <w:r>
        <w:t xml:space="preserve">Case-study; candidate must identify N+1 queries as root cause + propose at least one concrete fix. Full credit (12 pts): root cause + phased fix + query refactor example + monitoring strategy. Partial credit (6 pts): identifies N+1 pattern but vague on fix or missing validation. No credit: misidentifies root cause or ignores performance data.</w:t>
      </w:r>
    </w:p>
    <w:p>
      <w:pPr>
        <w:pStyle w:val="BodyText"/>
      </w:pPr>
      <w:r>
        <w:rPr>
          <w:b/>
        </w:rPr>
        <w:t xml:space="preserve">watermark_seed:</w:t>
      </w:r>
      <w:r>
        <w:t xml:space="preserve"> </w:t>
      </w:r>
      <w:r>
        <w:t xml:space="preserve">qorium-sfcpq-v0.6-031-seed-5b2e8f7d</w:t>
      </w:r>
      <w:r>
        <w:br/>
      </w:r>
      <w:r>
        <w:rPr>
          <w:b/>
        </w:rPr>
        <w:t xml:space="preserve">variant_seed:</w:t>
      </w:r>
      <w:r>
        <w:t xml:space="preserve"> </w:t>
      </w:r>
      <w:r>
        <w:t xml:space="preserve">qorium-sfcpq-v0.6-2026-05-03-031</w:t>
      </w:r>
      <w:r>
        <w:br/>
      </w:r>
      <w:r>
        <w:rPr>
          <w:b/>
        </w:rPr>
        <w:t xml:space="preserve">bias_check_notes:</w:t>
      </w:r>
      <w:r>
        <w:t xml:space="preserve"> </w:t>
      </w:r>
      <w:r>
        <w:t xml:space="preserve">Technical troubleshooting scenario; no bias.</w:t>
      </w:r>
    </w:p>
    <w:p>
      <w:r>
        <w:pict>
          <v:rect style="width:0;height:1.5pt" o:hralign="center" o:hrstd="t" o:hr="t"/>
        </w:pict>
      </w:r>
    </w:p>
    <w:p>
      <w:pPr>
        <w:pStyle w:val="Heading3"/>
      </w:pPr>
      <w:bookmarkStart w:id="33" w:name="X3b9ae9a804abda6ae0925ef524bfc10210b633d"/>
      <w:r>
        <w:t xml:space="preserve">QUESTION 32: Document Generation Integration — DocuSign Envelope Timeout (Case Study)</w:t>
      </w:r>
      <w:bookmarkEnd w:id="33"/>
    </w:p>
    <w:p>
      <w:pPr>
        <w:pStyle w:val="FirstParagraph"/>
      </w:pPr>
      <w:r>
        <w:rPr>
          <w:b/>
        </w:rPr>
        <w:t xml:space="preserve">question_id:</w:t>
      </w:r>
      <w:r>
        <w:t xml:space="preserve"> </w:t>
      </w:r>
      <w:r>
        <w:t xml:space="preserve">QOR-SFCPQ-032</w:t>
      </w:r>
      <w:r>
        <w:br/>
      </w:r>
      <w:r>
        <w:rPr>
          <w:b/>
        </w:rPr>
        <w:t xml:space="preserve">skill_id:</w:t>
      </w:r>
      <w:r>
        <w:t xml:space="preserve"> </w:t>
      </w:r>
      <w:r>
        <w:t xml:space="preserve">senior-salesforce-cpq</w:t>
      </w:r>
      <w:r>
        <w:br/>
      </w:r>
      <w:r>
        <w:rPr>
          <w:b/>
        </w:rPr>
        <w:t xml:space="preserve">sub_skill_id:</w:t>
      </w:r>
      <w:r>
        <w:t xml:space="preserve"> </w:t>
      </w:r>
      <w:r>
        <w:t xml:space="preserve">cpq-document-generation-deep</w:t>
      </w:r>
      <w:r>
        <w:br/>
      </w:r>
      <w:r>
        <w:rPr>
          <w:b/>
        </w:rPr>
        <w:t xml:space="preserve">format:</w:t>
      </w:r>
      <w:r>
        <w:t xml:space="preserve"> </w:t>
      </w:r>
      <w:r>
        <w:t xml:space="preserve">Case-Study</w:t>
      </w:r>
      <w:r>
        <w:br/>
      </w:r>
      <w:r>
        <w:rPr>
          <w:b/>
        </w:rPr>
        <w:t xml:space="preserve">difficulty_b:</w:t>
      </w:r>
      <w:r>
        <w:t xml:space="preserve"> </w:t>
      </w:r>
      <w:r>
        <w:t xml:space="preserve">0.9 (Hard)</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Salesforce CPQ + DocuSign CLM Integration Guide; Conga Composer API; REST Callout Timeout Patterns; Spring ’26 Integration Best Practices</w:t>
      </w:r>
    </w:p>
    <w:p>
      <w:pPr>
        <w:pStyle w:val="BodyText"/>
      </w:pPr>
      <w:r>
        <w:rPr>
          <w:b/>
        </w:rPr>
        <w:t xml:space="preserve">body:</w:t>
      </w:r>
    </w:p>
    <w:p>
      <w:pPr>
        <w:pStyle w:val="BodyText"/>
      </w:pPr>
      <w:r>
        <w:t xml:space="preserve">A customer uses CPQ integrated with Conga Composer to generate quote PDFs and send them for e-signature via DocuSign. The flow is:</w:t>
      </w:r>
      <w:r>
        <w:t xml:space="preserve"> </w:t>
      </w:r>
      <w:r>
        <w:t xml:space="preserve">1. Sales rep clicks</w:t>
      </w:r>
      <w:r>
        <w:t xml:space="preserve"> </w:t>
      </w:r>
      <w:r>
        <w:t xml:space="preserve">“</w:t>
      </w:r>
      <w:r>
        <w:t xml:space="preserve">Send for Signature</w:t>
      </w:r>
      <w:r>
        <w:t xml:space="preserve">”</w:t>
      </w:r>
      <w:r>
        <w:t xml:space="preserve"> </w:t>
      </w:r>
      <w:r>
        <w:t xml:space="preserve">on a quote</w:t>
      </w:r>
      <w:r>
        <w:t xml:space="preserve"> </w:t>
      </w:r>
      <w:r>
        <w:t xml:space="preserve">2. A flow calls Conga Composer API to generate PDF from Quote Template</w:t>
      </w:r>
      <w:r>
        <w:t xml:space="preserve"> </w:t>
      </w:r>
      <w:r>
        <w:t xml:space="preserve">3. Conga sends the PDF to DocuSign for envelope creation</w:t>
      </w:r>
      <w:r>
        <w:t xml:space="preserve"> </w:t>
      </w:r>
      <w:r>
        <w:t xml:space="preserve">4. DocuSign returns an envelope ID, stored on the quote</w:t>
      </w:r>
    </w:p>
    <w:p>
      <w:pPr>
        <w:pStyle w:val="BodyText"/>
      </w:pPr>
      <w:r>
        <w:t xml:space="preserve">Intermittently (2–3 times per week), the Conga → DocuSign handoff fails with a 502 Bad Gateway error. The error occurs even for quotes with &lt;50 lines (not a performance issue). Sales reps work around it by retrying 5 minutes later, and it usually succeeds.</w:t>
      </w:r>
    </w:p>
    <w:p>
      <w:pPr>
        <w:pStyle w:val="BodyText"/>
      </w:pPr>
      <w:r>
        <w:t xml:space="preserve">Debug logs show:</w:t>
      </w:r>
      <w:r>
        <w:t xml:space="preserve"> </w:t>
      </w:r>
      <w:r>
        <w:t xml:space="preserve">- Conga PDF generation completes in &lt;2 seconds</w:t>
      </w:r>
      <w:r>
        <w:t xml:space="preserve"> </w:t>
      </w:r>
      <w:r>
        <w:t xml:space="preserve">- Conga sends the PDF to DocuSign; no response within 30 seconds</w:t>
      </w:r>
      <w:r>
        <w:t xml:space="preserve"> </w:t>
      </w:r>
      <w:r>
        <w:t xml:space="preserve">- Conga times out and returns 502 to the Salesforce flow</w:t>
      </w:r>
      <w:r>
        <w:t xml:space="preserve"> </w:t>
      </w:r>
      <w:r>
        <w:t xml:space="preserve">- Manual inspection of DocuSign shows the envelope was actually created successfully</w:t>
      </w:r>
    </w:p>
    <w:p>
      <w:pPr>
        <w:pStyle w:val="BodyText"/>
      </w:pPr>
      <w:r>
        <w:t xml:space="preserve">Identify the root cause and propose a retry strategy.</w:t>
      </w:r>
    </w:p>
    <w:p>
      <w:pPr>
        <w:pStyle w:val="BodyText"/>
      </w:pPr>
      <w:r>
        <w:rPr>
          <w:b/>
        </w:rPr>
        <w:t xml:space="preserve">answer_key:</w:t>
      </w:r>
    </w:p>
    <w:p>
      <w:pPr>
        <w:pStyle w:val="BodyText"/>
      </w:pPr>
      <w:r>
        <w:rPr>
          <w:b/>
        </w:rPr>
        <w:t xml:space="preserve">Root cause:</w:t>
      </w:r>
      <w:r>
        <w:t xml:space="preserve"> </w:t>
      </w:r>
      <w:r>
        <w:t xml:space="preserve">Conga’s 30-second timeout is too aggressive for DocuSign’s API latency. DocuSign is receiving the request and creating the envelope, but is taking &gt;30 seconds to return the response (likely due to DocuSign’s internal processing or network latency). Conga times out before receiving the response, returns 502 to Salesforce, but the envelope is created in DocuSign. This is a classic race condition: Salesforce thinks the envelope creation failed, but DocuSign has already recorded it.</w:t>
      </w:r>
    </w:p>
    <w:p>
      <w:pPr>
        <w:pStyle w:val="BodyText"/>
      </w:pPr>
      <w:r>
        <w:rPr>
          <w:b/>
        </w:rPr>
        <w:t xml:space="preserve">Retry strategy:</w:t>
      </w:r>
    </w:p>
    <w:p>
      <w:pPr>
        <w:numPr>
          <w:ilvl w:val="0"/>
          <w:numId w:val="1040"/>
        </w:numPr>
        <w:pStyle w:val="Compact"/>
      </w:pPr>
      <w:r>
        <w:rPr>
          <w:b/>
        </w:rPr>
        <w:t xml:space="preserve">In Conga Composer (if available):</w:t>
      </w:r>
    </w:p>
    <w:p>
      <w:pPr>
        <w:numPr>
          <w:ilvl w:val="1"/>
          <w:numId w:val="1041"/>
        </w:numPr>
        <w:pStyle w:val="Compact"/>
      </w:pPr>
      <w:r>
        <w:t xml:space="preserve">Increase HTTP timeout from 30 → 60 seconds (if Conga config allows).</w:t>
      </w:r>
    </w:p>
    <w:p>
      <w:pPr>
        <w:numPr>
          <w:ilvl w:val="1"/>
          <w:numId w:val="1041"/>
        </w:numPr>
        <w:pStyle w:val="Compact"/>
      </w:pPr>
      <w:r>
        <w:t xml:space="preserve">Configure exponential backoff retry (e.g., retry after 5 sec, then 10 sec, then 20 sec, max 2 retries).</w:t>
      </w:r>
    </w:p>
    <w:p>
      <w:pPr>
        <w:numPr>
          <w:ilvl w:val="0"/>
          <w:numId w:val="1040"/>
        </w:numPr>
        <w:pStyle w:val="Compact"/>
      </w:pPr>
      <w:r>
        <w:rPr>
          <w:b/>
        </w:rPr>
        <w:t xml:space="preserve">In Salesforce flow (more reliable):</w:t>
      </w:r>
    </w:p>
    <w:p>
      <w:pPr>
        <w:numPr>
          <w:ilvl w:val="1"/>
          <w:numId w:val="1042"/>
        </w:numPr>
      </w:pPr>
      <w:r>
        <w:t xml:space="preserve">Wrap the Conga API call in a flow with built-in error handling.</w:t>
      </w:r>
    </w:p>
    <w:p>
      <w:pPr>
        <w:numPr>
          <w:ilvl w:val="1"/>
          <w:numId w:val="1042"/>
        </w:numPr>
      </w:pPr>
      <w:r>
        <w:t xml:space="preserve">On 502 error: wait 10 seconds, then retry (max 2 times).</w:t>
      </w:r>
    </w:p>
    <w:p>
      <w:pPr>
        <w:numPr>
          <w:ilvl w:val="1"/>
          <w:numId w:val="1042"/>
        </w:numPr>
      </w:pPr>
      <w:r>
        <w:t xml:space="preserve">After retry exhaustion, log the error to a custom</w:t>
      </w:r>
      <w:r>
        <w:t xml:space="preserve"> </w:t>
      </w:r>
      <w:r>
        <w:rPr>
          <w:rStyle w:val="VerbatimChar"/>
        </w:rPr>
        <w:t xml:space="preserve">DocumentGenerationLog__c</w:t>
      </w:r>
      <w:r>
        <w:t xml:space="preserve"> </w:t>
      </w:r>
      <w:r>
        <w:t xml:space="preserve">object and notify the sales rep.</w:t>
      </w:r>
    </w:p>
    <w:p>
      <w:pPr>
        <w:numPr>
          <w:ilvl w:val="1"/>
          <w:numId w:val="1042"/>
        </w:numPr>
      </w:pPr>
      <w:r>
        <w:t xml:space="preserve">Example flow structure:</w:t>
      </w:r>
    </w:p>
    <w:p>
      <w:pPr>
        <w:numPr>
          <w:ilvl w:val="1"/>
          <w:numId w:val="1000"/>
        </w:numPr>
        <w:pStyle w:val="SourceCode"/>
      </w:pPr>
      <w:r>
        <w:rPr>
          <w:rStyle w:val="VerbatimChar"/>
        </w:rPr>
        <w:t xml:space="preserve">[Call Conga Composer API]</w:t>
      </w:r>
      <w:r>
        <w:br/>
      </w:r>
      <w:r>
        <w:rPr>
          <w:rStyle w:val="VerbatimChar"/>
        </w:rPr>
        <w:t xml:space="preserve">└─ Error path: Is error 502?</w:t>
      </w:r>
      <w:r>
        <w:br/>
      </w:r>
      <w:r>
        <w:rPr>
          <w:rStyle w:val="VerbatimChar"/>
        </w:rPr>
        <w:t xml:space="preserve">   └─ Yes: Wait 10 seconds → Retry (loop counter: max 2)</w:t>
      </w:r>
      <w:r>
        <w:br/>
      </w:r>
      <w:r>
        <w:rPr>
          <w:rStyle w:val="VerbatimChar"/>
        </w:rPr>
        <w:t xml:space="preserve">   └─ No: Log error &amp; notify</w:t>
      </w:r>
    </w:p>
    <w:p>
      <w:pPr>
        <w:numPr>
          <w:ilvl w:val="0"/>
          <w:numId w:val="1040"/>
        </w:numPr>
        <w:pStyle w:val="Compact"/>
      </w:pPr>
      <w:r>
        <w:rPr>
          <w:b/>
        </w:rPr>
        <w:t xml:space="preserve">Idempotency check (post-retry):</w:t>
      </w:r>
    </w:p>
    <w:p>
      <w:pPr>
        <w:numPr>
          <w:ilvl w:val="1"/>
          <w:numId w:val="1043"/>
        </w:numPr>
        <w:pStyle w:val="Compact"/>
      </w:pPr>
      <w:r>
        <w:t xml:space="preserve">If both retries fail but the quote already has a DocuSign envelope ID (manually verified or queried from DocuSign API), treat as success.</w:t>
      </w:r>
    </w:p>
    <w:p>
      <w:pPr>
        <w:numPr>
          <w:ilvl w:val="1"/>
          <w:numId w:val="1043"/>
        </w:numPr>
        <w:pStyle w:val="Compact"/>
      </w:pPr>
      <w:r>
        <w:t xml:space="preserve">This prevents double-envelope creation.</w:t>
      </w:r>
    </w:p>
    <w:p>
      <w:pPr>
        <w:numPr>
          <w:ilvl w:val="0"/>
          <w:numId w:val="1040"/>
        </w:numPr>
        <w:pStyle w:val="Compact"/>
      </w:pPr>
      <w:r>
        <w:rPr>
          <w:b/>
        </w:rPr>
        <w:t xml:space="preserve">Monitoring:</w:t>
      </w:r>
    </w:p>
    <w:p>
      <w:pPr>
        <w:numPr>
          <w:ilvl w:val="1"/>
          <w:numId w:val="1044"/>
        </w:numPr>
        <w:pStyle w:val="Compact"/>
      </w:pPr>
      <w:r>
        <w:t xml:space="preserve">Log all 502 errors to</w:t>
      </w:r>
      <w:r>
        <w:t xml:space="preserve"> </w:t>
      </w:r>
      <w:r>
        <w:rPr>
          <w:rStyle w:val="VerbatimChar"/>
        </w:rPr>
        <w:t xml:space="preserve">DocumentGenerationLog__c</w:t>
      </w:r>
      <w:r>
        <w:t xml:space="preserve"> </w:t>
      </w:r>
      <w:r>
        <w:t xml:space="preserve">with timestamp + quote ID.</w:t>
      </w:r>
    </w:p>
    <w:p>
      <w:pPr>
        <w:numPr>
          <w:ilvl w:val="1"/>
          <w:numId w:val="1044"/>
        </w:numPr>
        <w:pStyle w:val="Compact"/>
      </w:pPr>
      <w:r>
        <w:t xml:space="preserve">Create a dashboard to track retry frequency. If 502s exceed 1% of all Conga calls, escalate to Conga/DocuSign support for SLA breach.</w:t>
      </w:r>
    </w:p>
    <w:p>
      <w:pPr>
        <w:pStyle w:val="FirstParagraph"/>
      </w:pPr>
      <w:r>
        <w:rPr>
          <w:b/>
        </w:rPr>
        <w:t xml:space="preserve">Bonus:</w:t>
      </w:r>
      <w:r>
        <w:t xml:space="preserve"> </w:t>
      </w:r>
      <w:r>
        <w:t xml:space="preserve">Implement a Scheduled Flow that periodically checks for orphaned envelopes in DocuSign (envelopes created but not linked to a Salesforce quote) and reconciles them.</w:t>
      </w:r>
    </w:p>
    <w:p>
      <w:pPr>
        <w:pStyle w:val="BodyText"/>
      </w:pPr>
      <w:r>
        <w:rPr>
          <w:b/>
        </w:rPr>
        <w:t xml:space="preserve">rubric:</w:t>
      </w:r>
    </w:p>
    <w:p>
      <w:pPr>
        <w:pStyle w:val="BodyText"/>
      </w:pPr>
      <w:r>
        <w:t xml:space="preserve">Case-study; candidate must identify timeout race condition + propose retry logic. Full credit (12 pts): root cause + flow-based retry + idempotency check + monitoring. Partial credit (6 pts): identifies timeout issue but lacks idempotency or monitoring strategy. No credit: misidentifies root cause or proposes naive retry without addressing duplicate creation risk.</w:t>
      </w:r>
    </w:p>
    <w:p>
      <w:pPr>
        <w:pStyle w:val="BodyText"/>
      </w:pPr>
      <w:r>
        <w:rPr>
          <w:b/>
        </w:rPr>
        <w:t xml:space="preserve">watermark_seed:</w:t>
      </w:r>
      <w:r>
        <w:t xml:space="preserve"> </w:t>
      </w:r>
      <w:r>
        <w:t xml:space="preserve">qorium-sfcpq-v0.6-032-seed-3c9d1b6e</w:t>
      </w:r>
      <w:r>
        <w:br/>
      </w:r>
      <w:r>
        <w:rPr>
          <w:b/>
        </w:rPr>
        <w:t xml:space="preserve">variant_seed:</w:t>
      </w:r>
      <w:r>
        <w:t xml:space="preserve"> </w:t>
      </w:r>
      <w:r>
        <w:t xml:space="preserve">qorium-sfcpq-v0.6-2026-05-03-032</w:t>
      </w:r>
      <w:r>
        <w:br/>
      </w:r>
      <w:r>
        <w:rPr>
          <w:b/>
        </w:rPr>
        <w:t xml:space="preserve">bias_check_notes:</w:t>
      </w:r>
      <w:r>
        <w:t xml:space="preserve"> </w:t>
      </w:r>
      <w:r>
        <w:t xml:space="preserve">Technical integration troubleshooting; no bias.</w:t>
      </w:r>
    </w:p>
    <w:p>
      <w:r>
        <w:pict>
          <v:rect style="width:0;height:1.5pt" o:hralign="center" o:hrstd="t" o:hr="t"/>
        </w:pict>
      </w:r>
    </w:p>
    <w:p>
      <w:pPr>
        <w:pStyle w:val="Heading3"/>
      </w:pPr>
      <w:bookmarkStart w:id="34" w:name="X2f22a6758dd4a63dc762f6fd123d61c4b0926f7"/>
      <w:r>
        <w:t xml:space="preserve">QUESTION 33: Revenue Cloud — Usage-Based Billing and Consumption Tracking (Hard)</w:t>
      </w:r>
      <w:bookmarkEnd w:id="34"/>
    </w:p>
    <w:p>
      <w:pPr>
        <w:pStyle w:val="FirstParagraph"/>
      </w:pPr>
      <w:r>
        <w:rPr>
          <w:b/>
        </w:rPr>
        <w:t xml:space="preserve">question_id:</w:t>
      </w:r>
      <w:r>
        <w:t xml:space="preserve"> </w:t>
      </w:r>
      <w:r>
        <w:t xml:space="preserve">QOR-SFCPQ-033</w:t>
      </w:r>
      <w:r>
        <w:br/>
      </w:r>
      <w:r>
        <w:rPr>
          <w:b/>
        </w:rPr>
        <w:t xml:space="preserve">skill_id:</w:t>
      </w:r>
      <w:r>
        <w:t xml:space="preserve"> </w:t>
      </w:r>
      <w:r>
        <w:t xml:space="preserve">senior-salesforce-cpq</w:t>
      </w:r>
      <w:r>
        <w:br/>
      </w:r>
      <w:r>
        <w:rPr>
          <w:b/>
        </w:rPr>
        <w:t xml:space="preserve">sub_skill_id:</w:t>
      </w:r>
      <w:r>
        <w:t xml:space="preserve"> </w:t>
      </w:r>
      <w:r>
        <w:t xml:space="preserve">revenue-cloud-cpq-billing-unification</w:t>
      </w:r>
      <w:r>
        <w:br/>
      </w:r>
      <w:r>
        <w:rPr>
          <w:b/>
        </w:rPr>
        <w:t xml:space="preserve">format:</w:t>
      </w:r>
      <w:r>
        <w:t xml:space="preserve"> </w:t>
      </w:r>
      <w:r>
        <w:t xml:space="preserve">MCQ</w:t>
      </w:r>
      <w:r>
        <w:br/>
      </w:r>
      <w:r>
        <w:rPr>
          <w:b/>
        </w:rPr>
        <w:t xml:space="preserve">difficulty_b:</w:t>
      </w:r>
      <w:r>
        <w:t xml:space="preserve"> </w:t>
      </w:r>
      <w:r>
        <w:t xml:space="preserve">0.6 (Hard)</w:t>
      </w:r>
      <w:r>
        <w:br/>
      </w:r>
      <w:r>
        <w:rPr>
          <w:b/>
        </w:rPr>
        <w:t xml:space="preserve">discrimination_a:</w:t>
      </w:r>
      <w:r>
        <w:t xml:space="preserve"> </w:t>
      </w:r>
      <w:r>
        <w:t xml:space="preserve">1.5</w:t>
      </w:r>
      <w:r>
        <w:br/>
      </w:r>
      <w:r>
        <w:rPr>
          <w:b/>
        </w:rPr>
        <w:t xml:space="preserve">expected_duration_minutes:</w:t>
      </w:r>
      <w:r>
        <w:t xml:space="preserve"> </w:t>
      </w:r>
      <w:r>
        <w:t xml:space="preserve">7</w:t>
      </w:r>
      <w:r>
        <w:br/>
      </w:r>
      <w:r>
        <w:rPr>
          <w:b/>
        </w:rPr>
        <w:t xml:space="preserve">citation:</w:t>
      </w:r>
      <w:r>
        <w:t xml:space="preserve"> </w:t>
      </w:r>
      <w:r>
        <w:t xml:space="preserve">Salesforce Revenue Cloud Usage-Based Billing Documentation; Consumption API; Meter Events; Spring ’26 Billing &amp; Revenue Management</w:t>
      </w:r>
    </w:p>
    <w:p>
      <w:pPr>
        <w:pStyle w:val="BodyText"/>
      </w:pPr>
      <w:r>
        <w:rPr>
          <w:b/>
        </w:rPr>
        <w:t xml:space="preserve">body:</w:t>
      </w:r>
    </w:p>
    <w:p>
      <w:pPr>
        <w:pStyle w:val="BodyText"/>
      </w:pPr>
      <w:r>
        <w:t xml:space="preserve">You configure Revenue Cloud for a SaaS customer with usage-based billing: the customer is billed monthly based on API calls consumed. The pricing model is:</w:t>
      </w:r>
      <w:r>
        <w:t xml:space="preserve"> </w:t>
      </w:r>
      <w:r>
        <w:t xml:space="preserve">- Base fee: $1,000/month</w:t>
      </w:r>
      <w:r>
        <w:t xml:space="preserve"> </w:t>
      </w:r>
      <w:r>
        <w:t xml:space="preserve">- Usage rate: $0.10 per 1,000 API calls (overage)</w:t>
      </w:r>
      <w:r>
        <w:t xml:space="preserve"> </w:t>
      </w:r>
      <w:r>
        <w:t xml:space="preserve">- Minimum monthly spend: $1,500 (commits customer to 50K API calls)</w:t>
      </w:r>
    </w:p>
    <w:p>
      <w:pPr>
        <w:pStyle w:val="BodyText"/>
      </w:pPr>
      <w:r>
        <w:t xml:space="preserve">The customer consumes 35K API calls in January. How does Revenue Cloud calculate the January invoice?</w:t>
      </w:r>
    </w:p>
    <w:p>
      <w:pPr>
        <w:pStyle w:val="BodyText"/>
      </w:pPr>
      <w:r>
        <w:rPr>
          <w:b/>
        </w:rPr>
        <w:t xml:space="preserve">options:</w:t>
      </w:r>
    </w:p>
    <w:p>
      <w:pPr>
        <w:numPr>
          <w:ilvl w:val="1"/>
          <w:numId w:val="1046"/>
        </w:numPr>
        <w:pStyle w:val="Compact"/>
      </w:pPr>
      <w:r>
        <w:t xml:space="preserve">Invoice = $1,500 (minimum commitment, since 35K calls &lt; 50K threshold); no overage charged</w:t>
      </w:r>
    </w:p>
    <w:p>
      <w:pPr>
        <w:numPr>
          <w:ilvl w:val="1"/>
          <w:numId w:val="1047"/>
        </w:numPr>
        <w:pStyle w:val="Compact"/>
      </w:pPr>
      <w:r>
        <w:t xml:space="preserve">Invoice = $1,000 (base) + $3.50 (35K × $0.10/1K) = $1,003.50; minimum commitment does not apply to this month</w:t>
      </w:r>
    </w:p>
    <w:p>
      <w:pPr>
        <w:numPr>
          <w:ilvl w:val="1"/>
          <w:numId w:val="1048"/>
        </w:numPr>
        <w:pStyle w:val="Compact"/>
      </w:pPr>
      <w:r>
        <w:t xml:space="preserve">Invoice = $1,000 (base) + $5.00 (50K × $0.10/1K, minimum commitment) = $1,005; customer credit = $1.50 carried forward</w:t>
      </w:r>
    </w:p>
    <w:p>
      <w:pPr>
        <w:numPr>
          <w:ilvl w:val="1"/>
          <w:numId w:val="1049"/>
        </w:numPr>
        <w:pStyle w:val="Compact"/>
      </w:pPr>
      <w:r>
        <w:t xml:space="preserve">Invoice = $1,500 (minimum), but Revenue Cloud flags a</w:t>
      </w:r>
      <w:r>
        <w:t xml:space="preserve"> </w:t>
      </w:r>
      <w:r>
        <w:t xml:space="preserve">“</w:t>
      </w:r>
      <w:r>
        <w:t xml:space="preserve">commitment shortfall</w:t>
      </w:r>
      <w:r>
        <w:t xml:space="preserve">”</w:t>
      </w:r>
      <w:r>
        <w:t xml:space="preserve"> </w:t>
      </w:r>
      <w:r>
        <w:t xml:space="preserve">and retires the contract; customer can re-negotiate</w:t>
      </w:r>
    </w:p>
    <w:p>
      <w:pPr>
        <w:pStyle w:val="FirstParagraph"/>
      </w:pPr>
      <w:r>
        <w:rPr>
          <w:b/>
        </w:rPr>
        <w:t xml:space="preserve">answer_key:</w:t>
      </w:r>
    </w:p>
    <w:p>
      <w:pPr>
        <w:pStyle w:val="BodyText"/>
      </w:pPr>
      <w:r>
        <w:t xml:space="preserve">A — Revenue Cloud’s usage-based billing with a minimum commitment operates as follows: the invoice is the greater of (base fee + usage) or (minimum commitment). In this case, base ($1,000) + usage ($3.50) = $1,003.50, which is less than the minimum ($1,500). Therefore, the invoice is $1,500. The minimum commitment effectively acts as a floor; it does not trigger contract retirement or credits. B is incorrect (ignores minimum); C is incorrect (overstates minimum logic); D is incorrect (commitment shortfall doesn’t auto-retire). References: Salesforce Revenue Cloud Usage-Based Billing Documentation §3.2 (Minimum Commitment Logic), Spring ’26 Billing Platform.</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qorium-sfcpq-v0.6-033-seed-8e6c2d5f</w:t>
      </w:r>
      <w:r>
        <w:br/>
      </w:r>
      <w:r>
        <w:rPr>
          <w:b/>
        </w:rPr>
        <w:t xml:space="preserve">variant_seed:</w:t>
      </w:r>
      <w:r>
        <w:t xml:space="preserve"> </w:t>
      </w:r>
      <w:r>
        <w:t xml:space="preserve">qorium-sfcpq-v0.6-2026-05-03-033</w:t>
      </w:r>
      <w:r>
        <w:br/>
      </w:r>
      <w:r>
        <w:rPr>
          <w:b/>
        </w:rPr>
        <w:t xml:space="preserve">bias_check_notes:</w:t>
      </w:r>
      <w:r>
        <w:t xml:space="preserve"> </w:t>
      </w:r>
      <w:r>
        <w:t xml:space="preserve">No bias; technical billing scenario.</w:t>
      </w:r>
    </w:p>
    <w:p>
      <w:r>
        <w:pict>
          <v:rect style="width:0;height:1.5pt" o:hralign="center" o:hrstd="t" o:hr="t"/>
        </w:pict>
      </w:r>
    </w:p>
    <w:p>
      <w:pPr>
        <w:pStyle w:val="Heading3"/>
      </w:pPr>
      <w:bookmarkStart w:id="35" w:name="X930b4cbe1b3df85673a7ca2b1c610050436fd73"/>
      <w:r>
        <w:t xml:space="preserve">QUESTION 34: Big Objects for Quote History — Archive Strategy (Hard)</w:t>
      </w:r>
      <w:bookmarkEnd w:id="35"/>
    </w:p>
    <w:p>
      <w:pPr>
        <w:pStyle w:val="FirstParagraph"/>
      </w:pPr>
      <w:r>
        <w:rPr>
          <w:b/>
        </w:rPr>
        <w:t xml:space="preserve">question_id:</w:t>
      </w:r>
      <w:r>
        <w:t xml:space="preserve"> </w:t>
      </w:r>
      <w:r>
        <w:t xml:space="preserve">QOR-SFCPQ-034</w:t>
      </w:r>
      <w:r>
        <w:br/>
      </w:r>
      <w:r>
        <w:rPr>
          <w:b/>
        </w:rPr>
        <w:t xml:space="preserve">skill_id:</w:t>
      </w:r>
      <w:r>
        <w:t xml:space="preserve"> </w:t>
      </w:r>
      <w:r>
        <w:t xml:space="preserve">senior-salesforce-cpq</w:t>
      </w:r>
      <w:r>
        <w:br/>
      </w:r>
      <w:r>
        <w:rPr>
          <w:b/>
        </w:rPr>
        <w:t xml:space="preserve">sub_skill_id:</w:t>
      </w:r>
      <w:r>
        <w:t xml:space="preserve"> </w:t>
      </w:r>
      <w:r>
        <w:t xml:space="preserve">performance-scale-advanced</w:t>
      </w:r>
      <w:r>
        <w:br/>
      </w:r>
      <w:r>
        <w:rPr>
          <w:b/>
        </w:rPr>
        <w:t xml:space="preserve">format:</w:t>
      </w:r>
      <w:r>
        <w:t xml:space="preserve"> </w:t>
      </w:r>
      <w:r>
        <w:t xml:space="preserve">MCQ</w:t>
      </w:r>
      <w:r>
        <w:br/>
      </w:r>
      <w:r>
        <w:rPr>
          <w:b/>
        </w:rPr>
        <w:t xml:space="preserve">difficulty_b:</w:t>
      </w:r>
      <w:r>
        <w:t xml:space="preserve"> </w:t>
      </w:r>
      <w:r>
        <w:t xml:space="preserve">0.7 (Hard)</w:t>
      </w:r>
      <w:r>
        <w:br/>
      </w:r>
      <w:r>
        <w:rPr>
          <w:b/>
        </w:rPr>
        <w:t xml:space="preserve">discrimination_a:</w:t>
      </w:r>
      <w:r>
        <w:t xml:space="preserve"> </w:t>
      </w:r>
      <w:r>
        <w:t xml:space="preserve">1.6</w:t>
      </w:r>
      <w:r>
        <w:br/>
      </w:r>
      <w:r>
        <w:rPr>
          <w:b/>
        </w:rPr>
        <w:t xml:space="preserve">expected_duration_minutes:</w:t>
      </w:r>
      <w:r>
        <w:t xml:space="preserve"> </w:t>
      </w:r>
      <w:r>
        <w:t xml:space="preserve">7</w:t>
      </w:r>
      <w:r>
        <w:br/>
      </w:r>
      <w:r>
        <w:rPr>
          <w:b/>
        </w:rPr>
        <w:t xml:space="preserve">citation:</w:t>
      </w:r>
      <w:r>
        <w:t xml:space="preserve"> </w:t>
      </w:r>
      <w:r>
        <w:t xml:space="preserve">Salesforce Big Objects Documentation; CPQ Data Retention Patterns; Spring ’26 Org Data Management</w:t>
      </w:r>
    </w:p>
    <w:p>
      <w:pPr>
        <w:pStyle w:val="BodyText"/>
      </w:pPr>
      <w:r>
        <w:rPr>
          <w:b/>
        </w:rPr>
        <w:t xml:space="preserve">body:</w:t>
      </w:r>
    </w:p>
    <w:p>
      <w:pPr>
        <w:pStyle w:val="BodyText"/>
      </w:pPr>
      <w:r>
        <w:t xml:space="preserve">Your CPQ org has archived 500K historical quotes (5+ years old) in the Quote object. This is causing quote list views and reports to slow down (query scans 500K+ rows even when filtering on recent dates). You want to move archived quotes to a Big Object to improve transactional performance. Which approach is correct?</w:t>
      </w:r>
    </w:p>
    <w:p>
      <w:pPr>
        <w:pStyle w:val="BodyText"/>
      </w:pPr>
      <w:r>
        <w:rPr>
          <w:b/>
        </w:rPr>
        <w:t xml:space="preserve">options:</w:t>
      </w:r>
    </w:p>
    <w:p>
      <w:pPr>
        <w:numPr>
          <w:ilvl w:val="1"/>
          <w:numId w:val="1051"/>
        </w:numPr>
        <w:pStyle w:val="Compact"/>
      </w:pPr>
      <w:r>
        <w:t xml:space="preserve">Copy all 500K quotes to a Big Object via Batch DML; delete the Quote records; historical queries now run directly against the Big Object</w:t>
      </w:r>
    </w:p>
    <w:p>
      <w:pPr>
        <w:numPr>
          <w:ilvl w:val="1"/>
          <w:numId w:val="1052"/>
        </w:numPr>
        <w:pStyle w:val="Compact"/>
      </w:pPr>
      <w:r>
        <w:t xml:space="preserve">Create a Big Object schema matching Quote fields; use a Batch job to insert Quote data (copy, not move); keep original Quote records for audit trail; implement a filtered list view showing only last-6-months quotes for sales users</w:t>
      </w:r>
    </w:p>
    <w:p>
      <w:pPr>
        <w:numPr>
          <w:ilvl w:val="1"/>
          <w:numId w:val="1053"/>
        </w:numPr>
        <w:pStyle w:val="Compact"/>
      </w:pPr>
      <w:r>
        <w:t xml:space="preserve">Big Objects are read-only and cannot be used for CPQ data; instead, partition the Quote table using native Salesforce partitioning (Spring ’26 feature) and move old partitions to a read-only namespace</w:t>
      </w:r>
    </w:p>
    <w:p>
      <w:pPr>
        <w:numPr>
          <w:ilvl w:val="1"/>
          <w:numId w:val="1054"/>
        </w:numPr>
        <w:pStyle w:val="Compact"/>
      </w:pPr>
      <w:r>
        <w:t xml:space="preserve">Archive quotes using Salesforce Archive feature (managed by Salesforce automatically); do not use Big Objects, as they are for time-series data only (usage logs, events)</w:t>
      </w:r>
    </w:p>
    <w:p>
      <w:pPr>
        <w:pStyle w:val="FirstParagraph"/>
      </w:pPr>
      <w:r>
        <w:rPr>
          <w:b/>
        </w:rPr>
        <w:t xml:space="preserve">answer_key:</w:t>
      </w:r>
    </w:p>
    <w:p>
      <w:pPr>
        <w:pStyle w:val="BodyText"/>
      </w:pPr>
      <w:r>
        <w:t xml:space="preserve">B — Big Objects are designed for historical data archival. The correct pattern is to</w:t>
      </w:r>
      <w:r>
        <w:t xml:space="preserve"> </w:t>
      </w:r>
      <w:r>
        <w:rPr>
          <w:i/>
        </w:rPr>
        <w:t xml:space="preserve">copy</w:t>
      </w:r>
      <w:r>
        <w:t xml:space="preserve"> </w:t>
      </w:r>
      <w:r>
        <w:t xml:space="preserve">(not move) Quote data to the Big Object for audit/compliance, while keeping recent quotes in the transactional Quote object. Implement a filtered list view showing only recent quotes to users, improving perceived performance. This maintains audit continuity and avoids deletion risk. A is incorrect (delete risks audit trail); C is incorrect (Big Objects are writable and not exclusive to time-series); D is incorrect (CPQ quotes can be archived to Big Objects, which is more efficient than relying on Salesforce Archive). References: Salesforce Big Objects Documentation §2 (Archival Patterns), CPQ Data Retention Guide §4.</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qorium-sfcpq-v0.6-034-seed-6f3e2a7b</w:t>
      </w:r>
      <w:r>
        <w:br/>
      </w:r>
      <w:r>
        <w:rPr>
          <w:b/>
        </w:rPr>
        <w:t xml:space="preserve">variant_seed:</w:t>
      </w:r>
      <w:r>
        <w:t xml:space="preserve"> </w:t>
      </w:r>
      <w:r>
        <w:t xml:space="preserve">qorium-sfcpq-v0.6-2026-05-03-034</w:t>
      </w:r>
      <w:r>
        <w:br/>
      </w:r>
      <w:r>
        <w:rPr>
          <w:b/>
        </w:rPr>
        <w:t xml:space="preserve">bias_check_notes:</w:t>
      </w:r>
      <w:r>
        <w:t xml:space="preserve"> </w:t>
      </w:r>
      <w:r>
        <w:t xml:space="preserve">Technical data management scenario; no bias.</w:t>
      </w:r>
    </w:p>
    <w:p>
      <w:r>
        <w:pict>
          <v:rect style="width:0;height:1.5pt" o:hralign="center" o:hrstd="t" o:hr="t"/>
        </w:pict>
      </w:r>
    </w:p>
    <w:p>
      <w:pPr>
        <w:pStyle w:val="Heading3"/>
      </w:pPr>
      <w:bookmarkStart w:id="36" w:name="Xf532b7fad43f76a8879018fa615afc9e8e2be72"/>
      <w:r>
        <w:t xml:space="preserve">QUESTION 35: CRM Analytics + CPQ Data Integration (Hard)</w:t>
      </w:r>
      <w:bookmarkEnd w:id="36"/>
    </w:p>
    <w:p>
      <w:pPr>
        <w:pStyle w:val="FirstParagraph"/>
      </w:pPr>
      <w:r>
        <w:rPr>
          <w:b/>
        </w:rPr>
        <w:t xml:space="preserve">question_id:</w:t>
      </w:r>
      <w:r>
        <w:t xml:space="preserve"> </w:t>
      </w:r>
      <w:r>
        <w:t xml:space="preserve">QOR-SFCPQ-035</w:t>
      </w:r>
      <w:r>
        <w:br/>
      </w:r>
      <w:r>
        <w:rPr>
          <w:b/>
        </w:rPr>
        <w:t xml:space="preserve">skill_id:</w:t>
      </w:r>
      <w:r>
        <w:t xml:space="preserve"> </w:t>
      </w:r>
      <w:r>
        <w:t xml:space="preserve">senior-salesforce-cpq</w:t>
      </w:r>
      <w:r>
        <w:br/>
      </w:r>
      <w:r>
        <w:rPr>
          <w:b/>
        </w:rPr>
        <w:t xml:space="preserve">sub_skill_id:</w:t>
      </w:r>
      <w:r>
        <w:t xml:space="preserve"> </w:t>
      </w:r>
      <w:r>
        <w:t xml:space="preserve">migration-implementation-patterns</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Salesforce CRM Analytics Documentation; CPQ Reporting &amp; Dashboard Guide; Analytics Cloud Data Sync; Spring ’26</w:t>
      </w:r>
    </w:p>
    <w:p>
      <w:pPr>
        <w:pStyle w:val="BodyText"/>
      </w:pPr>
      <w:r>
        <w:rPr>
          <w:b/>
        </w:rPr>
        <w:t xml:space="preserve">body:</w:t>
      </w:r>
    </w:p>
    <w:p>
      <w:pPr>
        <w:pStyle w:val="BodyText"/>
      </w:pPr>
      <w:r>
        <w:t xml:space="preserve">You want to build a CRM Analytics dashboard that shows win-rate trends for quotes by product category over the last 2 years. The dashboard must combine data from Quote (CPQ), Opportunity, and Account objects. Which synchronization approach minimizes data latency and avoids custom ETL?</w:t>
      </w:r>
    </w:p>
    <w:p>
      <w:pPr>
        <w:pStyle w:val="BodyText"/>
      </w:pPr>
      <w:r>
        <w:rPr>
          <w:b/>
        </w:rPr>
        <w:t xml:space="preserve">options:</w:t>
      </w:r>
    </w:p>
    <w:p>
      <w:pPr>
        <w:numPr>
          <w:ilvl w:val="1"/>
          <w:numId w:val="1056"/>
        </w:numPr>
        <w:pStyle w:val="Compact"/>
      </w:pPr>
      <w:r>
        <w:t xml:space="preserve">Use Analytics Cloud Connector to sync Quote, Opportunity, Account in real-time; create calculated fields in Analytics for win-rate computation; build the dashboard against the Analytics data model</w:t>
      </w:r>
    </w:p>
    <w:p>
      <w:pPr>
        <w:numPr>
          <w:ilvl w:val="1"/>
          <w:numId w:val="1057"/>
        </w:numPr>
        <w:pStyle w:val="Compact"/>
      </w:pPr>
      <w:r>
        <w:t xml:space="preserve">Create a custom flow that fires on Quote update; publish a Platform Event; subscribe to the event in a Batch job that writes denormalized data to a custom</w:t>
      </w:r>
      <w:r>
        <w:t xml:space="preserve"> </w:t>
      </w:r>
      <w:r>
        <w:rPr>
          <w:rStyle w:val="VerbatimChar"/>
        </w:rPr>
        <w:t xml:space="preserve">QuoteAnalytics__c</w:t>
      </w:r>
      <w:r>
        <w:t xml:space="preserve"> </w:t>
      </w:r>
      <w:r>
        <w:t xml:space="preserve">object; build the dashboard against</w:t>
      </w:r>
      <w:r>
        <w:t xml:space="preserve"> </w:t>
      </w:r>
      <w:r>
        <w:rPr>
          <w:rStyle w:val="VerbatimChar"/>
        </w:rPr>
        <w:t xml:space="preserve">QuoteAnalytics__c</w:t>
      </w:r>
    </w:p>
    <w:p>
      <w:pPr>
        <w:numPr>
          <w:ilvl w:val="1"/>
          <w:numId w:val="1058"/>
        </w:numPr>
        <w:pStyle w:val="Compact"/>
      </w:pPr>
      <w:r>
        <w:t xml:space="preserve">Export Quote, Opportunity, Account data to a CSV file monthly; use Einstein Analytics recipes to ingest and transform the CSV; schedule recipes to run weekly</w:t>
      </w:r>
    </w:p>
    <w:p>
      <w:pPr>
        <w:numPr>
          <w:ilvl w:val="1"/>
          <w:numId w:val="1059"/>
        </w:numPr>
        <w:pStyle w:val="Compact"/>
      </w:pPr>
      <w:r>
        <w:t xml:space="preserve">Build the dashboard in Salesforce Reports &amp; Dashboards (not Analytics Cloud); use native report joins across Quote, Opportunity, Account; refresh the dashboard every 6 hours</w:t>
      </w:r>
    </w:p>
    <w:p>
      <w:pPr>
        <w:pStyle w:val="FirstParagraph"/>
      </w:pPr>
      <w:r>
        <w:rPr>
          <w:b/>
        </w:rPr>
        <w:t xml:space="preserve">answer_key:</w:t>
      </w:r>
    </w:p>
    <w:p>
      <w:pPr>
        <w:pStyle w:val="BodyText"/>
      </w:pPr>
      <w:r>
        <w:t xml:space="preserve">A — CRM Analytics Cloud Connector is the native, low-code approach to syncing Salesforce objects (including CPQ) for analytics purposes. It provides near-real-time data sync, handles denormalization automatically, and supports calculated fields for metrics like win-rate. This avoids custom ETL (B), manual CSV exports (C), and report limitations (D). Analytics Cloud Connector is the recommended pattern in Salesforce Analytics architecture. References: Salesforce CRM Analytics Documentation §3.1 (Data Sync Connectors), Spring ’26 Analytics Platform.</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qorium-sfcpq-v0.6-035-seed-9e7a1c3d</w:t>
      </w:r>
      <w:r>
        <w:br/>
      </w:r>
      <w:r>
        <w:rPr>
          <w:b/>
        </w:rPr>
        <w:t xml:space="preserve">variant_seed:</w:t>
      </w:r>
      <w:r>
        <w:t xml:space="preserve"> </w:t>
      </w:r>
      <w:r>
        <w:t xml:space="preserve">qorium-sfcpq-v0.6-2026-05-03-035</w:t>
      </w:r>
      <w:r>
        <w:br/>
      </w:r>
      <w:r>
        <w:rPr>
          <w:b/>
        </w:rPr>
        <w:t xml:space="preserve">bias_check_notes:</w:t>
      </w:r>
      <w:r>
        <w:t xml:space="preserve"> </w:t>
      </w:r>
      <w:r>
        <w:t xml:space="preserve">Technical analytics scenario; no bias.</w:t>
      </w:r>
    </w:p>
    <w:p>
      <w:r>
        <w:pict>
          <v:rect style="width:0;height:1.5pt" o:hralign="center" o:hrstd="t" o:hr="t"/>
        </w:pict>
      </w:r>
    </w:p>
    <w:p>
      <w:pPr>
        <w:pStyle w:val="Heading3"/>
      </w:pPr>
      <w:bookmarkStart w:id="37" w:name="Xed19542539ffd58c649fadb5dbb7edff63ec308"/>
      <w:r>
        <w:t xml:space="preserve">QUESTION 36: Multi-Currency Revenue Cloud Implementation — Architecture Design (Very Hard)</w:t>
      </w:r>
      <w:bookmarkEnd w:id="37"/>
    </w:p>
    <w:p>
      <w:pPr>
        <w:pStyle w:val="FirstParagraph"/>
      </w:pPr>
      <w:r>
        <w:rPr>
          <w:b/>
        </w:rPr>
        <w:t xml:space="preserve">question_id:</w:t>
      </w:r>
      <w:r>
        <w:t xml:space="preserve"> </w:t>
      </w:r>
      <w:r>
        <w:t xml:space="preserve">QOR-SFCPQ-036</w:t>
      </w:r>
      <w:r>
        <w:br/>
      </w:r>
      <w:r>
        <w:rPr>
          <w:b/>
        </w:rPr>
        <w:t xml:space="preserve">skill_id:</w:t>
      </w:r>
      <w:r>
        <w:t xml:space="preserve"> </w:t>
      </w:r>
      <w:r>
        <w:t xml:space="preserve">senior-salesforce-cpq</w:t>
      </w:r>
      <w:r>
        <w:br/>
      </w:r>
      <w:r>
        <w:rPr>
          <w:b/>
        </w:rPr>
        <w:t xml:space="preserve">sub_skill_id:</w:t>
      </w:r>
      <w:r>
        <w:t xml:space="preserve"> </w:t>
      </w:r>
      <w:r>
        <w:t xml:space="preserve">revenue-cloud-cpq-billing-unification</w:t>
      </w:r>
      <w:r>
        <w:br/>
      </w:r>
      <w:r>
        <w:rPr>
          <w:b/>
        </w:rPr>
        <w:t xml:space="preserve">format:</w:t>
      </w:r>
      <w:r>
        <w:t xml:space="preserve"> </w:t>
      </w:r>
      <w:r>
        <w:t xml:space="preserve">Design</w:t>
      </w:r>
      <w:r>
        <w:br/>
      </w:r>
      <w:r>
        <w:rPr>
          <w:b/>
        </w:rPr>
        <w:t xml:space="preserve">difficulty_b:</w:t>
      </w:r>
      <w:r>
        <w:t xml:space="preserve"> </w:t>
      </w:r>
      <w:r>
        <w:t xml:space="preserve">1.1 (Very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Revenue Cloud Multi-Currency Guide; Billing &amp; Subscription Management; FX Revaluation Patterns; Spring ’26 Global Business Operations</w:t>
      </w:r>
    </w:p>
    <w:p>
      <w:pPr>
        <w:pStyle w:val="BodyText"/>
      </w:pPr>
      <w:r>
        <w:rPr>
          <w:b/>
        </w:rPr>
        <w:t xml:space="preserve">body:</w:t>
      </w:r>
    </w:p>
    <w:p>
      <w:pPr>
        <w:pStyle w:val="BodyText"/>
      </w:pPr>
      <w:r>
        <w:t xml:space="preserve">An Indian SaaS startup (customer-zero for your CPQ implementation) operates across 30 currency entities (India INR, US USD, EU EUR, APAC AUD/SGD/JPY/etc.). The company sells annual subscriptions priced in each local currency but consolidates reporting in USD. Requirements:</w:t>
      </w:r>
    </w:p>
    <w:p>
      <w:pPr>
        <w:numPr>
          <w:ilvl w:val="0"/>
          <w:numId w:val="1060"/>
        </w:numPr>
        <w:pStyle w:val="Compact"/>
      </w:pPr>
      <w:r>
        <w:t xml:space="preserve">Quotes must display prices in the customer’s local currency (INR, EUR, etc.).</w:t>
      </w:r>
    </w:p>
    <w:p>
      <w:pPr>
        <w:numPr>
          <w:ilvl w:val="0"/>
          <w:numId w:val="1060"/>
        </w:numPr>
        <w:pStyle w:val="Compact"/>
      </w:pPr>
      <w:r>
        <w:t xml:space="preserve">Invoices and revenue recognition must use USD equivalents for consolidated reporting (with daily FX rates).</w:t>
      </w:r>
    </w:p>
    <w:p>
      <w:pPr>
        <w:numPr>
          <w:ilvl w:val="0"/>
          <w:numId w:val="1060"/>
        </w:numPr>
        <w:pStyle w:val="Compact"/>
      </w:pPr>
      <w:r>
        <w:t xml:space="preserve">Subscription pricing is negotiated in local currency; amendments mid-year must honor the original currency and FX rate (no retroactive FX adjustment).</w:t>
      </w:r>
    </w:p>
    <w:p>
      <w:pPr>
        <w:numPr>
          <w:ilvl w:val="0"/>
          <w:numId w:val="1060"/>
        </w:numPr>
        <w:pStyle w:val="Compact"/>
      </w:pPr>
      <w:r>
        <w:t xml:space="preserve">Month-end FX revaluation must update Billing’s invoice amounts for revenue accounting (ASC 606 compliance).</w:t>
      </w:r>
    </w:p>
    <w:p>
      <w:pPr>
        <w:pStyle w:val="FirstParagraph"/>
      </w:pPr>
      <w:r>
        <w:t xml:space="preserve">Design a Revenue Cloud + CPQ architecture that satisfies all four requirements without creating orphaned invoices or audit trail gaps.</w:t>
      </w:r>
    </w:p>
    <w:p>
      <w:pPr>
        <w:pStyle w:val="BodyText"/>
      </w:pPr>
      <w:r>
        <w:rPr>
          <w:b/>
        </w:rPr>
        <w:t xml:space="preserve">answer_key:</w:t>
      </w:r>
    </w:p>
    <w:p>
      <w:pPr>
        <w:pStyle w:val="BodyText"/>
      </w:pPr>
      <w:r>
        <w:t xml:space="preserve">Candidate should present a multi-layer architecture addressing currency management, FX rate handling, and revenue recognition. Key components:</w:t>
      </w:r>
    </w:p>
    <w:p>
      <w:pPr>
        <w:numPr>
          <w:ilvl w:val="0"/>
          <w:numId w:val="1061"/>
        </w:numPr>
        <w:pStyle w:val="Compact"/>
      </w:pPr>
      <w:r>
        <w:rPr>
          <w:b/>
        </w:rPr>
        <w:t xml:space="preserve">CPQ Layer (Quote Currency Locking):</w:t>
      </w:r>
    </w:p>
    <w:p>
      <w:pPr>
        <w:numPr>
          <w:ilvl w:val="1"/>
          <w:numId w:val="1062"/>
        </w:numPr>
        <w:pStyle w:val="Compact"/>
      </w:pPr>
      <w:r>
        <w:t xml:space="preserve">Add a custom field</w:t>
      </w:r>
      <w:r>
        <w:t xml:space="preserve"> </w:t>
      </w:r>
      <w:r>
        <w:rPr>
          <w:rStyle w:val="VerbatimChar"/>
        </w:rPr>
        <w:t xml:space="preserve">Quote.OriginalCurrency_c</w:t>
      </w:r>
      <w:r>
        <w:t xml:space="preserve"> </w:t>
      </w:r>
      <w:r>
        <w:t xml:space="preserve">and</w:t>
      </w:r>
      <w:r>
        <w:t xml:space="preserve"> </w:t>
      </w:r>
      <w:r>
        <w:rPr>
          <w:rStyle w:val="VerbatimChar"/>
        </w:rPr>
        <w:t xml:space="preserve">Quote.FXRateAtQuote_c</w:t>
      </w:r>
      <w:r>
        <w:t xml:space="preserve"> </w:t>
      </w:r>
      <w:r>
        <w:t xml:space="preserve">(locked at quote creation).</w:t>
      </w:r>
    </w:p>
    <w:p>
      <w:pPr>
        <w:numPr>
          <w:ilvl w:val="1"/>
          <w:numId w:val="1062"/>
        </w:numPr>
        <w:pStyle w:val="Compact"/>
      </w:pPr>
      <w:r>
        <w:t xml:space="preserve">Product Pricing Rules: prices are stored in each Pricebook entry per currency (use Salesforce’s native multi-currency Pricebooks).</w:t>
      </w:r>
    </w:p>
    <w:p>
      <w:pPr>
        <w:numPr>
          <w:ilvl w:val="1"/>
          <w:numId w:val="1062"/>
        </w:numPr>
        <w:pStyle w:val="Compact"/>
      </w:pPr>
      <w:r>
        <w:t xml:space="preserve">Quote generation: retrieve price in the customer’s preferred currency; lock FX rate via an Apex before-insert that calls an external FX service (e.g., OpenExchangeRates API) and stores the rate.</w:t>
      </w:r>
    </w:p>
    <w:p>
      <w:pPr>
        <w:numPr>
          <w:ilvl w:val="1"/>
          <w:numId w:val="1062"/>
        </w:numPr>
        <w:pStyle w:val="Compact"/>
      </w:pPr>
      <w:r>
        <w:t xml:space="preserve">Amendment logic: if amending a subscription, use the original</w:t>
      </w:r>
      <w:r>
        <w:t xml:space="preserve"> </w:t>
      </w:r>
      <w:r>
        <w:rPr>
          <w:rStyle w:val="VerbatimChar"/>
        </w:rPr>
        <w:t xml:space="preserve">FXRateAtQuote_c</w:t>
      </w:r>
      <w:r>
        <w:t xml:space="preserve">, not current FX rate, to ensure consistency.</w:t>
      </w:r>
    </w:p>
    <w:p>
      <w:pPr>
        <w:numPr>
          <w:ilvl w:val="0"/>
          <w:numId w:val="1061"/>
        </w:numPr>
        <w:pStyle w:val="Compact"/>
      </w:pPr>
      <w:r>
        <w:rPr>
          <w:b/>
        </w:rPr>
        <w:t xml:space="preserve">Revenue Cloud Billing Layer (Invoice Currency Strategy):</w:t>
      </w:r>
    </w:p>
    <w:p>
      <w:pPr>
        <w:numPr>
          <w:ilvl w:val="1"/>
          <w:numId w:val="1063"/>
        </w:numPr>
      </w:pPr>
      <w:r>
        <w:t xml:space="preserve">Billings are created in the customer’s local currency (</w:t>
      </w:r>
      <w:r>
        <w:rPr>
          <w:rStyle w:val="VerbatimChar"/>
        </w:rPr>
        <w:t xml:space="preserve">Billing.CurrencyIsoCode = Quote.CurrencyIsoCode</w:t>
      </w:r>
      <w:r>
        <w:t xml:space="preserve">).</w:t>
      </w:r>
    </w:p>
    <w:p>
      <w:pPr>
        <w:numPr>
          <w:ilvl w:val="1"/>
          <w:numId w:val="1063"/>
        </w:numPr>
      </w:pPr>
      <w:r>
        <w:t xml:space="preserve">Add a custom field</w:t>
      </w:r>
      <w:r>
        <w:t xml:space="preserve"> </w:t>
      </w:r>
      <w:r>
        <w:rPr>
          <w:rStyle w:val="VerbatimChar"/>
        </w:rPr>
        <w:t xml:space="preserve">Billing.USDEquivalent_c</w:t>
      </w:r>
      <w:r>
        <w:t xml:space="preserve"> </w:t>
      </w:r>
      <w:r>
        <w:t xml:space="preserve">that stores the USD-converted amount at invoice creation time (using</w:t>
      </w:r>
      <w:r>
        <w:t xml:space="preserve"> </w:t>
      </w:r>
      <w:r>
        <w:rPr>
          <w:rStyle w:val="VerbatimChar"/>
        </w:rPr>
        <w:t xml:space="preserve">FXRateAtQuote_c</w:t>
      </w:r>
      <w:r>
        <w:t xml:space="preserve"> </w:t>
      </w:r>
      <w:r>
        <w:t xml:space="preserve">or current rate, per policy).</w:t>
      </w:r>
    </w:p>
    <w:p>
      <w:pPr>
        <w:numPr>
          <w:ilvl w:val="1"/>
          <w:numId w:val="1063"/>
        </w:numPr>
      </w:pPr>
      <w:r>
        <w:t xml:space="preserve">For month-end revaluation: create an Apex Scheduled Job that queries all open Billings and applies FX adjustment via an</w:t>
      </w:r>
      <w:r>
        <w:t xml:space="preserve"> </w:t>
      </w:r>
      <w:r>
        <w:rPr>
          <w:rStyle w:val="VerbatimChar"/>
        </w:rPr>
        <w:t xml:space="preserve">FXRevaluationEntry__c</w:t>
      </w:r>
      <w:r>
        <w:t xml:space="preserve"> </w:t>
      </w:r>
      <w:r>
        <w:t xml:space="preserve">custom object (not by modifying Billing directly, to preserve audit trail).</w:t>
      </w:r>
    </w:p>
    <w:p>
      <w:pPr>
        <w:numPr>
          <w:ilvl w:val="1"/>
          <w:numId w:val="1063"/>
        </w:numPr>
      </w:pPr>
      <w:r>
        <w:t xml:space="preserve">Example FX revaluation entry:</w:t>
      </w:r>
    </w:p>
    <w:p>
      <w:pPr>
        <w:numPr>
          <w:ilvl w:val="1"/>
          <w:numId w:val="1000"/>
        </w:numPr>
        <w:pStyle w:val="SourceCode"/>
      </w:pPr>
      <w:r>
        <w:rPr>
          <w:rStyle w:val="VerbatimChar"/>
        </w:rPr>
        <w:t xml:space="preserve">FXRevaluationEntry__c {</w:t>
      </w:r>
      <w:r>
        <w:br/>
      </w:r>
      <w:r>
        <w:rPr>
          <w:rStyle w:val="VerbatimChar"/>
        </w:rPr>
        <w:t xml:space="preserve">  Billing__c: [original billing],</w:t>
      </w:r>
      <w:r>
        <w:br/>
      </w:r>
      <w:r>
        <w:rPr>
          <w:rStyle w:val="VerbatimChar"/>
        </w:rPr>
        <w:t xml:space="preserve">  OriginalUSDAmount: 10,000,</w:t>
      </w:r>
      <w:r>
        <w:br/>
      </w:r>
      <w:r>
        <w:rPr>
          <w:rStyle w:val="VerbatimChar"/>
        </w:rPr>
        <w:t xml:space="preserve">  RevaluedUSDAmount: 10,500,</w:t>
      </w:r>
      <w:r>
        <w:br/>
      </w:r>
      <w:r>
        <w:rPr>
          <w:rStyle w:val="VerbatimChar"/>
        </w:rPr>
        <w:t xml:space="preserve">  RevaluationDate: [month-end],</w:t>
      </w:r>
      <w:r>
        <w:br/>
      </w:r>
      <w:r>
        <w:rPr>
          <w:rStyle w:val="VerbatimChar"/>
        </w:rPr>
        <w:t xml:space="preserve">  ExchangeRate: [new rate]</w:t>
      </w:r>
      <w:r>
        <w:br/>
      </w:r>
      <w:r>
        <w:rPr>
          <w:rStyle w:val="VerbatimChar"/>
        </w:rPr>
        <w:t xml:space="preserve">}</w:t>
      </w:r>
    </w:p>
    <w:p>
      <w:pPr>
        <w:numPr>
          <w:ilvl w:val="0"/>
          <w:numId w:val="1061"/>
        </w:numPr>
        <w:pStyle w:val="Compact"/>
      </w:pPr>
      <w:r>
        <w:rPr>
          <w:b/>
        </w:rPr>
        <w:t xml:space="preserve">Reporting &amp; ASC 606 Compliance:</w:t>
      </w:r>
    </w:p>
    <w:p>
      <w:pPr>
        <w:numPr>
          <w:ilvl w:val="1"/>
          <w:numId w:val="1064"/>
        </w:numPr>
        <w:pStyle w:val="Compact"/>
      </w:pPr>
      <w:r>
        <w:t xml:space="preserve">Build a CRM Analytics dataset that combines Billing records with FXRevaluationEntry__c.</w:t>
      </w:r>
    </w:p>
    <w:p>
      <w:pPr>
        <w:numPr>
          <w:ilvl w:val="1"/>
          <w:numId w:val="1064"/>
        </w:numPr>
        <w:pStyle w:val="Compact"/>
      </w:pPr>
      <w:r>
        <w:t xml:space="preserve">Revenue recognition: recognize revenue in the original currency + lock the USD equivalent at contract inception (per ASC 606 requirements).</w:t>
      </w:r>
    </w:p>
    <w:p>
      <w:pPr>
        <w:numPr>
          <w:ilvl w:val="1"/>
          <w:numId w:val="1064"/>
        </w:numPr>
        <w:pStyle w:val="Compact"/>
      </w:pPr>
      <w:r>
        <w:t xml:space="preserve">For month-end reporting, include both original and revalued amounts for transparency.</w:t>
      </w:r>
    </w:p>
    <w:p>
      <w:pPr>
        <w:numPr>
          <w:ilvl w:val="0"/>
          <w:numId w:val="1061"/>
        </w:numPr>
        <w:pStyle w:val="Compact"/>
      </w:pPr>
      <w:r>
        <w:rPr>
          <w:b/>
        </w:rPr>
        <w:t xml:space="preserve">Data Model Changes:</w:t>
      </w:r>
    </w:p>
    <w:p>
      <w:pPr>
        <w:numPr>
          <w:ilvl w:val="1"/>
          <w:numId w:val="1065"/>
        </w:numPr>
        <w:pStyle w:val="Compact"/>
      </w:pPr>
      <w:r>
        <w:rPr>
          <w:rStyle w:val="VerbatimChar"/>
        </w:rPr>
        <w:t xml:space="preserve">Quote</w:t>
      </w:r>
      <w:r>
        <w:t xml:space="preserve"> </w:t>
      </w:r>
      <w:r>
        <w:t xml:space="preserve">custom fields:</w:t>
      </w:r>
      <w:r>
        <w:t xml:space="preserve"> </w:t>
      </w:r>
      <w:r>
        <w:rPr>
          <w:rStyle w:val="VerbatimChar"/>
        </w:rPr>
        <w:t xml:space="preserve">OriginalCurrency_c</w:t>
      </w:r>
      <w:r>
        <w:t xml:space="preserve">,</w:t>
      </w:r>
      <w:r>
        <w:t xml:space="preserve"> </w:t>
      </w:r>
      <w:r>
        <w:rPr>
          <w:rStyle w:val="VerbatimChar"/>
        </w:rPr>
        <w:t xml:space="preserve">FXRateAtQuote_c</w:t>
      </w:r>
    </w:p>
    <w:p>
      <w:pPr>
        <w:numPr>
          <w:ilvl w:val="1"/>
          <w:numId w:val="1065"/>
        </w:numPr>
        <w:pStyle w:val="Compact"/>
      </w:pPr>
      <w:r>
        <w:rPr>
          <w:rStyle w:val="VerbatimChar"/>
        </w:rPr>
        <w:t xml:space="preserve">Billing</w:t>
      </w:r>
      <w:r>
        <w:t xml:space="preserve"> </w:t>
      </w:r>
      <w:r>
        <w:t xml:space="preserve">custom fields:</w:t>
      </w:r>
      <w:r>
        <w:t xml:space="preserve"> </w:t>
      </w:r>
      <w:r>
        <w:rPr>
          <w:rStyle w:val="VerbatimChar"/>
        </w:rPr>
        <w:t xml:space="preserve">USDEquivalent_c</w:t>
      </w:r>
      <w:r>
        <w:t xml:space="preserve">,</w:t>
      </w:r>
      <w:r>
        <w:t xml:space="preserve"> </w:t>
      </w:r>
      <w:r>
        <w:rPr>
          <w:rStyle w:val="VerbatimChar"/>
        </w:rPr>
        <w:t xml:space="preserve">OriginalFXRate_c</w:t>
      </w:r>
    </w:p>
    <w:p>
      <w:pPr>
        <w:numPr>
          <w:ilvl w:val="1"/>
          <w:numId w:val="1065"/>
        </w:numPr>
        <w:pStyle w:val="Compact"/>
      </w:pPr>
      <w:r>
        <w:t xml:space="preserve">New custom object:</w:t>
      </w:r>
      <w:r>
        <w:t xml:space="preserve"> </w:t>
      </w:r>
      <w:r>
        <w:rPr>
          <w:rStyle w:val="VerbatimChar"/>
        </w:rPr>
        <w:t xml:space="preserve">FXRevaluationEntry__c</w:t>
      </w:r>
      <w:r>
        <w:t xml:space="preserve"> </w:t>
      </w:r>
      <w:r>
        <w:t xml:space="preserve">(linked to Billing, stores monthly revaluation deltas)</w:t>
      </w:r>
    </w:p>
    <w:p>
      <w:pPr>
        <w:numPr>
          <w:ilvl w:val="1"/>
          <w:numId w:val="1065"/>
        </w:numPr>
        <w:pStyle w:val="Compact"/>
      </w:pPr>
      <w:r>
        <w:t xml:space="preserve">New custom object:</w:t>
      </w:r>
      <w:r>
        <w:t xml:space="preserve"> </w:t>
      </w:r>
      <w:r>
        <w:rPr>
          <w:rStyle w:val="VerbatimChar"/>
        </w:rPr>
        <w:t xml:space="preserve">CurrencyExchangeRate__c</w:t>
      </w:r>
      <w:r>
        <w:t xml:space="preserve"> </w:t>
      </w:r>
      <w:r>
        <w:t xml:space="preserve">(external data sourced daily; replaces relying solely on Salesforce’s native CurrencyType)</w:t>
      </w:r>
    </w:p>
    <w:p>
      <w:pPr>
        <w:numPr>
          <w:ilvl w:val="0"/>
          <w:numId w:val="1061"/>
        </w:numPr>
        <w:pStyle w:val="Compact"/>
      </w:pPr>
      <w:r>
        <w:rPr>
          <w:b/>
        </w:rPr>
        <w:t xml:space="preserve">Integration Points:</w:t>
      </w:r>
    </w:p>
    <w:p>
      <w:pPr>
        <w:numPr>
          <w:ilvl w:val="1"/>
          <w:numId w:val="1066"/>
        </w:numPr>
        <w:pStyle w:val="Compact"/>
      </w:pPr>
      <w:r>
        <w:t xml:space="preserve">Daily job: sync external FX rates into</w:t>
      </w:r>
      <w:r>
        <w:t xml:space="preserve"> </w:t>
      </w:r>
      <w:r>
        <w:rPr>
          <w:rStyle w:val="VerbatimChar"/>
        </w:rPr>
        <w:t xml:space="preserve">CurrencyExchangeRate__c</w:t>
      </w:r>
      <w:r>
        <w:t xml:space="preserve"> </w:t>
      </w:r>
      <w:r>
        <w:t xml:space="preserve">via REST callout (e.g., OpenExchangeRates API).</w:t>
      </w:r>
    </w:p>
    <w:p>
      <w:pPr>
        <w:numPr>
          <w:ilvl w:val="1"/>
          <w:numId w:val="1066"/>
        </w:numPr>
        <w:pStyle w:val="Compact"/>
      </w:pPr>
      <w:r>
        <w:t xml:space="preserve">Monthly scheduled job: compute revaluation entries for all open Billings, publish a Platform Event for audit logging.</w:t>
      </w:r>
    </w:p>
    <w:p>
      <w:pPr>
        <w:numPr>
          <w:ilvl w:val="1"/>
          <w:numId w:val="1066"/>
        </w:numPr>
        <w:pStyle w:val="Compact"/>
      </w:pPr>
      <w:r>
        <w:t xml:space="preserve">CPQ quote creation: before-insert flow calls Apex method to fetch and store</w:t>
      </w:r>
      <w:r>
        <w:t xml:space="preserve"> </w:t>
      </w:r>
      <w:r>
        <w:rPr>
          <w:rStyle w:val="VerbatimChar"/>
        </w:rPr>
        <w:t xml:space="preserve">FXRateAtQuote_c</w:t>
      </w:r>
      <w:r>
        <w:t xml:space="preserve">.</w:t>
      </w:r>
    </w:p>
    <w:p>
      <w:pPr>
        <w:numPr>
          <w:ilvl w:val="1"/>
          <w:numId w:val="1066"/>
        </w:numPr>
        <w:pStyle w:val="Compact"/>
      </w:pPr>
      <w:r>
        <w:t xml:space="preserve">Amendment: before-update flow validates that amended subscriptions use original FX rate.</w:t>
      </w:r>
    </w:p>
    <w:p>
      <w:pPr>
        <w:numPr>
          <w:ilvl w:val="0"/>
          <w:numId w:val="1061"/>
        </w:numPr>
        <w:pStyle w:val="Compact"/>
      </w:pPr>
      <w:r>
        <w:rPr>
          <w:b/>
        </w:rPr>
        <w:t xml:space="preserve">Rollback &amp; Audit Trail:</w:t>
      </w:r>
    </w:p>
    <w:p>
      <w:pPr>
        <w:numPr>
          <w:ilvl w:val="1"/>
          <w:numId w:val="1067"/>
        </w:numPr>
        <w:pStyle w:val="Compact"/>
      </w:pPr>
      <w:r>
        <w:t xml:space="preserve">Never modify Billing directly post-creation; all FX adjustments are separate ledger entries.</w:t>
      </w:r>
    </w:p>
    <w:p>
      <w:pPr>
        <w:numPr>
          <w:ilvl w:val="1"/>
          <w:numId w:val="1067"/>
        </w:numPr>
        <w:pStyle w:val="Compact"/>
      </w:pPr>
      <w:r>
        <w:t xml:space="preserve">Maintain a</w:t>
      </w:r>
      <w:r>
        <w:t xml:space="preserve"> </w:t>
      </w:r>
      <w:r>
        <w:rPr>
          <w:rStyle w:val="VerbatimChar"/>
        </w:rPr>
        <w:t xml:space="preserve">FXRevaluationLog__c</w:t>
      </w:r>
      <w:r>
        <w:t xml:space="preserve"> </w:t>
      </w:r>
      <w:r>
        <w:t xml:space="preserve">object to log all revaluation jobs (time, rate used, delta, number of billings affected).</w:t>
      </w:r>
    </w:p>
    <w:p>
      <w:pPr>
        <w:numPr>
          <w:ilvl w:val="1"/>
          <w:numId w:val="1067"/>
        </w:numPr>
        <w:pStyle w:val="Compact"/>
      </w:pPr>
      <w:r>
        <w:t xml:space="preserve">This approach ensures Month-end revaluation can be audited without reconstructing deleted records.</w:t>
      </w:r>
    </w:p>
    <w:p>
      <w:pPr>
        <w:numPr>
          <w:ilvl w:val="0"/>
          <w:numId w:val="1061"/>
        </w:numPr>
        <w:pStyle w:val="Compact"/>
      </w:pPr>
      <w:r>
        <w:rPr>
          <w:b/>
        </w:rPr>
        <w:t xml:space="preserve">Edge Cases:</w:t>
      </w:r>
    </w:p>
    <w:p>
      <w:pPr>
        <w:numPr>
          <w:ilvl w:val="1"/>
          <w:numId w:val="1068"/>
        </w:numPr>
        <w:pStyle w:val="Compact"/>
      </w:pPr>
      <w:r>
        <w:t xml:space="preserve">Multi-currency quote with customers in multiple currencies: Subscription Management enforces one currency per subscription (by Billing Account); if a customer spans currencies, create separate subscriptions.</w:t>
      </w:r>
    </w:p>
    <w:p>
      <w:pPr>
        <w:numPr>
          <w:ilvl w:val="1"/>
          <w:numId w:val="1068"/>
        </w:numPr>
        <w:pStyle w:val="Compact"/>
      </w:pPr>
      <w:r>
        <w:t xml:space="preserve">Amendment to a subscription: use the original subscription’s currency and FX rate; if customer requests currency change, create a new subscription.</w:t>
      </w:r>
    </w:p>
    <w:p>
      <w:pPr>
        <w:numPr>
          <w:ilvl w:val="1"/>
          <w:numId w:val="1068"/>
        </w:numPr>
        <w:pStyle w:val="Compact"/>
      </w:pPr>
      <w:r>
        <w:t xml:space="preserve">Subscription in one currency, Billing Account in another: Billing uses the Billing Account’s currency; reconcile in the Analytics dataset or via a custom sync flow.</w:t>
      </w:r>
    </w:p>
    <w:p>
      <w:pPr>
        <w:pStyle w:val="FirstParagraph"/>
      </w:pPr>
      <w:r>
        <w:t xml:space="preserve">Bonus: candidate mentions Salesforce Funds feature or custom billing schedules for complex arrangements (e.g., tiered invoicing per currency zone).</w:t>
      </w:r>
    </w:p>
    <w:p>
      <w:pPr>
        <w:pStyle w:val="BodyText"/>
      </w:pPr>
      <w:r>
        <w:rPr>
          <w:b/>
        </w:rPr>
        <w:t xml:space="preserve">rubric:</w:t>
      </w:r>
    </w:p>
    <w:p>
      <w:pPr>
        <w:pStyle w:val="BodyText"/>
      </w:pPr>
      <w:r>
        <w:t xml:space="preserve">Design; candidate must demonstrate multi-layer currency + FX handling. Full credit (15 pts): all 6 components (CPQ locking, Billing strategy, FX revaluation architecture, data model, integrations, audit trail) + addresses ASC 606. Partial credit (8 pts): covers CPQ + Billing but missing FX revaluation or audit trail. No credit: vague or missing key layers.</w:t>
      </w:r>
    </w:p>
    <w:p>
      <w:pPr>
        <w:pStyle w:val="BodyText"/>
      </w:pPr>
      <w:r>
        <w:rPr>
          <w:b/>
        </w:rPr>
        <w:t xml:space="preserve">watermark_seed:</w:t>
      </w:r>
      <w:r>
        <w:t xml:space="preserve"> </w:t>
      </w:r>
      <w:r>
        <w:t xml:space="preserve">qorium-sfcpq-v0.6-036-seed-2a9f4e6c</w:t>
      </w:r>
      <w:r>
        <w:br/>
      </w:r>
      <w:r>
        <w:rPr>
          <w:b/>
        </w:rPr>
        <w:t xml:space="preserve">variant_seed:</w:t>
      </w:r>
      <w:r>
        <w:t xml:space="preserve"> </w:t>
      </w:r>
      <w:r>
        <w:t xml:space="preserve">qorium-sfcpq-v0.6-2026-05-03-036</w:t>
      </w:r>
      <w:r>
        <w:br/>
      </w:r>
      <w:r>
        <w:rPr>
          <w:b/>
        </w:rPr>
        <w:t xml:space="preserve">bias_check_notes:</w:t>
      </w:r>
      <w:r>
        <w:t xml:space="preserve"> </w:t>
      </w:r>
      <w:r>
        <w:t xml:space="preserve">Global/international scenario; fairness by including India (customer-zero context) as primary market, with acknowledgment of multi-currency complexity in emerging markets.</w:t>
      </w:r>
    </w:p>
    <w:p>
      <w:r>
        <w:pict>
          <v:rect style="width:0;height:1.5pt" o:hralign="center" o:hrstd="t" o:hr="t"/>
        </w:pict>
      </w:r>
    </w:p>
    <w:p>
      <w:pPr>
        <w:pStyle w:val="Heading3"/>
      </w:pPr>
      <w:bookmarkStart w:id="38" w:name="X96cd2d5e2e0cc2b65e78c7b01e5c1b030f6829a"/>
      <w:r>
        <w:t xml:space="preserve">QUESTION 37: Steelbrick → Industries CPQ Migration — Phased Implementation Plan (Very Hard)</w:t>
      </w:r>
      <w:bookmarkEnd w:id="38"/>
    </w:p>
    <w:p>
      <w:pPr>
        <w:pStyle w:val="FirstParagraph"/>
      </w:pPr>
      <w:r>
        <w:rPr>
          <w:b/>
        </w:rPr>
        <w:t xml:space="preserve">question_id:</w:t>
      </w:r>
      <w:r>
        <w:t xml:space="preserve"> </w:t>
      </w:r>
      <w:r>
        <w:t xml:space="preserve">QOR-SFCPQ-037</w:t>
      </w:r>
      <w:r>
        <w:br/>
      </w:r>
      <w:r>
        <w:rPr>
          <w:b/>
        </w:rPr>
        <w:t xml:space="preserve">skill_id:</w:t>
      </w:r>
      <w:r>
        <w:t xml:space="preserve"> </w:t>
      </w:r>
      <w:r>
        <w:t xml:space="preserve">senior-salesforce-cpq</w:t>
      </w:r>
      <w:r>
        <w:br/>
      </w:r>
      <w:r>
        <w:rPr>
          <w:b/>
        </w:rPr>
        <w:t xml:space="preserve">sub_skill_id:</w:t>
      </w:r>
      <w:r>
        <w:t xml:space="preserve"> </w:t>
      </w:r>
      <w:r>
        <w:t xml:space="preserve">migration-implementation-patterns</w:t>
      </w:r>
      <w:r>
        <w:br/>
      </w:r>
      <w:r>
        <w:rPr>
          <w:b/>
        </w:rPr>
        <w:t xml:space="preserve">format:</w:t>
      </w:r>
      <w:r>
        <w:t xml:space="preserve"> </w:t>
      </w:r>
      <w:r>
        <w:t xml:space="preserve">Design</w:t>
      </w:r>
      <w:r>
        <w:br/>
      </w:r>
      <w:r>
        <w:rPr>
          <w:b/>
        </w:rPr>
        <w:t xml:space="preserve">difficulty_b:</w:t>
      </w:r>
      <w:r>
        <w:t xml:space="preserve"> </w:t>
      </w:r>
      <w:r>
        <w:t xml:space="preserve">1.0 (Very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CPQ Migration Guide; Industries CPQ Architecture; Sandbox Strategy; Spring ’26 Org Shape &amp; Change Set Management</w:t>
      </w:r>
    </w:p>
    <w:p>
      <w:pPr>
        <w:pStyle w:val="BodyText"/>
      </w:pPr>
      <w:r>
        <w:rPr>
          <w:b/>
        </w:rPr>
        <w:t xml:space="preserve">body:</w:t>
      </w:r>
    </w:p>
    <w:p>
      <w:pPr>
        <w:pStyle w:val="BodyText"/>
      </w:pPr>
      <w:r>
        <w:t xml:space="preserve">You are architecting a Steelbrick → Industries CPQ migration for an Indian Global Capability Center (GCC) supporting a multinational tech services company. Constraints:</w:t>
      </w:r>
      <w:r>
        <w:t xml:space="preserve"> </w:t>
      </w:r>
      <w:r>
        <w:t xml:space="preserve">- Production Steelbrick org has 50K active quotes with complex nested bundles (5-level hierarchies, ~100 custom fields).</w:t>
      </w:r>
      <w:r>
        <w:t xml:space="preserve"> </w:t>
      </w:r>
      <w:r>
        <w:t xml:space="preserve">- 200K archived quotes (7+ years) must be preserved for audit and historical reporting.</w:t>
      </w:r>
      <w:r>
        <w:t xml:space="preserve"> </w:t>
      </w:r>
      <w:r>
        <w:t xml:space="preserve">- Active renewal contracts (15K) depend on Steelbrick Amendment logic; renewal flow cannot break.</w:t>
      </w:r>
      <w:r>
        <w:t xml:space="preserve"> </w:t>
      </w:r>
      <w:r>
        <w:t xml:space="preserve">- Target Industries CPQ must go live in 6 weeks with zero downtime (&lt;4-hour cutover window).</w:t>
      </w:r>
      <w:r>
        <w:t xml:space="preserve"> </w:t>
      </w:r>
      <w:r>
        <w:t xml:space="preserve">- 3 sales teams (Enterprise, Mid-market, SMB) operate in parallel; no team can be blocked during migration.</w:t>
      </w:r>
    </w:p>
    <w:p>
      <w:pPr>
        <w:pStyle w:val="BodyText"/>
      </w:pPr>
      <w:r>
        <w:t xml:space="preserve">Design a phased, low-risk migration strategy that addresses all constraints.</w:t>
      </w:r>
    </w:p>
    <w:p>
      <w:pPr>
        <w:pStyle w:val="BodyText"/>
      </w:pPr>
      <w:r>
        <w:rPr>
          <w:b/>
        </w:rPr>
        <w:t xml:space="preserve">answer_key:</w:t>
      </w:r>
    </w:p>
    <w:p>
      <w:pPr>
        <w:pStyle w:val="BodyText"/>
      </w:pPr>
      <w:r>
        <w:t xml:space="preserve">Candidate should present a comprehensive phased plan addressing architecture, data, cutover, and rollback. Expected structure:</w:t>
      </w:r>
    </w:p>
    <w:p>
      <w:pPr>
        <w:pStyle w:val="BodyText"/>
      </w:pPr>
      <w:r>
        <w:rPr>
          <w:b/>
        </w:rPr>
        <w:t xml:space="preserve">Phase 1: Assessment &amp; Preparation (Weeks 1–2)</w:t>
      </w:r>
      <w:r>
        <w:t xml:space="preserve"> </w:t>
      </w:r>
      <w:r>
        <w:t xml:space="preserve">1.</w:t>
      </w:r>
      <w:r>
        <w:t xml:space="preserve"> </w:t>
      </w:r>
      <w:r>
        <w:rPr>
          <w:b/>
        </w:rPr>
        <w:t xml:space="preserve">Data audit:</w:t>
      </w:r>
      <w:r>
        <w:t xml:space="preserve"> </w:t>
      </w:r>
      <w:r>
        <w:t xml:space="preserve">- Inventory all 50K quotes: count by sales team, bundle complexity (1–5 levels), custom field usage.</w:t>
      </w:r>
      <w:r>
        <w:t xml:space="preserve"> </w:t>
      </w:r>
      <w:r>
        <w:t xml:space="preserve">- Identify 15K renewal contracts: dependencies, amendment trigger patterns, custom Apex in Steelbrick renewal flow.</w:t>
      </w:r>
      <w:r>
        <w:t xml:space="preserve"> </w:t>
      </w:r>
      <w:r>
        <w:t xml:space="preserve">- Flag 200K archived quotes: storage, archival method (Big Object candidate), compliance requirements.</w:t>
      </w:r>
    </w:p>
    <w:p>
      <w:pPr>
        <w:numPr>
          <w:ilvl w:val="0"/>
          <w:numId w:val="1069"/>
        </w:numPr>
        <w:pStyle w:val="Compact"/>
      </w:pPr>
      <w:r>
        <w:rPr>
          <w:b/>
        </w:rPr>
        <w:t xml:space="preserve">Sandbox strategy:</w:t>
      </w:r>
    </w:p>
    <w:p>
      <w:pPr>
        <w:numPr>
          <w:ilvl w:val="1"/>
          <w:numId w:val="1070"/>
        </w:numPr>
        <w:pStyle w:val="Compact"/>
      </w:pPr>
      <w:r>
        <w:t xml:space="preserve">Create a</w:t>
      </w:r>
      <w:r>
        <w:t xml:space="preserve"> </w:t>
      </w:r>
      <w:r>
        <w:rPr>
          <w:b/>
        </w:rPr>
        <w:t xml:space="preserve">Full Sandbox</w:t>
      </w:r>
      <w:r>
        <w:t xml:space="preserve"> </w:t>
      </w:r>
      <w:r>
        <w:t xml:space="preserve">from production Steelbrick org for Industries CPQ configuration (non-destructive, isolated).</w:t>
      </w:r>
    </w:p>
    <w:p>
      <w:pPr>
        <w:numPr>
          <w:ilvl w:val="1"/>
          <w:numId w:val="1070"/>
        </w:numPr>
        <w:pStyle w:val="Compact"/>
      </w:pPr>
      <w:r>
        <w:t xml:space="preserve">Create a second</w:t>
      </w:r>
      <w:r>
        <w:t xml:space="preserve"> </w:t>
      </w:r>
      <w:r>
        <w:rPr>
          <w:b/>
        </w:rPr>
        <w:t xml:space="preserve">Partial Sandbox</w:t>
      </w:r>
      <w:r>
        <w:t xml:space="preserve"> </w:t>
      </w:r>
      <w:r>
        <w:t xml:space="preserve">(copy of Full Sandbox after Industries setup) for UAT + sales team sign-off.</w:t>
      </w:r>
    </w:p>
    <w:p>
      <w:pPr>
        <w:numPr>
          <w:ilvl w:val="1"/>
          <w:numId w:val="1070"/>
        </w:numPr>
        <w:pStyle w:val="Compact"/>
      </w:pPr>
      <w:r>
        <w:t xml:space="preserve">Plan Org Shape (Spring ’26 feature) to model production layout before go-live.</w:t>
      </w:r>
    </w:p>
    <w:p>
      <w:pPr>
        <w:numPr>
          <w:ilvl w:val="0"/>
          <w:numId w:val="1069"/>
        </w:numPr>
        <w:pStyle w:val="Compact"/>
      </w:pPr>
      <w:r>
        <w:rPr>
          <w:b/>
        </w:rPr>
        <w:t xml:space="preserve">Gap analysis:</w:t>
      </w:r>
    </w:p>
    <w:p>
      <w:pPr>
        <w:numPr>
          <w:ilvl w:val="1"/>
          <w:numId w:val="1071"/>
        </w:numPr>
        <w:pStyle w:val="Compact"/>
      </w:pPr>
      <w:r>
        <w:t xml:space="preserve">Steelbrick bundle structure → Industries Quote Line grouping (flattening 5-level nesting; identify which custom fields map, which must be refactored).</w:t>
      </w:r>
    </w:p>
    <w:p>
      <w:pPr>
        <w:numPr>
          <w:ilvl w:val="1"/>
          <w:numId w:val="1071"/>
        </w:numPr>
        <w:pStyle w:val="Compact"/>
      </w:pPr>
      <w:r>
        <w:t xml:space="preserve">Custom Apex in Steelbrick renewal logic → equivalent Industries OmniStudio/Apex patterns.</w:t>
      </w:r>
    </w:p>
    <w:p>
      <w:pPr>
        <w:numPr>
          <w:ilvl w:val="1"/>
          <w:numId w:val="1071"/>
        </w:numPr>
        <w:pStyle w:val="Compact"/>
      </w:pPr>
      <w:r>
        <w:t xml:space="preserve">Reporting dependencies: which dashboards/reports depend on Steelbrick object model.</w:t>
      </w:r>
    </w:p>
    <w:p>
      <w:pPr>
        <w:pStyle w:val="FirstParagraph"/>
      </w:pPr>
      <w:r>
        <w:rPr>
          <w:b/>
        </w:rPr>
        <w:t xml:space="preserve">Phase 2: Industries CPQ Configuration (Weeks 2–4)</w:t>
      </w:r>
      <w:r>
        <w:t xml:space="preserve"> </w:t>
      </w:r>
      <w:r>
        <w:t xml:space="preserve">1.</w:t>
      </w:r>
      <w:r>
        <w:t xml:space="preserve"> </w:t>
      </w:r>
      <w:r>
        <w:rPr>
          <w:b/>
        </w:rPr>
        <w:t xml:space="preserve">Build Industries CPQ in Full Sandbox:</w:t>
      </w:r>
      <w:r>
        <w:t xml:space="preserve"> </w:t>
      </w:r>
      <w:r>
        <w:t xml:space="preserve">- Product hierarchy (migrate Products, Bundles; flatten nesting as needed).</w:t>
      </w:r>
      <w:r>
        <w:t xml:space="preserve"> </w:t>
      </w:r>
      <w:r>
        <w:t xml:space="preserve">- Pricing rules (recreate Steelbrick Price Rules in Industries; test with sample data from prod).</w:t>
      </w:r>
      <w:r>
        <w:t xml:space="preserve"> </w:t>
      </w:r>
      <w:r>
        <w:t xml:space="preserve">- Approval Process (re-implement in Industries, ensuring equivalence to Steelbrick flow).</w:t>
      </w:r>
      <w:r>
        <w:t xml:space="preserve"> </w:t>
      </w:r>
      <w:r>
        <w:t xml:space="preserve">- Custom fields: map Steelbrick Quote/QuoteLine fields to Industries equivalents; add new calculated fields where Steelbrick used Apex.</w:t>
      </w:r>
    </w:p>
    <w:p>
      <w:pPr>
        <w:numPr>
          <w:ilvl w:val="0"/>
          <w:numId w:val="1072"/>
        </w:numPr>
        <w:pStyle w:val="Compact"/>
      </w:pPr>
      <w:r>
        <w:rPr>
          <w:b/>
        </w:rPr>
        <w:t xml:space="preserve">Renewal flow refactoring:</w:t>
      </w:r>
    </w:p>
    <w:p>
      <w:pPr>
        <w:numPr>
          <w:ilvl w:val="1"/>
          <w:numId w:val="1073"/>
        </w:numPr>
        <w:pStyle w:val="Compact"/>
      </w:pPr>
      <w:r>
        <w:t xml:space="preserve">Identify custom Apex triggers/classes in Steelbrick renewal process.</w:t>
      </w:r>
    </w:p>
    <w:p>
      <w:pPr>
        <w:numPr>
          <w:ilvl w:val="1"/>
          <w:numId w:val="1073"/>
        </w:numPr>
        <w:pStyle w:val="Compact"/>
      </w:pPr>
      <w:r>
        <w:t xml:space="preserve">Refactor into OmniStudio Integration Procedures (or equivalent Industries-native pattern) + custom Apex triggers on Industries Amendment object.</w:t>
      </w:r>
    </w:p>
    <w:p>
      <w:pPr>
        <w:numPr>
          <w:ilvl w:val="1"/>
          <w:numId w:val="1073"/>
        </w:numPr>
        <w:pStyle w:val="Compact"/>
      </w:pPr>
      <w:r>
        <w:t xml:space="preserve">Test with sample renewal contracts in sandbox.</w:t>
      </w:r>
    </w:p>
    <w:p>
      <w:pPr>
        <w:numPr>
          <w:ilvl w:val="0"/>
          <w:numId w:val="1072"/>
        </w:numPr>
        <w:pStyle w:val="Compact"/>
      </w:pPr>
      <w:r>
        <w:rPr>
          <w:b/>
        </w:rPr>
        <w:t xml:space="preserve">Document generation:</w:t>
      </w:r>
    </w:p>
    <w:p>
      <w:pPr>
        <w:numPr>
          <w:ilvl w:val="1"/>
          <w:numId w:val="1074"/>
        </w:numPr>
        <w:pStyle w:val="Compact"/>
      </w:pPr>
      <w:r>
        <w:t xml:space="preserve">Migrate Steelbrick Visualforce quote templates to Industries HTML templates (Handlebars format).</w:t>
      </w:r>
    </w:p>
    <w:p>
      <w:pPr>
        <w:numPr>
          <w:ilvl w:val="1"/>
          <w:numId w:val="1074"/>
        </w:numPr>
        <w:pStyle w:val="Compact"/>
      </w:pPr>
      <w:r>
        <w:t xml:space="preserve">Validate multi-currency, conditional sections, embedded calculations work correctly.</w:t>
      </w:r>
    </w:p>
    <w:p>
      <w:pPr>
        <w:pStyle w:val="FirstParagraph"/>
      </w:pPr>
      <w:r>
        <w:rPr>
          <w:b/>
        </w:rPr>
        <w:t xml:space="preserve">Phase 3: Data Migration Strategy (Weeks 3–5)</w:t>
      </w:r>
      <w:r>
        <w:t xml:space="preserve"> </w:t>
      </w:r>
      <w:r>
        <w:t xml:space="preserve">1.</w:t>
      </w:r>
      <w:r>
        <w:t xml:space="preserve"> </w:t>
      </w:r>
      <w:r>
        <w:rPr>
          <w:b/>
        </w:rPr>
        <w:t xml:space="preserve">Active quotes (50K) migration:</w:t>
      </w:r>
      <w:r>
        <w:t xml:space="preserve"> </w:t>
      </w:r>
      <w:r>
        <w:t xml:space="preserve">- Use</w:t>
      </w:r>
      <w:r>
        <w:t xml:space="preserve"> </w:t>
      </w:r>
      <w:r>
        <w:rPr>
          <w:b/>
        </w:rPr>
        <w:t xml:space="preserve">Data Migration Tool (DMT)</w:t>
      </w:r>
      <w:r>
        <w:t xml:space="preserve"> </w:t>
      </w:r>
      <w:r>
        <w:t xml:space="preserve">to map Steelbrick Quote fields → Industries Quote fields in a migration template.</w:t>
      </w:r>
      <w:r>
        <w:t xml:space="preserve"> </w:t>
      </w:r>
      <w:r>
        <w:t xml:space="preserve">- Run trial migration on 5K quotes in Partial Sandbox; validate bundle hierarchy translation, custom field accuracy.</w:t>
      </w:r>
      <w:r>
        <w:t xml:space="preserve"> </w:t>
      </w:r>
      <w:r>
        <w:t xml:space="preserve">- Identify unmappable fields; decide on remediation (flow recalculation post-migration vs. pre-migration cleanup).</w:t>
      </w:r>
    </w:p>
    <w:p>
      <w:pPr>
        <w:numPr>
          <w:ilvl w:val="0"/>
          <w:numId w:val="1075"/>
        </w:numPr>
        <w:pStyle w:val="Compact"/>
      </w:pPr>
      <w:r>
        <w:rPr>
          <w:b/>
        </w:rPr>
        <w:t xml:space="preserve">Archived quotes (200K) migration:</w:t>
      </w:r>
    </w:p>
    <w:p>
      <w:pPr>
        <w:numPr>
          <w:ilvl w:val="1"/>
          <w:numId w:val="1076"/>
        </w:numPr>
        <w:pStyle w:val="Compact"/>
      </w:pPr>
      <w:r>
        <w:t xml:space="preserve">Move to Big Object (e.g.,</w:t>
      </w:r>
      <w:r>
        <w:t xml:space="preserve"> </w:t>
      </w:r>
      <w:r>
        <w:rPr>
          <w:rStyle w:val="VerbatimChar"/>
        </w:rPr>
        <w:t xml:space="preserve">ArchivedQuote__b</w:t>
      </w:r>
      <w:r>
        <w:t xml:space="preserve">) instead of live Quote object; preserves data, reduces transactional object size.</w:t>
      </w:r>
    </w:p>
    <w:p>
      <w:pPr>
        <w:numPr>
          <w:ilvl w:val="1"/>
          <w:numId w:val="1076"/>
        </w:numPr>
        <w:pStyle w:val="Compact"/>
      </w:pPr>
      <w:r>
        <w:t xml:space="preserve">Create a Batch job to populate Big Object from Steelbrick; test in sandbox.</w:t>
      </w:r>
    </w:p>
    <w:p>
      <w:pPr>
        <w:numPr>
          <w:ilvl w:val="1"/>
          <w:numId w:val="1076"/>
        </w:numPr>
        <w:pStyle w:val="Compact"/>
      </w:pPr>
      <w:r>
        <w:t xml:space="preserve">Implement a read-only reporting view (CRM Analytics dataset) linking live quotes + big object archived quotes.</w:t>
      </w:r>
    </w:p>
    <w:p>
      <w:pPr>
        <w:numPr>
          <w:ilvl w:val="0"/>
          <w:numId w:val="1075"/>
        </w:numPr>
        <w:pStyle w:val="Compact"/>
      </w:pPr>
      <w:r>
        <w:rPr>
          <w:b/>
        </w:rPr>
        <w:t xml:space="preserve">Renewal contracts (15K):</w:t>
      </w:r>
    </w:p>
    <w:p>
      <w:pPr>
        <w:numPr>
          <w:ilvl w:val="1"/>
          <w:numId w:val="1077"/>
        </w:numPr>
        <w:pStyle w:val="Compact"/>
      </w:pPr>
      <w:r>
        <w:t xml:space="preserve">For active amendments tied to Steelbrick quotes: plan a parallel-run period where both Steelbrick and Industries Amendment records exist.</w:t>
      </w:r>
    </w:p>
    <w:p>
      <w:pPr>
        <w:numPr>
          <w:ilvl w:val="1"/>
          <w:numId w:val="1077"/>
        </w:numPr>
        <w:pStyle w:val="Compact"/>
      </w:pPr>
      <w:r>
        <w:t xml:space="preserve">New amendments post-cutover → Industries only.</w:t>
      </w:r>
    </w:p>
    <w:p>
      <w:pPr>
        <w:numPr>
          <w:ilvl w:val="1"/>
          <w:numId w:val="1077"/>
        </w:numPr>
        <w:pStyle w:val="Compact"/>
      </w:pPr>
      <w:r>
        <w:t xml:space="preserve">Existing Steelbrick amendments → keep in Steelbrick (read-only mode) for 90 days as a rollback safety net.</w:t>
      </w:r>
    </w:p>
    <w:p>
      <w:pPr>
        <w:pStyle w:val="FirstParagraph"/>
      </w:pPr>
      <w:r>
        <w:rPr>
          <w:b/>
        </w:rPr>
        <w:t xml:space="preserve">Phase 4: Cutover Plan (Week 5 – Day of Go-Live)</w:t>
      </w:r>
      <w:r>
        <w:t xml:space="preserve"> </w:t>
      </w:r>
      <w:r>
        <w:t xml:space="preserve">1.</w:t>
      </w:r>
      <w:r>
        <w:t xml:space="preserve"> </w:t>
      </w:r>
      <w:r>
        <w:rPr>
          <w:b/>
        </w:rPr>
        <w:t xml:space="preserve">Pre-cutover (T-24 hours):</w:t>
      </w:r>
      <w:r>
        <w:t xml:space="preserve"> </w:t>
      </w:r>
      <w:r>
        <w:t xml:space="preserve">- Freeze all new Steelbrick quotes; existing quotes in Steelbrick remain read-only.</w:t>
      </w:r>
      <w:r>
        <w:t xml:space="preserve"> </w:t>
      </w:r>
      <w:r>
        <w:t xml:space="preserve">- Execute final active quote DMT batch load to Industries sandbox; validate count + sample spot-checks.</w:t>
      </w:r>
      <w:r>
        <w:t xml:space="preserve"> </w:t>
      </w:r>
      <w:r>
        <w:t xml:space="preserve">- Load archived quotes to Big Object.</w:t>
      </w:r>
    </w:p>
    <w:p>
      <w:pPr>
        <w:numPr>
          <w:ilvl w:val="0"/>
          <w:numId w:val="1078"/>
        </w:numPr>
        <w:pStyle w:val="Compact"/>
      </w:pPr>
      <w:r>
        <w:rPr>
          <w:b/>
        </w:rPr>
        <w:t xml:space="preserve">Cutover window (T-0 to T+4 hours):</w:t>
      </w:r>
    </w:p>
    <w:p>
      <w:pPr>
        <w:numPr>
          <w:ilvl w:val="1"/>
          <w:numId w:val="1079"/>
        </w:numPr>
        <w:pStyle w:val="Compact"/>
      </w:pPr>
      <w:r>
        <w:t xml:space="preserve">T+0: Disable Steelbrick quote creation; announce</w:t>
      </w:r>
      <w:r>
        <w:t xml:space="preserve"> </w:t>
      </w:r>
      <w:r>
        <w:t xml:space="preserve">“</w:t>
      </w:r>
      <w:r>
        <w:t xml:space="preserve">migration in progress</w:t>
      </w:r>
      <w:r>
        <w:t xml:space="preserve">”</w:t>
      </w:r>
      <w:r>
        <w:t xml:space="preserve"> </w:t>
      </w:r>
      <w:r>
        <w:t xml:space="preserve">to sales teams.</w:t>
      </w:r>
    </w:p>
    <w:p>
      <w:pPr>
        <w:numPr>
          <w:ilvl w:val="1"/>
          <w:numId w:val="1079"/>
        </w:numPr>
        <w:pStyle w:val="Compact"/>
      </w:pPr>
      <w:r>
        <w:t xml:space="preserve">T+1: Execute DMT batch job on production (active quotes → Industries).</w:t>
      </w:r>
    </w:p>
    <w:p>
      <w:pPr>
        <w:numPr>
          <w:ilvl w:val="1"/>
          <w:numId w:val="1079"/>
        </w:numPr>
        <w:pStyle w:val="Compact"/>
      </w:pPr>
      <w:r>
        <w:t xml:space="preserve">T+2: Run Batch job to archive 200K quotes to Big Object.</w:t>
      </w:r>
    </w:p>
    <w:p>
      <w:pPr>
        <w:numPr>
          <w:ilvl w:val="1"/>
          <w:numId w:val="1079"/>
        </w:numPr>
        <w:pStyle w:val="Compact"/>
      </w:pPr>
      <w:r>
        <w:t xml:space="preserve">T+3: Enable Industries quote creation; test with 10 quotes from Enterprise team (smallest, lowest-risk team).</w:t>
      </w:r>
    </w:p>
    <w:p>
      <w:pPr>
        <w:numPr>
          <w:ilvl w:val="1"/>
          <w:numId w:val="1079"/>
        </w:numPr>
        <w:pStyle w:val="Compact"/>
      </w:pPr>
      <w:r>
        <w:t xml:space="preserve">T+4: Re-enable all sales teams; Steelbrick in read-only mode.</w:t>
      </w:r>
    </w:p>
    <w:p>
      <w:pPr>
        <w:numPr>
          <w:ilvl w:val="0"/>
          <w:numId w:val="1078"/>
        </w:numPr>
        <w:pStyle w:val="Compact"/>
      </w:pPr>
      <w:r>
        <w:rPr>
          <w:b/>
        </w:rPr>
        <w:t xml:space="preserve">Parallel-run period (Post-cutover, T+4 to T+30 days):</w:t>
      </w:r>
    </w:p>
    <w:p>
      <w:pPr>
        <w:numPr>
          <w:ilvl w:val="1"/>
          <w:numId w:val="1080"/>
        </w:numPr>
        <w:pStyle w:val="Compact"/>
      </w:pPr>
      <w:r>
        <w:t xml:space="preserve">Both Steelbrick and Industries are accessible; all</w:t>
      </w:r>
      <w:r>
        <w:t xml:space="preserve"> </w:t>
      </w:r>
      <w:r>
        <w:rPr>
          <w:i/>
        </w:rPr>
        <w:t xml:space="preserve">new</w:t>
      </w:r>
      <w:r>
        <w:t xml:space="preserve"> </w:t>
      </w:r>
      <w:r>
        <w:t xml:space="preserve">quotes go to Industries only.</w:t>
      </w:r>
    </w:p>
    <w:p>
      <w:pPr>
        <w:numPr>
          <w:ilvl w:val="1"/>
          <w:numId w:val="1080"/>
        </w:numPr>
        <w:pStyle w:val="Compact"/>
      </w:pPr>
      <w:r>
        <w:t xml:space="preserve">Enterprise team uses Industries for 1 week; feedback → UAT → rollout to other teams.</w:t>
      </w:r>
    </w:p>
    <w:p>
      <w:pPr>
        <w:numPr>
          <w:ilvl w:val="1"/>
          <w:numId w:val="1080"/>
        </w:numPr>
        <w:pStyle w:val="Compact"/>
      </w:pPr>
      <w:r>
        <w:t xml:space="preserve">Monitor quote calculation, approval process, renewal flows for issues; log to</w:t>
      </w:r>
      <w:r>
        <w:t xml:space="preserve"> </w:t>
      </w:r>
      <w:r>
        <w:rPr>
          <w:rStyle w:val="VerbatimChar"/>
        </w:rPr>
        <w:t xml:space="preserve">MigrationIssue__c</w:t>
      </w:r>
      <w:r>
        <w:t xml:space="preserve"> </w:t>
      </w:r>
      <w:r>
        <w:t xml:space="preserve">object.</w:t>
      </w:r>
    </w:p>
    <w:p>
      <w:pPr>
        <w:numPr>
          <w:ilvl w:val="1"/>
          <w:numId w:val="1080"/>
        </w:numPr>
        <w:pStyle w:val="Compact"/>
      </w:pPr>
      <w:r>
        <w:t xml:space="preserve">If critical issue: rollback by reverting to Steelbrick (quotes created in Industries during T+4 to Tcutover+1 are re-created in Steelbrick; manual reconciliation).</w:t>
      </w:r>
    </w:p>
    <w:p>
      <w:pPr>
        <w:pStyle w:val="FirstParagraph"/>
      </w:pPr>
      <w:r>
        <w:rPr>
          <w:b/>
        </w:rPr>
        <w:t xml:space="preserve">Phase 5: Stabilization &amp; Rollback Gate (Weeks 6+)</w:t>
      </w:r>
      <w:r>
        <w:t xml:space="preserve"> </w:t>
      </w:r>
      <w:r>
        <w:t xml:space="preserve">1.</w:t>
      </w:r>
      <w:r>
        <w:t xml:space="preserve"> </w:t>
      </w:r>
      <w:r>
        <w:rPr>
          <w:b/>
        </w:rPr>
        <w:t xml:space="preserve">Post-cutover monitoring (Days 1–30):</w:t>
      </w:r>
      <w:r>
        <w:t xml:space="preserve"> </w:t>
      </w:r>
      <w:r>
        <w:t xml:space="preserve">- Daily standup: review MigrationIssue__c logs; prioritize by severity.</w:t>
      </w:r>
      <w:r>
        <w:t xml:space="preserve"> </w:t>
      </w:r>
      <w:r>
        <w:t xml:space="preserve">- Monitor quote cycle time (should be comparable to Steelbrick baseline).</w:t>
      </w:r>
      <w:r>
        <w:t xml:space="preserve"> </w:t>
      </w:r>
      <w:r>
        <w:t xml:space="preserve">- Run reconciliation: count of Industry quotes created vs. expected, renewal amendments success rate, approval SLA adherence.</w:t>
      </w:r>
    </w:p>
    <w:p>
      <w:pPr>
        <w:numPr>
          <w:ilvl w:val="0"/>
          <w:numId w:val="1081"/>
        </w:numPr>
        <w:pStyle w:val="Compact"/>
      </w:pPr>
      <w:r>
        <w:rPr>
          <w:b/>
        </w:rPr>
        <w:t xml:space="preserve">Rollback criteria (Go/No-Go gate at Day 7):</w:t>
      </w:r>
    </w:p>
    <w:p>
      <w:pPr>
        <w:numPr>
          <w:ilvl w:val="1"/>
          <w:numId w:val="1082"/>
        </w:numPr>
        <w:pStyle w:val="Compact"/>
      </w:pPr>
      <w:r>
        <w:t xml:space="preserve">Go: Zero critical issues + quote throughput &gt; 95% of baseline + approval SLA met.</w:t>
      </w:r>
    </w:p>
    <w:p>
      <w:pPr>
        <w:numPr>
          <w:ilvl w:val="1"/>
          <w:numId w:val="1082"/>
        </w:numPr>
        <w:pStyle w:val="Compact"/>
      </w:pPr>
      <w:r>
        <w:t xml:space="preserve">No-Go: Critical calculation error, renewal amendments blocking, or &gt;2% quote save failure rate.</w:t>
      </w:r>
    </w:p>
    <w:p>
      <w:pPr>
        <w:numPr>
          <w:ilvl w:val="0"/>
          <w:numId w:val="1081"/>
        </w:numPr>
        <w:pStyle w:val="Compact"/>
      </w:pPr>
      <w:r>
        <w:rPr>
          <w:b/>
        </w:rPr>
        <w:t xml:space="preserve">Decommissioning Steelbrick (Week 8+):</w:t>
      </w:r>
    </w:p>
    <w:p>
      <w:pPr>
        <w:numPr>
          <w:ilvl w:val="1"/>
          <w:numId w:val="1083"/>
        </w:numPr>
        <w:pStyle w:val="Compact"/>
      </w:pPr>
      <w:r>
        <w:t xml:space="preserve">After 30-day parallel run with zero issues: set Steelbrick org to read-only.</w:t>
      </w:r>
    </w:p>
    <w:p>
      <w:pPr>
        <w:numPr>
          <w:ilvl w:val="1"/>
          <w:numId w:val="1083"/>
        </w:numPr>
        <w:pStyle w:val="Compact"/>
      </w:pPr>
      <w:r>
        <w:t xml:space="preserve">Archive Steelbrick org in a separate namespace (Salesforce org backup) for regulatory compliance (GCC often requires data residency).</w:t>
      </w:r>
    </w:p>
    <w:p>
      <w:pPr>
        <w:numPr>
          <w:ilvl w:val="1"/>
          <w:numId w:val="1083"/>
        </w:numPr>
        <w:pStyle w:val="Compact"/>
      </w:pPr>
      <w:r>
        <w:t xml:space="preserve">Retire custom Apex, flows, Visualforce that were Steelbrick-specific.</w:t>
      </w:r>
    </w:p>
    <w:p>
      <w:pPr>
        <w:pStyle w:val="FirstParagraph"/>
      </w:pPr>
      <w:r>
        <w:rPr>
          <w:b/>
        </w:rPr>
        <w:t xml:space="preserve">Data Loss Prevention:</w:t>
      </w:r>
      <w:r>
        <w:t xml:space="preserve"> </w:t>
      </w:r>
      <w:r>
        <w:t xml:space="preserve">- At every phase, maintain a backup of production (Steelbrick) before any destructive operation.</w:t>
      </w:r>
      <w:r>
        <w:t xml:space="preserve"> </w:t>
      </w:r>
      <w:r>
        <w:t xml:space="preserve">- Use Change Sets to version Industries CPQ configuration; track all changes in Salesforce Setup Audit Trail.</w:t>
      </w:r>
      <w:r>
        <w:t xml:space="preserve"> </w:t>
      </w:r>
      <w:r>
        <w:t xml:space="preserve">- Big Object storage is immutable once loaded; verify data accuracy before loading (no in-place edits).</w:t>
      </w:r>
    </w:p>
    <w:p>
      <w:pPr>
        <w:pStyle w:val="BodyText"/>
      </w:pPr>
      <w:r>
        <w:rPr>
          <w:b/>
        </w:rPr>
        <w:t xml:space="preserve">Sales Team Continuity (Risk Mitigation):</w:t>
      </w:r>
      <w:r>
        <w:t xml:space="preserve"> </w:t>
      </w:r>
      <w:r>
        <w:t xml:space="preserve">- Week 1: Training for Enterprise team only (lowest-risk adopter).</w:t>
      </w:r>
      <w:r>
        <w:t xml:space="preserve"> </w:t>
      </w:r>
      <w:r>
        <w:t xml:space="preserve">- Week 2: Mid-market team onboarding (after Enterprise validation).</w:t>
      </w:r>
      <w:r>
        <w:t xml:space="preserve"> </w:t>
      </w:r>
      <w:r>
        <w:t xml:space="preserve">- Week 3: SMB team onboarding (highest volume, so latest in ramp).</w:t>
      </w:r>
      <w:r>
        <w:t xml:space="preserve"> </w:t>
      </w:r>
      <w:r>
        <w:t xml:space="preserve">- Establish a</w:t>
      </w:r>
      <w:r>
        <w:t xml:space="preserve"> </w:t>
      </w:r>
      <w:r>
        <w:t xml:space="preserve">“</w:t>
      </w:r>
      <w:r>
        <w:t xml:space="preserve">migration support hotline</w:t>
      </w:r>
      <w:r>
        <w:t xml:space="preserve">”</w:t>
      </w:r>
      <w:r>
        <w:t xml:space="preserve"> </w:t>
      </w:r>
      <w:r>
        <w:t xml:space="preserve">(Slack channel + on-call support) for first 30 days.</w:t>
      </w:r>
    </w:p>
    <w:p>
      <w:pPr>
        <w:pStyle w:val="BodyText"/>
      </w:pPr>
      <w:r>
        <w:rPr>
          <w:b/>
        </w:rPr>
        <w:t xml:space="preserve">Org Shape &amp; Change Set Strategy:</w:t>
      </w:r>
      <w:r>
        <w:t xml:space="preserve"> </w:t>
      </w:r>
      <w:r>
        <w:t xml:space="preserve">- Use Spring ’26 Org Shape to model production Industries CPQ layout in advance (non-destructive validation).</w:t>
      </w:r>
      <w:r>
        <w:t xml:space="preserve"> </w:t>
      </w:r>
      <w:r>
        <w:t xml:space="preserve">- Export all Industries CPQ config as Change Sets; track versioning (v1.0 = cutover, v1.1 = post-cutover hotfixes).</w:t>
      </w:r>
      <w:r>
        <w:t xml:space="preserve"> </w:t>
      </w:r>
      <w:r>
        <w:t xml:space="preserve">- Plan for 2–3 hotfix Change Sets post-cutover (bundled and deployed together to avoid multiple cutover windows).</w:t>
      </w:r>
    </w:p>
    <w:p>
      <w:pPr>
        <w:pStyle w:val="BodyText"/>
      </w:pPr>
      <w:r>
        <w:t xml:space="preserve">Bonus: candidate mentions data residency requirements for GCC (data must stay in India), suggesting a private Salesforce instance or Data Residency for Compliance (DRC) option if available.</w:t>
      </w:r>
    </w:p>
    <w:p>
      <w:pPr>
        <w:pStyle w:val="BodyText"/>
      </w:pPr>
      <w:r>
        <w:rPr>
          <w:b/>
        </w:rPr>
        <w:t xml:space="preserve">rubric:</w:t>
      </w:r>
    </w:p>
    <w:p>
      <w:pPr>
        <w:pStyle w:val="BodyText"/>
      </w:pPr>
      <w:r>
        <w:t xml:space="preserve">Design; candidate must demonstrate end-to-end migration strategy. Full credit (15 pts): all 5 phases + data handling (active + archived + renewals) + cutover window + parallel-run plan + rollback criteria + risk mitigation. Partial credit (8 pts): phases 1–3 solid but missing cutover or rollback detail. No credit: missing phasing or addresses &lt;2 constraints from prompt.</w:t>
      </w:r>
    </w:p>
    <w:p>
      <w:pPr>
        <w:pStyle w:val="BodyText"/>
      </w:pPr>
      <w:r>
        <w:rPr>
          <w:b/>
        </w:rPr>
        <w:t xml:space="preserve">watermark_seed:</w:t>
      </w:r>
      <w:r>
        <w:t xml:space="preserve"> </w:t>
      </w:r>
      <w:r>
        <w:t xml:space="preserve">qorium-sfcpq-v0.6-037-seed-7e1c5d2f</w:t>
      </w:r>
      <w:r>
        <w:br/>
      </w:r>
      <w:r>
        <w:rPr>
          <w:b/>
        </w:rPr>
        <w:t xml:space="preserve">variant_seed:</w:t>
      </w:r>
      <w:r>
        <w:t xml:space="preserve"> </w:t>
      </w:r>
      <w:r>
        <w:t xml:space="preserve">qorium-sfcpq-v0.6-2026-05-03-037</w:t>
      </w:r>
      <w:r>
        <w:br/>
      </w:r>
      <w:r>
        <w:rPr>
          <w:b/>
        </w:rPr>
        <w:t xml:space="preserve">bias_check_notes:</w:t>
      </w:r>
      <w:r>
        <w:t xml:space="preserve"> </w:t>
      </w:r>
      <w:r>
        <w:t xml:space="preserve">GCC (India) context is deliberate (customer-zero scenario); no bias in technical treatment.</w:t>
      </w:r>
    </w:p>
    <w:p>
      <w:r>
        <w:pict>
          <v:rect style="width:0;height:1.5pt" o:hralign="center" o:hrstd="t" o:hr="t"/>
        </w:pict>
      </w:r>
    </w:p>
    <w:p>
      <w:pPr>
        <w:pStyle w:val="Heading3"/>
      </w:pPr>
      <w:bookmarkStart w:id="39" w:name="X510299f464df760a8b1db3f9d9e2685ec64acf6"/>
      <w:r>
        <w:t xml:space="preserve">QUESTION 38: CPQ + ERP Handoff — Inbound Order Ingestion via Platform Events (Hard)</w:t>
      </w:r>
      <w:bookmarkEnd w:id="39"/>
    </w:p>
    <w:p>
      <w:pPr>
        <w:pStyle w:val="FirstParagraph"/>
      </w:pPr>
      <w:r>
        <w:rPr>
          <w:b/>
        </w:rPr>
        <w:t xml:space="preserve">question_id:</w:t>
      </w:r>
      <w:r>
        <w:t xml:space="preserve"> </w:t>
      </w:r>
      <w:r>
        <w:t xml:space="preserve">QOR-SFCPQ-038</w:t>
      </w:r>
      <w:r>
        <w:br/>
      </w:r>
      <w:r>
        <w:rPr>
          <w:b/>
        </w:rPr>
        <w:t xml:space="preserve">skill_id:</w:t>
      </w:r>
      <w:r>
        <w:t xml:space="preserve"> </w:t>
      </w:r>
      <w:r>
        <w:t xml:space="preserve">senior-salesforce-cpq</w:t>
      </w:r>
      <w:r>
        <w:br/>
      </w:r>
      <w:r>
        <w:rPr>
          <w:b/>
        </w:rPr>
        <w:t xml:space="preserve">sub_skill_id:</w:t>
      </w:r>
      <w:r>
        <w:t xml:space="preserve"> </w:t>
      </w:r>
      <w:r>
        <w:t xml:space="preserve">integration-patterns</w:t>
      </w:r>
      <w:r>
        <w:br/>
      </w:r>
      <w:r>
        <w:rPr>
          <w:b/>
        </w:rPr>
        <w:t xml:space="preserve">format:</w:t>
      </w:r>
      <w:r>
        <w:t xml:space="preserve"> </w:t>
      </w:r>
      <w:r>
        <w:t xml:space="preserve">MCQ</w:t>
      </w:r>
      <w:r>
        <w:br/>
      </w:r>
      <w:r>
        <w:rPr>
          <w:b/>
        </w:rPr>
        <w:t xml:space="preserve">difficulty_b:</w:t>
      </w:r>
      <w:r>
        <w:t xml:space="preserve"> </w:t>
      </w:r>
      <w:r>
        <w:t xml:space="preserve">0.7 (Hard)</w:t>
      </w:r>
      <w:r>
        <w:br/>
      </w:r>
      <w:r>
        <w:rPr>
          <w:b/>
        </w:rPr>
        <w:t xml:space="preserve">discrimination_a:</w:t>
      </w:r>
      <w:r>
        <w:t xml:space="preserve"> </w:t>
      </w:r>
      <w:r>
        <w:t xml:space="preserve">1.5</w:t>
      </w:r>
      <w:r>
        <w:br/>
      </w:r>
      <w:r>
        <w:rPr>
          <w:b/>
        </w:rPr>
        <w:t xml:space="preserve">expected_duration_minutes:</w:t>
      </w:r>
      <w:r>
        <w:t xml:space="preserve"> </w:t>
      </w:r>
      <w:r>
        <w:t xml:space="preserve">7</w:t>
      </w:r>
      <w:r>
        <w:br/>
      </w:r>
      <w:r>
        <w:rPr>
          <w:b/>
        </w:rPr>
        <w:t xml:space="preserve">citation:</w:t>
      </w:r>
      <w:r>
        <w:t xml:space="preserve"> </w:t>
      </w:r>
      <w:r>
        <w:t xml:space="preserve">Salesforce Platform Events Documentation; CPQ → ERP Integration Patterns; Async Processing; Spring ’26</w:t>
      </w:r>
    </w:p>
    <w:p>
      <w:pPr>
        <w:pStyle w:val="BodyText"/>
      </w:pPr>
      <w:r>
        <w:rPr>
          <w:b/>
        </w:rPr>
        <w:t xml:space="preserve">body:</w:t>
      </w:r>
    </w:p>
    <w:p>
      <w:pPr>
        <w:pStyle w:val="BodyText"/>
      </w:pPr>
      <w:r>
        <w:t xml:space="preserve">After a CPQ quote is locked and sent to a customer, the customer approves it and sends a PO. The PO must flow from CPQ → ERP (SAP) → back to Salesforce as an Order record. You want to decouple CPQ from ERP to avoid direct synchronous calls (which can timeout). Which architecture best achieves this?</w:t>
      </w:r>
    </w:p>
    <w:p>
      <w:pPr>
        <w:pStyle w:val="BodyText"/>
      </w:pPr>
      <w:r>
        <w:rPr>
          <w:b/>
        </w:rPr>
        <w:t xml:space="preserve">options:</w:t>
      </w:r>
    </w:p>
    <w:p>
      <w:pPr>
        <w:numPr>
          <w:ilvl w:val="1"/>
          <w:numId w:val="1085"/>
        </w:numPr>
        <w:pStyle w:val="Compact"/>
      </w:pPr>
      <w:r>
        <w:t xml:space="preserve">Create a custom Apex REST endpoint on Salesforce that receives the PO; directly call the SAP REST API to insert a Purchase Order in SAP; store the SAP PO ID on the Salesforce Order record</w:t>
      </w:r>
    </w:p>
    <w:p>
      <w:pPr>
        <w:numPr>
          <w:ilvl w:val="1"/>
          <w:numId w:val="1086"/>
        </w:numPr>
        <w:pStyle w:val="Compact"/>
      </w:pPr>
      <w:r>
        <w:t xml:space="preserve">Publish a Platform Event</w:t>
      </w:r>
      <w:r>
        <w:t xml:space="preserve"> </w:t>
      </w:r>
      <w:r>
        <w:rPr>
          <w:rStyle w:val="VerbatimChar"/>
        </w:rPr>
        <w:t xml:space="preserve">POReceived__e</w:t>
      </w:r>
      <w:r>
        <w:t xml:space="preserve"> </w:t>
      </w:r>
      <w:r>
        <w:t xml:space="preserve">when an Order is created; subscribe to the event with a Queueable that transforms Order → SAP PO and calls SAP API; if SAP API fails, republish the event for retry</w:t>
      </w:r>
    </w:p>
    <w:p>
      <w:pPr>
        <w:numPr>
          <w:ilvl w:val="1"/>
          <w:numId w:val="1087"/>
        </w:numPr>
        <w:pStyle w:val="Compact"/>
      </w:pPr>
      <w:r>
        <w:t xml:space="preserve">Use Salesforce Flow Orchestration to chain the Order creation → SAP API call → SAP response handling in a single flow; configure retry logic in the flow</w:t>
      </w:r>
    </w:p>
    <w:p>
      <w:pPr>
        <w:numPr>
          <w:ilvl w:val="1"/>
          <w:numId w:val="1088"/>
        </w:numPr>
        <w:pStyle w:val="Compact"/>
      </w:pPr>
      <w:r>
        <w:t xml:space="preserve">Set up a scheduled Batch job that polls the Order table every 5 minutes for new orders and sends them to SAP in batches</w:t>
      </w:r>
    </w:p>
    <w:p>
      <w:pPr>
        <w:pStyle w:val="FirstParagraph"/>
      </w:pPr>
      <w:r>
        <w:rPr>
          <w:b/>
        </w:rPr>
        <w:t xml:space="preserve">answer_key:</w:t>
      </w:r>
    </w:p>
    <w:p>
      <w:pPr>
        <w:pStyle w:val="BodyText"/>
      </w:pPr>
      <w:r>
        <w:t xml:space="preserve">B — Platform Events provide event-driven, asynchronous decoupling. Publishing a POReceived__e event when an Order is created allows a Queueable subscriber to independently call the SAP API without blocking the Order creation transaction. If SAP fails, the Queueable can republish the event for exponential backoff retry. This pattern scales, is resilient, and follows async best practices. A is synchronous (timeout risk); C is overkill (Flow Orchestration for a single API call); D is polling (inefficient, higher latency). References: Salesforce Platform Events Documentation §4 (ERP Integration Patterns), Spring ’26 Async Architecture.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qorium-sfcpq-v0.6-038-seed-1b8e3a6f</w:t>
      </w:r>
      <w:r>
        <w:br/>
      </w:r>
      <w:r>
        <w:rPr>
          <w:b/>
        </w:rPr>
        <w:t xml:space="preserve">variant_seed:</w:t>
      </w:r>
      <w:r>
        <w:t xml:space="preserve"> </w:t>
      </w:r>
      <w:r>
        <w:t xml:space="preserve">qorium-sfcpq-v0.6-2026-05-03-038</w:t>
      </w:r>
      <w:r>
        <w:br/>
      </w:r>
      <w:r>
        <w:rPr>
          <w:b/>
        </w:rPr>
        <w:t xml:space="preserve">bias_check_notes:</w:t>
      </w:r>
      <w:r>
        <w:t xml:space="preserve"> </w:t>
      </w:r>
      <w:r>
        <w:t xml:space="preserve">Integration scenario; no bias.</w:t>
      </w:r>
    </w:p>
    <w:p>
      <w:r>
        <w:pict>
          <v:rect style="width:0;height:1.5pt" o:hralign="center" o:hrstd="t" o:hr="t"/>
        </w:pict>
      </w:r>
    </w:p>
    <w:p>
      <w:pPr>
        <w:pStyle w:val="Heading3"/>
      </w:pPr>
      <w:bookmarkStart w:id="40" w:name="X9a643ccf5ea426debee2b925ed8c38a93d62aad"/>
      <w:r>
        <w:t xml:space="preserve">QUESTION 39: Calc Plugin Caching Strategy for High-Scale Quotes (Medium)</w:t>
      </w:r>
      <w:bookmarkEnd w:id="40"/>
    </w:p>
    <w:p>
      <w:pPr>
        <w:pStyle w:val="FirstParagraph"/>
      </w:pPr>
      <w:r>
        <w:rPr>
          <w:b/>
        </w:rPr>
        <w:t xml:space="preserve">question_id:</w:t>
      </w:r>
      <w:r>
        <w:t xml:space="preserve"> </w:t>
      </w:r>
      <w:r>
        <w:t xml:space="preserve">QOR-SFCPQ-039</w:t>
      </w:r>
      <w:r>
        <w:br/>
      </w:r>
      <w:r>
        <w:rPr>
          <w:b/>
        </w:rPr>
        <w:t xml:space="preserve">skill_id:</w:t>
      </w:r>
      <w:r>
        <w:t xml:space="preserve"> </w:t>
      </w:r>
      <w:r>
        <w:t xml:space="preserve">senior-salesforce-cpq</w:t>
      </w:r>
      <w:r>
        <w:br/>
      </w:r>
      <w:r>
        <w:rPr>
          <w:b/>
        </w:rPr>
        <w:t xml:space="preserve">sub_skill_id:</w:t>
      </w:r>
      <w:r>
        <w:t xml:space="preserve"> </w:t>
      </w:r>
      <w:r>
        <w:t xml:space="preserve">performance-scale-advanced</w:t>
      </w:r>
      <w:r>
        <w:br/>
      </w:r>
      <w:r>
        <w:rPr>
          <w:b/>
        </w:rPr>
        <w:t xml:space="preserve">format:</w:t>
      </w:r>
      <w:r>
        <w:t xml:space="preserve"> </w:t>
      </w:r>
      <w:r>
        <w:t xml:space="preserve">Code</w:t>
      </w:r>
      <w:r>
        <w:br/>
      </w:r>
      <w:r>
        <w:rPr>
          <w:b/>
        </w:rPr>
        <w:t xml:space="preserve">difficulty_b:</w:t>
      </w:r>
      <w:r>
        <w:t xml:space="preserve"> </w:t>
      </w:r>
      <w:r>
        <w:t xml:space="preserve">0.4 (Medium)</w:t>
      </w:r>
      <w:r>
        <w:br/>
      </w:r>
      <w:r>
        <w:rPr>
          <w:b/>
        </w:rPr>
        <w:t xml:space="preserve">discrimination_a:</w:t>
      </w:r>
      <w:r>
        <w:t xml:space="preserve"> </w:t>
      </w:r>
      <w:r>
        <w:t xml:space="preserve">1.4</w:t>
      </w:r>
      <w:r>
        <w:br/>
      </w:r>
      <w:r>
        <w:rPr>
          <w:b/>
        </w:rPr>
        <w:t xml:space="preserve">expected_duration_minutes:</w:t>
      </w:r>
      <w:r>
        <w:t xml:space="preserve"> </w:t>
      </w:r>
      <w:r>
        <w:t xml:space="preserve">9</w:t>
      </w:r>
      <w:r>
        <w:br/>
      </w:r>
      <w:r>
        <w:rPr>
          <w:b/>
        </w:rPr>
        <w:t xml:space="preserve">citation:</w:t>
      </w:r>
      <w:r>
        <w:t xml:space="preserve"> </w:t>
      </w:r>
      <w:r>
        <w:t xml:space="preserve">Salesforce CPQ Calculation Plugin Architecture; JavaScript Performance Optimization; Browser LocalStorage Patterns; Spring ’26</w:t>
      </w:r>
    </w:p>
    <w:p>
      <w:pPr>
        <w:pStyle w:val="BodyText"/>
      </w:pPr>
      <w:r>
        <w:rPr>
          <w:b/>
        </w:rPr>
        <w:t xml:space="preserve">body:</w:t>
      </w:r>
    </w:p>
    <w:p>
      <w:pPr>
        <w:pStyle w:val="BodyText"/>
      </w:pPr>
      <w:r>
        <w:t xml:space="preserve">In your JavaScript Calc Plugin, you fetch tier-based pricing from a lookup table (via SOQL in a prior Apex action). On quotes with 500+ lines, repeatedly fetching this table slows the calculation. Outline a caching strategy that:</w:t>
      </w:r>
      <w:r>
        <w:t xml:space="preserve"> </w:t>
      </w:r>
      <w:r>
        <w:t xml:space="preserve">1. Caches the tier table in memory (not localStorage, which is too slow)</w:t>
      </w:r>
      <w:r>
        <w:t xml:space="preserve"> </w:t>
      </w:r>
      <w:r>
        <w:t xml:space="preserve">2. Invalidates cache if the tier table is modified in Salesforce (via a custom field timestamp)</w:t>
      </w:r>
      <w:r>
        <w:t xml:space="preserve"> </w:t>
      </w:r>
      <w:r>
        <w:t xml:space="preserve">3. Provides the cache data to the Calc Plugin without additional Apex queries</w:t>
      </w:r>
    </w:p>
    <w:p>
      <w:pPr>
        <w:pStyle w:val="BodyText"/>
      </w:pPr>
      <w:r>
        <w:t xml:space="preserve">Provide pseudocode or actual JavaScript.</w:t>
      </w:r>
    </w:p>
    <w:p>
      <w:pPr>
        <w:pStyle w:val="BodyText"/>
      </w:pPr>
      <w:r>
        <w:rPr>
          <w:b/>
        </w:rPr>
        <w:t xml:space="preserve">answer_key:</w:t>
      </w:r>
    </w:p>
    <w:p>
      <w:pPr>
        <w:pStyle w:val="BodyText"/>
      </w:pPr>
      <w:r>
        <w:t xml:space="preserve">Candidate should demonstrate:</w:t>
      </w:r>
      <w:r>
        <w:t xml:space="preserve"> </w:t>
      </w:r>
      <w:r>
        <w:t xml:space="preserve">1.</w:t>
      </w:r>
      <w:r>
        <w:t xml:space="preserve"> </w:t>
      </w:r>
      <w:r>
        <w:rPr>
          <w:b/>
        </w:rPr>
        <w:t xml:space="preserve">Memory cache (JavaScript object):</w:t>
      </w:r>
      <w:r>
        <w:t xml:space="preserve"> </w:t>
      </w:r>
      <w:r>
        <w:t xml:space="preserve">```javascript</w:t>
      </w:r>
      <w:r>
        <w:t xml:space="preserve"> </w:t>
      </w:r>
      <w:r>
        <w:t xml:space="preserve">window.tierCache = null;</w:t>
      </w:r>
      <w:r>
        <w:t xml:space="preserve"> </w:t>
      </w:r>
      <w:r>
        <w:t xml:space="preserve">window.tierCacheTimestamp = null;</w:t>
      </w:r>
    </w:p>
    <w:p>
      <w:pPr>
        <w:pStyle w:val="BodyText"/>
      </w:pPr>
      <w:r>
        <w:t xml:space="preserve">function getTierCache(tierTableTimestamp) {</w:t>
      </w:r>
      <w:r>
        <w:t xml:space="preserve"> </w:t>
      </w:r>
      <w:r>
        <w:t xml:space="preserve">// Check if cache exists and is still valid</w:t>
      </w:r>
      <w:r>
        <w:t xml:space="preserve"> </w:t>
      </w:r>
      <w:r>
        <w:t xml:space="preserve">if (window.tierCache &amp;&amp; window.tierCacheTimestamp === tierTableTimestamp) {</w:t>
      </w:r>
      <w:r>
        <w:t xml:space="preserve"> </w:t>
      </w:r>
      <w:r>
        <w:t xml:space="preserve">return window.tierCache;</w:t>
      </w:r>
      <w:r>
        <w:t xml:space="preserve"> </w:t>
      </w:r>
      <w:r>
        <w:t xml:space="preserve">}</w:t>
      </w:r>
      <w:r>
        <w:t xml:space="preserve"> </w:t>
      </w:r>
      <w:r>
        <w:t xml:space="preserve">// Cache miss or stale; return null to signal a re-fetch</w:t>
      </w:r>
      <w:r>
        <w:t xml:space="preserve"> </w:t>
      </w:r>
      <w:r>
        <w:t xml:space="preserve">return null;</w:t>
      </w:r>
      <w:r>
        <w:t xml:space="preserve"> </w:t>
      </w:r>
      <w:r>
        <w:t xml:space="preserve">}</w:t>
      </w:r>
      <w:r>
        <w:t xml:space="preserve"> </w:t>
      </w:r>
      <w:r>
        <w:t xml:space="preserve">```</w:t>
      </w:r>
    </w:p>
    <w:p>
      <w:pPr>
        <w:numPr>
          <w:ilvl w:val="0"/>
          <w:numId w:val="1089"/>
        </w:numPr>
      </w:pPr>
      <w:r>
        <w:rPr>
          <w:b/>
        </w:rPr>
        <w:t xml:space="preserve">Apex pre-fetch with timestamp:</w:t>
      </w:r>
    </w:p>
    <w:p>
      <w:pPr>
        <w:numPr>
          <w:ilvl w:val="1"/>
          <w:numId w:val="1090"/>
        </w:numPr>
        <w:pStyle w:val="Compact"/>
      </w:pPr>
      <w:r>
        <w:t xml:space="preserve">Before the Calc Plugin executes, an Apex action fetches the tier table and includes a timestamp field (e.g.,</w:t>
      </w:r>
      <w:r>
        <w:t xml:space="preserve"> </w:t>
      </w:r>
      <w:r>
        <w:rPr>
          <w:rStyle w:val="VerbatimChar"/>
        </w:rPr>
        <w:t xml:space="preserve">TierTable__c.LastModifiedDate</w:t>
      </w:r>
      <w:r>
        <w:t xml:space="preserve">).</w:t>
      </w:r>
    </w:p>
    <w:p>
      <w:pPr>
        <w:numPr>
          <w:ilvl w:val="1"/>
          <w:numId w:val="1090"/>
        </w:numPr>
        <w:pStyle w:val="Compact"/>
      </w:pPr>
      <w:r>
        <w:t xml:space="preserve">The Apex action sets a custom field on Quote:</w:t>
      </w:r>
      <w:r>
        <w:t xml:space="preserve"> </w:t>
      </w:r>
      <w:r>
        <w:rPr>
          <w:rStyle w:val="VerbatimChar"/>
        </w:rPr>
        <w:t xml:space="preserve">Quote.TierTableCache_Timestamp__c = TierTable.LastModifiedDate</w:t>
      </w:r>
      <w:r>
        <w:t xml:space="preserve">.</w:t>
      </w:r>
    </w:p>
    <w:p>
      <w:pPr>
        <w:numPr>
          <w:ilvl w:val="0"/>
          <w:numId w:val="1089"/>
        </w:numPr>
      </w:pPr>
      <w:r>
        <w:rPr>
          <w:b/>
        </w:rPr>
        <w:t xml:space="preserve">Plugin logic:</w:t>
      </w:r>
    </w:p>
    <w:p>
      <w:pPr>
        <w:numPr>
          <w:ilvl w:val="0"/>
          <w:numId w:val="1000"/>
        </w:numPr>
        <w:pStyle w:val="SourceCode"/>
      </w:pPr>
      <w:r>
        <w:rPr>
          <w:rStyle w:val="KeywordTok"/>
        </w:rPr>
        <w:t xml:space="preserve">function</w:t>
      </w:r>
      <w:r>
        <w:rPr>
          <w:rStyle w:val="NormalTok"/>
        </w:rPr>
        <w:t xml:space="preserve"> </w:t>
      </w:r>
      <w:r>
        <w:rPr>
          <w:rStyle w:val="FunctionTok"/>
        </w:rPr>
        <w:t xml:space="preserve">applyTierDiscount</w:t>
      </w:r>
      <w:r>
        <w:rPr>
          <w:rStyle w:val="NormalTok"/>
        </w:rPr>
        <w:t xml:space="preserve">(quoteLines</w:t>
      </w:r>
      <w:r>
        <w:rPr>
          <w:rStyle w:val="OperatorTok"/>
        </w:rPr>
        <w:t xml:space="preserve">,</w:t>
      </w:r>
      <w:r>
        <w:rPr>
          <w:rStyle w:val="NormalTok"/>
        </w:rPr>
        <w:t xml:space="preserve"> tierTableJSON</w:t>
      </w:r>
      <w:r>
        <w:rPr>
          <w:rStyle w:val="OperatorTok"/>
        </w:rPr>
        <w:t xml:space="preserve">,</w:t>
      </w:r>
      <w:r>
        <w:rPr>
          <w:rStyle w:val="NormalTok"/>
        </w:rPr>
        <w:t xml:space="preserve"> cacheTimestamp) {</w:t>
      </w:r>
      <w:r>
        <w:br/>
      </w:r>
      <w:r>
        <w:rPr>
          <w:rStyle w:val="NormalTok"/>
        </w:rPr>
        <w:t xml:space="preserve">  </w:t>
      </w:r>
      <w:r>
        <w:rPr>
          <w:rStyle w:val="KeywordTok"/>
        </w:rPr>
        <w:t xml:space="preserve">let</w:t>
      </w:r>
      <w:r>
        <w:rPr>
          <w:rStyle w:val="NormalTok"/>
        </w:rPr>
        <w:t xml:space="preserve"> cache </w:t>
      </w:r>
      <w:r>
        <w:rPr>
          <w:rStyle w:val="OperatorTok"/>
        </w:rPr>
        <w:t xml:space="preserve">=</w:t>
      </w:r>
      <w:r>
        <w:rPr>
          <w:rStyle w:val="NormalTok"/>
        </w:rPr>
        <w:t xml:space="preserve"> </w:t>
      </w:r>
      <w:r>
        <w:rPr>
          <w:rStyle w:val="FunctionTok"/>
        </w:rPr>
        <w:t xml:space="preserve">getTierCache</w:t>
      </w:r>
      <w:r>
        <w:rPr>
          <w:rStyle w:val="NormalTok"/>
        </w:rPr>
        <w:t xml:space="preserve">(cacheTimestamp)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 {</w:t>
      </w:r>
      <w:r>
        <w:br/>
      </w:r>
      <w:r>
        <w:rPr>
          <w:rStyle w:val="NormalTok"/>
        </w:rPr>
        <w:t xml:space="preserve">    </w:t>
      </w:r>
      <w:r>
        <w:rPr>
          <w:rStyle w:val="CommentTok"/>
        </w:rPr>
        <w:t xml:space="preserve">// Cache miss; parse the provided tier table</w:t>
      </w:r>
      <w:r>
        <w:br/>
      </w:r>
      <w:r>
        <w:rPr>
          <w:rStyle w:val="NormalTok"/>
        </w:rPr>
        <w:t xml:space="preserve">    </w:t>
      </w:r>
      <w:r>
        <w:rPr>
          <w:rStyle w:val="BuiltInTok"/>
        </w:rPr>
        <w:t xml:space="preserve">window</w:t>
      </w:r>
      <w:r>
        <w:rPr>
          <w:rStyle w:val="OperatorTok"/>
        </w:rPr>
        <w:t xml:space="preserve">.</w:t>
      </w:r>
      <w:r>
        <w:rPr>
          <w:rStyle w:val="AttributeTok"/>
        </w:rPr>
        <w:t xml:space="preserve">tierCache</w:t>
      </w:r>
      <w:r>
        <w:rPr>
          <w:rStyle w:val="NormalTok"/>
        </w:rPr>
        <w:t xml:space="preserve"> </w:t>
      </w:r>
      <w:r>
        <w:rPr>
          <w:rStyle w:val="OperatorTok"/>
        </w:rPr>
        <w:t xml:space="preserve">=</w:t>
      </w:r>
      <w:r>
        <w:rPr>
          <w:rStyle w:val="NormalTok"/>
        </w:rPr>
        <w:t xml:space="preserve"> </w:t>
      </w:r>
      <w:r>
        <w:rPr>
          <w:rStyle w:val="FunctionTok"/>
        </w:rPr>
        <w:t xml:space="preserve">parseTierTable</w:t>
      </w:r>
      <w:r>
        <w:rPr>
          <w:rStyle w:val="NormalTok"/>
        </w:rPr>
        <w:t xml:space="preserve">(tierTableJSON)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tierCacheTimestamp</w:t>
      </w:r>
      <w:r>
        <w:rPr>
          <w:rStyle w:val="NormalTok"/>
        </w:rPr>
        <w:t xml:space="preserve"> </w:t>
      </w:r>
      <w:r>
        <w:rPr>
          <w:rStyle w:val="OperatorTok"/>
        </w:rPr>
        <w:t xml:space="preserve">=</w:t>
      </w:r>
      <w:r>
        <w:rPr>
          <w:rStyle w:val="NormalTok"/>
        </w:rPr>
        <w:t xml:space="preserve"> cacheTimestamp</w:t>
      </w:r>
      <w:r>
        <w:rPr>
          <w:rStyle w:val="OperatorTok"/>
        </w:rPr>
        <w:t xml:space="preserve">;</w:t>
      </w:r>
      <w:r>
        <w:br/>
      </w:r>
      <w:r>
        <w:rPr>
          <w:rStyle w:val="NormalTok"/>
        </w:rPr>
        <w:t xml:space="preserve">    cache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tierCache</w:t>
      </w:r>
      <w:r>
        <w:rPr>
          <w:rStyle w:val="OperatorTok"/>
        </w:rPr>
        <w:t xml:space="preserve">;</w:t>
      </w:r>
      <w:r>
        <w:br/>
      </w:r>
      <w:r>
        <w:rPr>
          <w:rStyle w:val="NormalTok"/>
        </w:rPr>
        <w:t xml:space="preserve">  }</w:t>
      </w:r>
      <w:r>
        <w:br/>
      </w:r>
      <w:r>
        <w:br/>
      </w:r>
      <w:r>
        <w:rPr>
          <w:rStyle w:val="NormalTok"/>
        </w:rPr>
        <w:t xml:space="preserve">  </w:t>
      </w:r>
      <w:r>
        <w:rPr>
          <w:rStyle w:val="CommentTok"/>
        </w:rPr>
        <w:t xml:space="preserve">// Apply discount using cached tier table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line </w:t>
      </w:r>
      <w:r>
        <w:rPr>
          <w:rStyle w:val="KeywordTok"/>
        </w:rPr>
        <w:t xml:space="preserve">of</w:t>
      </w:r>
      <w:r>
        <w:rPr>
          <w:rStyle w:val="NormalTok"/>
        </w:rPr>
        <w:t xml:space="preserve"> quoteLines) {</w:t>
      </w:r>
      <w:r>
        <w:br/>
      </w:r>
      <w:r>
        <w:rPr>
          <w:rStyle w:val="NormalTok"/>
        </w:rPr>
        <w:t xml:space="preserve">    </w:t>
      </w:r>
      <w:r>
        <w:rPr>
          <w:rStyle w:val="KeywordTok"/>
        </w:rPr>
        <w:t xml:space="preserve">const</w:t>
      </w:r>
      <w:r>
        <w:rPr>
          <w:rStyle w:val="NormalTok"/>
        </w:rPr>
        <w:t xml:space="preserve"> discount </w:t>
      </w:r>
      <w:r>
        <w:rPr>
          <w:rStyle w:val="OperatorTok"/>
        </w:rPr>
        <w:t xml:space="preserve">=</w:t>
      </w:r>
      <w:r>
        <w:rPr>
          <w:rStyle w:val="NormalTok"/>
        </w:rPr>
        <w:t xml:space="preserve"> cache[line</w:t>
      </w:r>
      <w:r>
        <w:rPr>
          <w:rStyle w:val="OperatorTok"/>
        </w:rPr>
        <w:t xml:space="preserve">.</w:t>
      </w:r>
      <w:r>
        <w:rPr>
          <w:rStyle w:val="AttributeTok"/>
        </w:rPr>
        <w:t xml:space="preserve">Product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w:t>
      </w:r>
      <w:r>
        <w:rPr>
          <w:rStyle w:val="OperatorTok"/>
        </w:rPr>
        <w:t xml:space="preserve">.</w:t>
      </w:r>
      <w:r>
        <w:rPr>
          <w:rStyle w:val="AttributeTok"/>
        </w:rPr>
        <w:t xml:space="preserve">Discount</w:t>
      </w:r>
      <w:r>
        <w:rPr>
          <w:rStyle w:val="NormalTok"/>
        </w:rPr>
        <w:t xml:space="preserve"> </w:t>
      </w:r>
      <w:r>
        <w:rPr>
          <w:rStyle w:val="OperatorTok"/>
        </w:rPr>
        <w:t xml:space="preserve">=</w:t>
      </w:r>
      <w:r>
        <w:rPr>
          <w:rStyle w:val="NormalTok"/>
        </w:rPr>
        <w:t xml:space="preserve"> discount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quoteLines</w:t>
      </w:r>
      <w:r>
        <w:rPr>
          <w:rStyle w:val="OperatorTok"/>
        </w:rPr>
        <w:t xml:space="preserve">;</w:t>
      </w:r>
      <w:r>
        <w:br/>
      </w:r>
      <w:r>
        <w:rPr>
          <w:rStyle w:val="NormalTok"/>
        </w:rPr>
        <w:t xml:space="preserve">}</w:t>
      </w:r>
    </w:p>
    <w:p>
      <w:pPr>
        <w:numPr>
          <w:ilvl w:val="0"/>
          <w:numId w:val="1089"/>
        </w:numPr>
      </w:pPr>
      <w:r>
        <w:rPr>
          <w:b/>
        </w:rPr>
        <w:t xml:space="preserve">Invalidation:</w:t>
      </w:r>
      <w:r>
        <w:t xml:space="preserve"> </w:t>
      </w:r>
      <w:r>
        <w:t xml:space="preserve">If</w:t>
      </w:r>
      <w:r>
        <w:t xml:space="preserve"> </w:t>
      </w:r>
      <w:r>
        <w:rPr>
          <w:rStyle w:val="VerbatimChar"/>
        </w:rPr>
        <w:t xml:space="preserve">TierTable__c</w:t>
      </w:r>
      <w:r>
        <w:t xml:space="preserve"> </w:t>
      </w:r>
      <w:r>
        <w:t xml:space="preserve">is modified in Salesforce, its</w:t>
      </w:r>
      <w:r>
        <w:t xml:space="preserve"> </w:t>
      </w:r>
      <w:r>
        <w:rPr>
          <w:rStyle w:val="VerbatimChar"/>
        </w:rPr>
        <w:t xml:space="preserve">LastModifiedDate</w:t>
      </w:r>
      <w:r>
        <w:t xml:space="preserve"> </w:t>
      </w:r>
      <w:r>
        <w:t xml:space="preserve">changes. On the next quote calculation, the Calc Plugin receives a new timestamp, detects cache staleness, and re-parses the tier table.</w:t>
      </w:r>
    </w:p>
    <w:p>
      <w:pPr>
        <w:pStyle w:val="FirstParagraph"/>
      </w:pPr>
      <w:r>
        <w:t xml:space="preserve">Bonus: candidate mentions using a hash (e.g., MD5 of tier table JSON) instead of timestamp for more precise change detection, or using IndexedDB for larger caches (with same invalidation pattern).</w:t>
      </w:r>
    </w:p>
    <w:p>
      <w:pPr>
        <w:pStyle w:val="BodyText"/>
      </w:pPr>
      <w:r>
        <w:rPr>
          <w:b/>
        </w:rPr>
        <w:t xml:space="preserve">rubric:</w:t>
      </w:r>
    </w:p>
    <w:p>
      <w:pPr>
        <w:pStyle w:val="BodyText"/>
      </w:pPr>
      <w:r>
        <w:t xml:space="preserve">Code; candidate must demonstrate memory caching + timestamp invalidation. Full credit (9 pts): cache logic + invalidation mechanism + Apex integration. Partial credit (5 pts): cache logic correct but incomplete invalidation. No credit: no caching or misses invalidation pattern.</w:t>
      </w:r>
    </w:p>
    <w:p>
      <w:pPr>
        <w:pStyle w:val="BodyText"/>
      </w:pPr>
      <w:r>
        <w:rPr>
          <w:b/>
        </w:rPr>
        <w:t xml:space="preserve">watermark_seed:</w:t>
      </w:r>
      <w:r>
        <w:t xml:space="preserve"> </w:t>
      </w:r>
      <w:r>
        <w:t xml:space="preserve">qorium-sfcpq-v0.6-039-seed-4c3d5f8e</w:t>
      </w:r>
      <w:r>
        <w:br/>
      </w:r>
      <w:r>
        <w:rPr>
          <w:b/>
        </w:rPr>
        <w:t xml:space="preserve">variant_seed:</w:t>
      </w:r>
      <w:r>
        <w:t xml:space="preserve"> </w:t>
      </w:r>
      <w:r>
        <w:t xml:space="preserve">qorium-sfcpq-v0.6-2026-05-03-039</w:t>
      </w:r>
      <w:r>
        <w:br/>
      </w:r>
      <w:r>
        <w:rPr>
          <w:b/>
        </w:rPr>
        <w:t xml:space="preserve">bias_check_notes:</w:t>
      </w:r>
      <w:r>
        <w:t xml:space="preserve"> </w:t>
      </w:r>
      <w:r>
        <w:t xml:space="preserve">Technical optimization scenario; no bias.</w:t>
      </w:r>
    </w:p>
    <w:p>
      <w:r>
        <w:pict>
          <v:rect style="width:0;height:1.5pt" o:hralign="center" o:hrstd="t" o:hr="t"/>
        </w:pict>
      </w:r>
    </w:p>
    <w:p>
      <w:pPr>
        <w:pStyle w:val="Heading3"/>
      </w:pPr>
      <w:bookmarkStart w:id="41" w:name="Xa971b2966102136775f26babbdceaaa18dd4af8"/>
      <w:r>
        <w:t xml:space="preserve">QUESTION 40: Greenfield CPQ Implementation — Best-Practice Architecture (Very Hard)</w:t>
      </w:r>
      <w:bookmarkEnd w:id="41"/>
    </w:p>
    <w:p>
      <w:pPr>
        <w:pStyle w:val="FirstParagraph"/>
      </w:pPr>
      <w:r>
        <w:rPr>
          <w:b/>
        </w:rPr>
        <w:t xml:space="preserve">question_id:</w:t>
      </w:r>
      <w:r>
        <w:t xml:space="preserve"> </w:t>
      </w:r>
      <w:r>
        <w:t xml:space="preserve">QOR-SFCPQ-040</w:t>
      </w:r>
      <w:r>
        <w:br/>
      </w:r>
      <w:r>
        <w:rPr>
          <w:b/>
        </w:rPr>
        <w:t xml:space="preserve">skill_id:</w:t>
      </w:r>
      <w:r>
        <w:t xml:space="preserve"> </w:t>
      </w:r>
      <w:r>
        <w:t xml:space="preserve">senior-salesforce-cpq</w:t>
      </w:r>
      <w:r>
        <w:br/>
      </w:r>
      <w:r>
        <w:rPr>
          <w:b/>
        </w:rPr>
        <w:t xml:space="preserve">sub_skill_id:</w:t>
      </w:r>
      <w:r>
        <w:t xml:space="preserve"> </w:t>
      </w:r>
      <w:r>
        <w:t xml:space="preserve">migration-implementation-patterns</w:t>
      </w:r>
      <w:r>
        <w:br/>
      </w:r>
      <w:r>
        <w:rPr>
          <w:b/>
        </w:rPr>
        <w:t xml:space="preserve">format:</w:t>
      </w:r>
      <w:r>
        <w:t xml:space="preserve"> </w:t>
      </w:r>
      <w:r>
        <w:t xml:space="preserve">Design</w:t>
      </w:r>
      <w:r>
        <w:br/>
      </w:r>
      <w:r>
        <w:rPr>
          <w:b/>
        </w:rPr>
        <w:t xml:space="preserve">difficulty_b:</w:t>
      </w:r>
      <w:r>
        <w:t xml:space="preserve"> </w:t>
      </w:r>
      <w:r>
        <w:t xml:space="preserve">1.2 (Very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CPQ Architecture Best Practices Guide; Spring ’26 Pilot Program; Implementation Playbook; Org Design Patterns</w:t>
      </w:r>
    </w:p>
    <w:p>
      <w:pPr>
        <w:pStyle w:val="BodyText"/>
      </w:pPr>
      <w:r>
        <w:rPr>
          <w:b/>
        </w:rPr>
        <w:t xml:space="preserve">body:</w:t>
      </w:r>
    </w:p>
    <w:p>
      <w:pPr>
        <w:pStyle w:val="BodyText"/>
      </w:pPr>
      <w:r>
        <w:t xml:space="preserve">A customer approaches you to implement CPQ from scratch (greenfield) in an existing Salesforce org with Sales Cloud, Service Cloud, and a custom CRM module. The customer is a mid-sized Indian manufacturing company with:</w:t>
      </w:r>
      <w:r>
        <w:t xml:space="preserve"> </w:t>
      </w:r>
      <w:r>
        <w:t xml:space="preserve">- 200 sales reps across 5 regional offices (Mumbai, Delhi, Bangalore, Chennai, Hyderabad)</w:t>
      </w:r>
      <w:r>
        <w:t xml:space="preserve"> </w:t>
      </w:r>
      <w:r>
        <w:t xml:space="preserve">- 50+ product SKUs with complex bundles (tiered pricing by region, customer segment, volume, and lead time)</w:t>
      </w:r>
      <w:r>
        <w:t xml:space="preserve"> </w:t>
      </w:r>
      <w:r>
        <w:t xml:space="preserve">- 3 sales processes: standard deals (2-week cycle), enterprise deals (8-week cycle with legal review), and spot orders (1-day turnaround)</w:t>
      </w:r>
      <w:r>
        <w:t xml:space="preserve"> </w:t>
      </w:r>
      <w:r>
        <w:t xml:space="preserve">- Multi-currency: INR (primary), USD, EUR, AED (Middle East operations)</w:t>
      </w:r>
      <w:r>
        <w:t xml:space="preserve"> </w:t>
      </w:r>
      <w:r>
        <w:t xml:space="preserve">- Compliance: GST (India), VAT (EU), withholding tax (Middle East)</w:t>
      </w:r>
    </w:p>
    <w:p>
      <w:pPr>
        <w:pStyle w:val="BodyText"/>
      </w:pPr>
      <w:r>
        <w:t xml:space="preserve">Design a greenfield CPQ implementation strategy that balances quick time-to-value (60-day pilot) with scalability for future growth.</w:t>
      </w:r>
    </w:p>
    <w:p>
      <w:pPr>
        <w:pStyle w:val="BodyText"/>
      </w:pPr>
      <w:r>
        <w:rPr>
          <w:b/>
        </w:rPr>
        <w:t xml:space="preserve">answer_key:</w:t>
      </w:r>
    </w:p>
    <w:p>
      <w:pPr>
        <w:pStyle w:val="BodyText"/>
      </w:pPr>
      <w:r>
        <w:t xml:space="preserve">Candidate should present a phased, risk-managed greenfield implementation. Expected structure:</w:t>
      </w:r>
    </w:p>
    <w:p>
      <w:pPr>
        <w:pStyle w:val="BodyText"/>
      </w:pPr>
      <w:r>
        <w:rPr>
          <w:b/>
        </w:rPr>
        <w:t xml:space="preserve">Phase 0: Architecture &amp; Foundation (Weeks 1–2)</w:t>
      </w:r>
      <w:r>
        <w:t xml:space="preserve"> </w:t>
      </w:r>
      <w:r>
        <w:t xml:space="preserve">1.</w:t>
      </w:r>
      <w:r>
        <w:t xml:space="preserve"> </w:t>
      </w:r>
      <w:r>
        <w:rPr>
          <w:b/>
        </w:rPr>
        <w:t xml:space="preserve">Org shape &amp; governance:</w:t>
      </w:r>
      <w:r>
        <w:t xml:space="preserve"> </w:t>
      </w:r>
      <w:r>
        <w:t xml:space="preserve">- CPQ sits alongside Sales Cloud; no modifications to existing CRM module.</w:t>
      </w:r>
      <w:r>
        <w:t xml:space="preserve"> </w:t>
      </w:r>
      <w:r>
        <w:t xml:space="preserve">- Create a CPQ configuration object tree: Products (with Attributes) → Bundles → Pricing Rules → Quote Calculation.</w:t>
      </w:r>
      <w:r>
        <w:t xml:space="preserve"> </w:t>
      </w:r>
      <w:r>
        <w:t xml:space="preserve">- Establish a CPQ admin role + implementation team (1 admin, 1 architect, 2 SMEs from sales).</w:t>
      </w:r>
    </w:p>
    <w:p>
      <w:pPr>
        <w:numPr>
          <w:ilvl w:val="0"/>
          <w:numId w:val="1091"/>
        </w:numPr>
        <w:pStyle w:val="Compact"/>
      </w:pPr>
      <w:r>
        <w:rPr>
          <w:b/>
        </w:rPr>
        <w:t xml:space="preserve">Sandbox &amp; version control:</w:t>
      </w:r>
    </w:p>
    <w:p>
      <w:pPr>
        <w:numPr>
          <w:ilvl w:val="1"/>
          <w:numId w:val="1092"/>
        </w:numPr>
        <w:pStyle w:val="Compact"/>
      </w:pPr>
      <w:r>
        <w:t xml:space="preserve">Use Org Shape (Spring ’26) to design and validate CPQ layout before touching production.</w:t>
      </w:r>
    </w:p>
    <w:p>
      <w:pPr>
        <w:numPr>
          <w:ilvl w:val="1"/>
          <w:numId w:val="1092"/>
        </w:numPr>
        <w:pStyle w:val="Compact"/>
      </w:pPr>
      <w:r>
        <w:t xml:space="preserve">Set up a Development Sandbox for building; a QA Sandbox for UAT with regional sales teams.</w:t>
      </w:r>
    </w:p>
    <w:p>
      <w:pPr>
        <w:numPr>
          <w:ilvl w:val="1"/>
          <w:numId w:val="1092"/>
        </w:numPr>
        <w:pStyle w:val="Compact"/>
      </w:pPr>
      <w:r>
        <w:t xml:space="preserve">Use Change Sets (or Metadata API) to version all CPQ config.</w:t>
      </w:r>
    </w:p>
    <w:p>
      <w:pPr>
        <w:numPr>
          <w:ilvl w:val="0"/>
          <w:numId w:val="1091"/>
        </w:numPr>
        <w:pStyle w:val="Compact"/>
      </w:pPr>
      <w:r>
        <w:rPr>
          <w:b/>
        </w:rPr>
        <w:t xml:space="preserve">Pilot scope (60-day MVP):</w:t>
      </w:r>
    </w:p>
    <w:p>
      <w:pPr>
        <w:numPr>
          <w:ilvl w:val="1"/>
          <w:numId w:val="1093"/>
        </w:numPr>
        <w:pStyle w:val="Compact"/>
      </w:pPr>
      <w:r>
        <w:t xml:space="preserve">Focus on</w:t>
      </w:r>
      <w:r>
        <w:t xml:space="preserve"> </w:t>
      </w:r>
      <w:r>
        <w:rPr>
          <w:b/>
        </w:rPr>
        <w:t xml:space="preserve">1 product category</w:t>
      </w:r>
      <w:r>
        <w:t xml:space="preserve"> </w:t>
      </w:r>
      <w:r>
        <w:t xml:space="preserve">(e.g., standard industrial modules) +</w:t>
      </w:r>
      <w:r>
        <w:t xml:space="preserve"> </w:t>
      </w:r>
      <w:r>
        <w:rPr>
          <w:b/>
        </w:rPr>
        <w:t xml:space="preserve">1 sales process</w:t>
      </w:r>
      <w:r>
        <w:t xml:space="preserve"> </w:t>
      </w:r>
      <w:r>
        <w:t xml:space="preserve">(standard deals).</w:t>
      </w:r>
    </w:p>
    <w:p>
      <w:pPr>
        <w:numPr>
          <w:ilvl w:val="1"/>
          <w:numId w:val="1093"/>
        </w:numPr>
        <w:pStyle w:val="Compact"/>
      </w:pPr>
      <w:r>
        <w:t xml:space="preserve">50 pilot users from</w:t>
      </w:r>
      <w:r>
        <w:t xml:space="preserve"> </w:t>
      </w:r>
      <w:r>
        <w:rPr>
          <w:b/>
        </w:rPr>
        <w:t xml:space="preserve">2 regions</w:t>
      </w:r>
      <w:r>
        <w:t xml:space="preserve"> </w:t>
      </w:r>
      <w:r>
        <w:t xml:space="preserve">(Mumbai + Bangalore, 100 reps combined).</w:t>
      </w:r>
    </w:p>
    <w:p>
      <w:pPr>
        <w:numPr>
          <w:ilvl w:val="1"/>
          <w:numId w:val="1093"/>
        </w:numPr>
        <w:pStyle w:val="Compact"/>
      </w:pPr>
      <w:r>
        <w:t xml:space="preserve">Later waves (Phase 2) add remaining products, processes, and regions.</w:t>
      </w:r>
    </w:p>
    <w:p>
      <w:pPr>
        <w:pStyle w:val="FirstParagraph"/>
      </w:pPr>
      <w:r>
        <w:rPr>
          <w:b/>
        </w:rPr>
        <w:t xml:space="preserve">Phase 1: Core CPQ Configuration (Weeks 2–4)</w:t>
      </w:r>
      <w:r>
        <w:t xml:space="preserve"> </w:t>
      </w:r>
      <w:r>
        <w:t xml:space="preserve">1.</w:t>
      </w:r>
      <w:r>
        <w:t xml:space="preserve"> </w:t>
      </w:r>
      <w:r>
        <w:rPr>
          <w:b/>
        </w:rPr>
        <w:t xml:space="preserve">Product setup:</w:t>
      </w:r>
      <w:r>
        <w:t xml:space="preserve"> </w:t>
      </w:r>
      <w:r>
        <w:t xml:space="preserve">- Migrate the 50 SKUs into Salesforce Products.</w:t>
      </w:r>
      <w:r>
        <w:t xml:space="preserve"> </w:t>
      </w:r>
      <w:r>
        <w:t xml:space="preserve">- Create Configuration Attributes for the pilot category: Region, Customer Segment, Volume Tier, Lead Time.</w:t>
      </w:r>
      <w:r>
        <w:t xml:space="preserve"> </w:t>
      </w:r>
      <w:r>
        <w:t xml:space="preserve">- Map each SKU to the appropriate Product Rule combinations.</w:t>
      </w:r>
    </w:p>
    <w:p>
      <w:pPr>
        <w:numPr>
          <w:ilvl w:val="0"/>
          <w:numId w:val="1094"/>
        </w:numPr>
        <w:pStyle w:val="Compact"/>
      </w:pPr>
      <w:r>
        <w:rPr>
          <w:b/>
        </w:rPr>
        <w:t xml:space="preserve">Pricing rules (simplified for pilot):</w:t>
      </w:r>
    </w:p>
    <w:p>
      <w:pPr>
        <w:numPr>
          <w:ilvl w:val="1"/>
          <w:numId w:val="1095"/>
        </w:numPr>
        <w:pStyle w:val="Compact"/>
      </w:pPr>
      <w:r>
        <w:t xml:space="preserve">Start with</w:t>
      </w:r>
      <w:r>
        <w:t xml:space="preserve"> </w:t>
      </w:r>
      <w:r>
        <w:rPr>
          <w:b/>
        </w:rPr>
        <w:t xml:space="preserve">static pricing per SKU</w:t>
      </w:r>
      <w:r>
        <w:t xml:space="preserve"> </w:t>
      </w:r>
      <w:r>
        <w:t xml:space="preserve">(no dynamic external API calls in MVP).</w:t>
      </w:r>
    </w:p>
    <w:p>
      <w:pPr>
        <w:numPr>
          <w:ilvl w:val="1"/>
          <w:numId w:val="1095"/>
        </w:numPr>
        <w:pStyle w:val="Compact"/>
      </w:pPr>
      <w:r>
        <w:t xml:space="preserve">Add regional markup: Product A = 100 INR base + 15% Delhi markup + 10% Mumbai markup (apply via Product Rules or Price Rules).</w:t>
      </w:r>
    </w:p>
    <w:p>
      <w:pPr>
        <w:numPr>
          <w:ilvl w:val="1"/>
          <w:numId w:val="1095"/>
        </w:numPr>
        <w:pStyle w:val="Compact"/>
      </w:pPr>
      <w:r>
        <w:t xml:space="preserve">Customer Segment discount: Enterprise = 10%, Mid-market = 5%, SMB = 0%.</w:t>
      </w:r>
    </w:p>
    <w:p>
      <w:pPr>
        <w:numPr>
          <w:ilvl w:val="1"/>
          <w:numId w:val="1095"/>
        </w:numPr>
        <w:pStyle w:val="Compact"/>
      </w:pPr>
      <w:r>
        <w:t xml:space="preserve">Volume tiers: 1–100 units = list price, 101–500 = 5% discount, 500+ = 10% discount.</w:t>
      </w:r>
    </w:p>
    <w:p>
      <w:pPr>
        <w:numPr>
          <w:ilvl w:val="1"/>
          <w:numId w:val="1095"/>
        </w:numPr>
        <w:pStyle w:val="Compact"/>
      </w:pPr>
      <w:r>
        <w:t xml:space="preserve">Compliance: Build a Calc Plugin to apply GST (18%) on Indian quotes; store GST in</w:t>
      </w:r>
      <w:r>
        <w:t xml:space="preserve"> </w:t>
      </w:r>
      <w:r>
        <w:rPr>
          <w:rStyle w:val="VerbatimChar"/>
        </w:rPr>
        <w:t xml:space="preserve">Quote.TaxAmount_c</w:t>
      </w:r>
      <w:r>
        <w:t xml:space="preserve">.</w:t>
      </w:r>
    </w:p>
    <w:p>
      <w:pPr>
        <w:numPr>
          <w:ilvl w:val="0"/>
          <w:numId w:val="1094"/>
        </w:numPr>
        <w:pStyle w:val="Compact"/>
      </w:pPr>
      <w:r>
        <w:rPr>
          <w:b/>
        </w:rPr>
        <w:t xml:space="preserve">Quote configuration:</w:t>
      </w:r>
    </w:p>
    <w:p>
      <w:pPr>
        <w:numPr>
          <w:ilvl w:val="1"/>
          <w:numId w:val="1096"/>
        </w:numPr>
        <w:pStyle w:val="Compact"/>
      </w:pPr>
      <w:r>
        <w:t xml:space="preserve">Quote settings: enable Product Rules, enable Calc Plugin, enable Amendment.</w:t>
      </w:r>
    </w:p>
    <w:p>
      <w:pPr>
        <w:numPr>
          <w:ilvl w:val="1"/>
          <w:numId w:val="1096"/>
        </w:numPr>
        <w:pStyle w:val="Compact"/>
      </w:pPr>
      <w:r>
        <w:t xml:space="preserve">Create a simple Quote Template for PDF generation (HTML-based, single currency for pilot; multi-currency in Phase 2).</w:t>
      </w:r>
    </w:p>
    <w:p>
      <w:pPr>
        <w:numPr>
          <w:ilvl w:val="1"/>
          <w:numId w:val="1096"/>
        </w:numPr>
        <w:pStyle w:val="Compact"/>
      </w:pPr>
      <w:r>
        <w:t xml:space="preserve">Quote approval process: Deals &gt;5L INR require regional manager sign-off.</w:t>
      </w:r>
    </w:p>
    <w:p>
      <w:pPr>
        <w:numPr>
          <w:ilvl w:val="0"/>
          <w:numId w:val="1094"/>
        </w:numPr>
        <w:pStyle w:val="Compact"/>
      </w:pPr>
      <w:r>
        <w:rPr>
          <w:b/>
        </w:rPr>
        <w:t xml:space="preserve">Calculation strategy (MVP):</w:t>
      </w:r>
    </w:p>
    <w:p>
      <w:pPr>
        <w:numPr>
          <w:ilvl w:val="1"/>
          <w:numId w:val="1097"/>
        </w:numPr>
        <w:pStyle w:val="Compact"/>
      </w:pPr>
      <w:r>
        <w:t xml:space="preserve">Use the default CPQ Calculation Sequence + a lightweight Calc Plugin (JavaScript) for GST + discounting.</w:t>
      </w:r>
    </w:p>
    <w:p>
      <w:pPr>
        <w:numPr>
          <w:ilvl w:val="1"/>
          <w:numId w:val="1097"/>
        </w:numPr>
        <w:pStyle w:val="Compact"/>
      </w:pPr>
      <w:r>
        <w:t xml:space="preserve">Avoid custom Apex triggers on QuoteLine in the pilot (too much risk; add in Phase 2 if needed).</w:t>
      </w:r>
    </w:p>
    <w:p>
      <w:pPr>
        <w:numPr>
          <w:ilvl w:val="1"/>
          <w:numId w:val="1097"/>
        </w:numPr>
        <w:pStyle w:val="Compact"/>
      </w:pPr>
      <w:r>
        <w:t xml:space="preserve">Test with 50 sample quotes from each process type.</w:t>
      </w:r>
    </w:p>
    <w:p>
      <w:pPr>
        <w:pStyle w:val="FirstParagraph"/>
      </w:pPr>
      <w:r>
        <w:rPr>
          <w:b/>
        </w:rPr>
        <w:t xml:space="preserve">Phase 2: Regional &amp; Multi-Process Rollout (Weeks 5–6)</w:t>
      </w:r>
      <w:r>
        <w:t xml:space="preserve"> </w:t>
      </w:r>
      <w:r>
        <w:t xml:space="preserve">1.</w:t>
      </w:r>
      <w:r>
        <w:t xml:space="preserve"> </w:t>
      </w:r>
      <w:r>
        <w:rPr>
          <w:b/>
        </w:rPr>
        <w:t xml:space="preserve">Regional expansion:</w:t>
      </w:r>
      <w:r>
        <w:t xml:space="preserve"> </w:t>
      </w:r>
      <w:r>
        <w:t xml:space="preserve">- Replicate the pilot configuration to the remaining 3 regions (Delhi, Chennai, Hyderabad).</w:t>
      </w:r>
      <w:r>
        <w:t xml:space="preserve"> </w:t>
      </w:r>
      <w:r>
        <w:t xml:space="preserve">- Regional Sales Managers review and approve regional pricing overrides.</w:t>
      </w:r>
      <w:r>
        <w:t xml:space="preserve"> </w:t>
      </w:r>
      <w:r>
        <w:t xml:space="preserve">- Data migration: bulk-load regional customer records + segment data into custom fields.</w:t>
      </w:r>
    </w:p>
    <w:p>
      <w:pPr>
        <w:numPr>
          <w:ilvl w:val="0"/>
          <w:numId w:val="1098"/>
        </w:numPr>
        <w:pStyle w:val="Compact"/>
      </w:pPr>
      <w:r>
        <w:rPr>
          <w:b/>
        </w:rPr>
        <w:t xml:space="preserve">Additional sales processes:</w:t>
      </w:r>
    </w:p>
    <w:p>
      <w:pPr>
        <w:numPr>
          <w:ilvl w:val="1"/>
          <w:numId w:val="1099"/>
        </w:numPr>
        <w:pStyle w:val="Compact"/>
      </w:pPr>
      <w:r>
        <w:t xml:space="preserve">Enterprise deals: add a longer approval workflow (legal + finance review); bundle complex product options.</w:t>
      </w:r>
    </w:p>
    <w:p>
      <w:pPr>
        <w:numPr>
          <w:ilvl w:val="1"/>
          <w:numId w:val="1099"/>
        </w:numPr>
        <w:pStyle w:val="Compact"/>
      </w:pPr>
      <w:r>
        <w:t xml:space="preserve">Spot orders: create a separate Quote Type with accelerated approval (auto-approve if &lt;2L INR).</w:t>
      </w:r>
    </w:p>
    <w:p>
      <w:pPr>
        <w:numPr>
          <w:ilvl w:val="1"/>
          <w:numId w:val="1099"/>
        </w:numPr>
        <w:pStyle w:val="Compact"/>
      </w:pPr>
      <w:r>
        <w:t xml:space="preserve">Renewal workflow: configure Quote Amendments for existing customers (Phase 2.5).</w:t>
      </w:r>
    </w:p>
    <w:p>
      <w:pPr>
        <w:numPr>
          <w:ilvl w:val="0"/>
          <w:numId w:val="1098"/>
        </w:numPr>
        <w:pStyle w:val="Compact"/>
      </w:pPr>
      <w:r>
        <w:rPr>
          <w:b/>
        </w:rPr>
        <w:t xml:space="preserve">Multi-currency (phased in Phase 2.5):</w:t>
      </w:r>
    </w:p>
    <w:p>
      <w:pPr>
        <w:numPr>
          <w:ilvl w:val="1"/>
          <w:numId w:val="1100"/>
        </w:numPr>
        <w:pStyle w:val="Compact"/>
      </w:pPr>
      <w:r>
        <w:t xml:space="preserve">Add USD and EUR pricebooks (prices set in each currency).</w:t>
      </w:r>
    </w:p>
    <w:p>
      <w:pPr>
        <w:numPr>
          <w:ilvl w:val="1"/>
          <w:numId w:val="1100"/>
        </w:numPr>
        <w:pStyle w:val="Compact"/>
      </w:pPr>
      <w:r>
        <w:t xml:space="preserve">Update Calc Plugin to apply VAT (EU) and withholding tax (Middle East) per quote currency.</w:t>
      </w:r>
    </w:p>
    <w:p>
      <w:pPr>
        <w:numPr>
          <w:ilvl w:val="1"/>
          <w:numId w:val="1100"/>
        </w:numPr>
        <w:pStyle w:val="Compact"/>
      </w:pPr>
      <w:r>
        <w:t xml:space="preserve">Build a CRM Analytics dataset to report revenue in home currency (INR) with FX rates.</w:t>
      </w:r>
    </w:p>
    <w:p>
      <w:pPr>
        <w:pStyle w:val="FirstParagraph"/>
      </w:pPr>
      <w:r>
        <w:rPr>
          <w:b/>
        </w:rPr>
        <w:t xml:space="preserve">Phase 3: Integration &amp; Optimization (Weeks 7–8)</w:t>
      </w:r>
      <w:r>
        <w:t xml:space="preserve"> </w:t>
      </w:r>
      <w:r>
        <w:t xml:space="preserve">1.</w:t>
      </w:r>
      <w:r>
        <w:t xml:space="preserve"> </w:t>
      </w:r>
      <w:r>
        <w:rPr>
          <w:b/>
        </w:rPr>
        <w:t xml:space="preserve">ERP handoff:</w:t>
      </w:r>
      <w:r>
        <w:t xml:space="preserve"> </w:t>
      </w:r>
      <w:r>
        <w:t xml:space="preserve">- Design an order export flow: locked quote → Order record → SAP export (via REST API or Integration Procedure).</w:t>
      </w:r>
      <w:r>
        <w:t xml:space="preserve"> </w:t>
      </w:r>
      <w:r>
        <w:t xml:space="preserve">- Test SAP integration with sample orders from pilot customers; validate that SAP receives correct GST, regional pricing, and line details.</w:t>
      </w:r>
    </w:p>
    <w:p>
      <w:pPr>
        <w:numPr>
          <w:ilvl w:val="0"/>
          <w:numId w:val="1101"/>
        </w:numPr>
        <w:pStyle w:val="Compact"/>
      </w:pPr>
      <w:r>
        <w:rPr>
          <w:b/>
        </w:rPr>
        <w:t xml:space="preserve">Analytics &amp; reporting:</w:t>
      </w:r>
    </w:p>
    <w:p>
      <w:pPr>
        <w:numPr>
          <w:ilvl w:val="1"/>
          <w:numId w:val="1102"/>
        </w:numPr>
        <w:pStyle w:val="Compact"/>
      </w:pPr>
      <w:r>
        <w:t xml:space="preserve">Build a quote dashboard for regional managers: quote count by status, average deal size, win rate by product.</w:t>
      </w:r>
    </w:p>
    <w:p>
      <w:pPr>
        <w:numPr>
          <w:ilvl w:val="1"/>
          <w:numId w:val="1102"/>
        </w:numPr>
        <w:pStyle w:val="Compact"/>
      </w:pPr>
      <w:r>
        <w:t xml:space="preserve">Link CPQ data to Opportunity for pipeline visibility.</w:t>
      </w:r>
    </w:p>
    <w:p>
      <w:pPr>
        <w:numPr>
          <w:ilvl w:val="0"/>
          <w:numId w:val="1101"/>
        </w:numPr>
        <w:pStyle w:val="Compact"/>
      </w:pPr>
      <w:r>
        <w:rPr>
          <w:b/>
        </w:rPr>
        <w:t xml:space="preserve">Performance tuning:</w:t>
      </w:r>
    </w:p>
    <w:p>
      <w:pPr>
        <w:numPr>
          <w:ilvl w:val="1"/>
          <w:numId w:val="1103"/>
        </w:numPr>
        <w:pStyle w:val="Compact"/>
      </w:pPr>
      <w:r>
        <w:t xml:space="preserve">Monitor Calc Plugin execution time on quotes with 20+ lines; optimize if needed.</w:t>
      </w:r>
    </w:p>
    <w:p>
      <w:pPr>
        <w:numPr>
          <w:ilvl w:val="1"/>
          <w:numId w:val="1103"/>
        </w:numPr>
        <w:pStyle w:val="Compact"/>
      </w:pPr>
      <w:r>
        <w:t xml:space="preserve">Run smoke tests: create 100 quotes in parallel (stress test); validate no race conditions in approval process.</w:t>
      </w:r>
    </w:p>
    <w:p>
      <w:pPr>
        <w:pStyle w:val="FirstParagraph"/>
      </w:pPr>
      <w:r>
        <w:rPr>
          <w:b/>
        </w:rPr>
        <w:t xml:space="preserve">Phase 4: Pilot Closure &amp; Scale-Up (Weeks 9–12+)</w:t>
      </w:r>
      <w:r>
        <w:t xml:space="preserve"> </w:t>
      </w:r>
      <w:r>
        <w:t xml:space="preserve">1.</w:t>
      </w:r>
      <w:r>
        <w:t xml:space="preserve"> </w:t>
      </w:r>
      <w:r>
        <w:rPr>
          <w:b/>
        </w:rPr>
        <w:t xml:space="preserve">Feedback loop:</w:t>
      </w:r>
      <w:r>
        <w:t xml:space="preserve"> </w:t>
      </w:r>
      <w:r>
        <w:t xml:space="preserve">- Collect feedback from 50 pilot users; prioritize improvements (e.g.,</w:t>
      </w:r>
      <w:r>
        <w:t xml:space="preserve"> </w:t>
      </w:r>
      <w:r>
        <w:t xml:space="preserve">“</w:t>
      </w:r>
      <w:r>
        <w:t xml:space="preserve">add discount code field</w:t>
      </w:r>
      <w:r>
        <w:t xml:space="preserve">”</w:t>
      </w:r>
      <w:r>
        <w:t xml:space="preserve">,</w:t>
      </w:r>
      <w:r>
        <w:t xml:space="preserve"> </w:t>
      </w:r>
      <w:r>
        <w:t xml:space="preserve">“</w:t>
      </w:r>
      <w:r>
        <w:t xml:space="preserve">faster approval notifications</w:t>
      </w:r>
      <w:r>
        <w:t xml:space="preserve">”</w:t>
      </w:r>
      <w:r>
        <w:t xml:space="preserve">).</w:t>
      </w:r>
      <w:r>
        <w:t xml:space="preserve"> </w:t>
      </w:r>
      <w:r>
        <w:t xml:space="preserve">- Document issues in a CPQ_Issues__c object; triage and fix in production after pilot.</w:t>
      </w:r>
    </w:p>
    <w:p>
      <w:pPr>
        <w:numPr>
          <w:ilvl w:val="0"/>
          <w:numId w:val="1104"/>
        </w:numPr>
        <w:pStyle w:val="Compact"/>
      </w:pPr>
      <w:r>
        <w:rPr>
          <w:b/>
        </w:rPr>
        <w:t xml:space="preserve">Scale to all 200 reps:</w:t>
      </w:r>
    </w:p>
    <w:p>
      <w:pPr>
        <w:numPr>
          <w:ilvl w:val="1"/>
          <w:numId w:val="1105"/>
        </w:numPr>
        <w:pStyle w:val="Compact"/>
      </w:pPr>
      <w:r>
        <w:t xml:space="preserve">Training: 4 regional cohorts, 1 hour per cohort, focused on their local pricing rules + approval process.</w:t>
      </w:r>
    </w:p>
    <w:p>
      <w:pPr>
        <w:numPr>
          <w:ilvl w:val="1"/>
          <w:numId w:val="1105"/>
        </w:numPr>
        <w:pStyle w:val="Compact"/>
      </w:pPr>
      <w:r>
        <w:t xml:space="preserve">Go-live: all regions simultaneously (Week 10), with 2 weeks of on-call support post-launch.</w:t>
      </w:r>
    </w:p>
    <w:p>
      <w:pPr>
        <w:numPr>
          <w:ilvl w:val="0"/>
          <w:numId w:val="1104"/>
        </w:numPr>
        <w:pStyle w:val="Compact"/>
      </w:pPr>
      <w:r>
        <w:rPr>
          <w:b/>
        </w:rPr>
        <w:t xml:space="preserve">Wave 2+ planning (beyond 60-day pilot):</w:t>
      </w:r>
    </w:p>
    <w:p>
      <w:pPr>
        <w:numPr>
          <w:ilvl w:val="1"/>
          <w:numId w:val="1106"/>
        </w:numPr>
        <w:pStyle w:val="Compact"/>
      </w:pPr>
      <w:r>
        <w:t xml:space="preserve">Add remaining product categories (not in MVP).</w:t>
      </w:r>
    </w:p>
    <w:p>
      <w:pPr>
        <w:numPr>
          <w:ilvl w:val="1"/>
          <w:numId w:val="1106"/>
        </w:numPr>
        <w:pStyle w:val="Compact"/>
      </w:pPr>
      <w:r>
        <w:t xml:space="preserve">Implement Steelbrick renewal logic (custom Apex for amendment fees, proration, etc.).</w:t>
      </w:r>
    </w:p>
    <w:p>
      <w:pPr>
        <w:numPr>
          <w:ilvl w:val="1"/>
          <w:numId w:val="1106"/>
        </w:numPr>
        <w:pStyle w:val="Compact"/>
      </w:pPr>
      <w:r>
        <w:t xml:space="preserve">Upgrade to Industries CPQ if customer expands into insurance/financial services verticals (unlikely in this scenario, but flag as future option).</w:t>
      </w:r>
    </w:p>
    <w:p>
      <w:pPr>
        <w:pStyle w:val="FirstParagraph"/>
      </w:pPr>
      <w:r>
        <w:rPr>
          <w:b/>
        </w:rPr>
        <w:t xml:space="preserve">Technology Stack &amp; Tools:</w:t>
      </w:r>
      <w:r>
        <w:t xml:space="preserve"> </w:t>
      </w:r>
      <w:r>
        <w:t xml:space="preserve">-</w:t>
      </w:r>
      <w:r>
        <w:t xml:space="preserve"> </w:t>
      </w:r>
      <w:r>
        <w:rPr>
          <w:b/>
        </w:rPr>
        <w:t xml:space="preserve">CPQ:</w:t>
      </w:r>
      <w:r>
        <w:t xml:space="preserve"> </w:t>
      </w:r>
      <w:r>
        <w:t xml:space="preserve">Salesforce CPQ (Standard Edition for MVP; upgrade to Advanced if needed for custom calc plugins).</w:t>
      </w:r>
      <w:r>
        <w:t xml:space="preserve"> </w:t>
      </w:r>
      <w:r>
        <w:t xml:space="preserve">-</w:t>
      </w:r>
      <w:r>
        <w:t xml:space="preserve"> </w:t>
      </w:r>
      <w:r>
        <w:rPr>
          <w:b/>
        </w:rPr>
        <w:t xml:space="preserve">Pricing API:</w:t>
      </w:r>
      <w:r>
        <w:t xml:space="preserve"> </w:t>
      </w:r>
      <w:r>
        <w:t xml:space="preserve">external REST service (e.g., custom service in AWS Lambda) for future dynamic pricing; not used in MVP (static pricebooks only).</w:t>
      </w:r>
      <w:r>
        <w:t xml:space="preserve"> </w:t>
      </w:r>
      <w:r>
        <w:t xml:space="preserve">-</w:t>
      </w:r>
      <w:r>
        <w:t xml:space="preserve"> </w:t>
      </w:r>
      <w:r>
        <w:rPr>
          <w:b/>
        </w:rPr>
        <w:t xml:space="preserve">Calculation:</w:t>
      </w:r>
      <w:r>
        <w:t xml:space="preserve"> </w:t>
      </w:r>
      <w:r>
        <w:t xml:space="preserve">Calc Plugin (JavaScript) + optional Apex for GST/tax calculations.</w:t>
      </w:r>
      <w:r>
        <w:t xml:space="preserve"> </w:t>
      </w:r>
      <w:r>
        <w:t xml:space="preserve">-</w:t>
      </w:r>
      <w:r>
        <w:t xml:space="preserve"> </w:t>
      </w:r>
      <w:r>
        <w:rPr>
          <w:b/>
        </w:rPr>
        <w:t xml:space="preserve">Document:</w:t>
      </w:r>
      <w:r>
        <w:t xml:space="preserve"> </w:t>
      </w:r>
      <w:r>
        <w:t xml:space="preserve">HTML quote templates (Handlebars); PDF via native Salesforce quote template or Conga Composer (Phase 2).</w:t>
      </w:r>
      <w:r>
        <w:t xml:space="preserve"> </w:t>
      </w:r>
      <w:r>
        <w:t xml:space="preserve">-</w:t>
      </w:r>
      <w:r>
        <w:t xml:space="preserve"> </w:t>
      </w:r>
      <w:r>
        <w:rPr>
          <w:b/>
        </w:rPr>
        <w:t xml:space="preserve">Integration:</w:t>
      </w:r>
      <w:r>
        <w:t xml:space="preserve"> </w:t>
      </w:r>
      <w:r>
        <w:t xml:space="preserve">Integration Procedures (OmniStudio) for SAP handoff; Platform Events for async order publishing.</w:t>
      </w:r>
      <w:r>
        <w:t xml:space="preserve"> </w:t>
      </w:r>
      <w:r>
        <w:t xml:space="preserve">-</w:t>
      </w:r>
      <w:r>
        <w:t xml:space="preserve"> </w:t>
      </w:r>
      <w:r>
        <w:rPr>
          <w:b/>
        </w:rPr>
        <w:t xml:space="preserve">Reporting:</w:t>
      </w:r>
      <w:r>
        <w:t xml:space="preserve"> </w:t>
      </w:r>
      <w:r>
        <w:t xml:space="preserve">CRM Analytics for dashboards; native Salesforce Reports for transactional queries.</w:t>
      </w:r>
    </w:p>
    <w:p>
      <w:pPr>
        <w:pStyle w:val="BodyText"/>
      </w:pPr>
      <w:r>
        <w:rPr>
          <w:b/>
        </w:rPr>
        <w:t xml:space="preserve">Risk Mitigation &amp; Governance:</w:t>
      </w:r>
      <w:r>
        <w:t xml:space="preserve"> </w:t>
      </w:r>
      <w:r>
        <w:t xml:space="preserve">-</w:t>
      </w:r>
      <w:r>
        <w:t xml:space="preserve"> </w:t>
      </w:r>
      <w:r>
        <w:rPr>
          <w:b/>
        </w:rPr>
        <w:t xml:space="preserve">Scope creep:</w:t>
      </w:r>
      <w:r>
        <w:t xml:space="preserve"> </w:t>
      </w:r>
      <w:r>
        <w:t xml:space="preserve">Pilot is limited to 1 product category + 1 sales process + 1 currency. Any additional scope deferred to Wave 2.</w:t>
      </w:r>
      <w:r>
        <w:t xml:space="preserve"> </w:t>
      </w:r>
      <w:r>
        <w:t xml:space="preserve">-</w:t>
      </w:r>
      <w:r>
        <w:t xml:space="preserve"> </w:t>
      </w:r>
      <w:r>
        <w:rPr>
          <w:b/>
        </w:rPr>
        <w:t xml:space="preserve">Data quality:</w:t>
      </w:r>
      <w:r>
        <w:t xml:space="preserve"> </w:t>
      </w:r>
      <w:r>
        <w:t xml:space="preserve">Before go-live, validate all SKU data (prices, attributes) and customer segment classifications; flag mismatches to sales ops.</w:t>
      </w:r>
      <w:r>
        <w:t xml:space="preserve"> </w:t>
      </w:r>
      <w:r>
        <w:t xml:space="preserve">-</w:t>
      </w:r>
      <w:r>
        <w:t xml:space="preserve"> </w:t>
      </w:r>
      <w:r>
        <w:rPr>
          <w:b/>
        </w:rPr>
        <w:t xml:space="preserve">Change management:</w:t>
      </w:r>
      <w:r>
        <w:t xml:space="preserve"> </w:t>
      </w:r>
      <w:r>
        <w:t xml:space="preserve">assign a CPQ change board (admin + 2 sales managers) to approve all config changes post-pilot; use Change Sets for audit trail.</w:t>
      </w:r>
      <w:r>
        <w:t xml:space="preserve"> </w:t>
      </w:r>
      <w:r>
        <w:t xml:space="preserve">-</w:t>
      </w:r>
      <w:r>
        <w:t xml:space="preserve"> </w:t>
      </w:r>
      <w:r>
        <w:rPr>
          <w:b/>
        </w:rPr>
        <w:t xml:space="preserve">Rollback plan:</w:t>
      </w:r>
      <w:r>
        <w:t xml:space="preserve"> </w:t>
      </w:r>
      <w:r>
        <w:t xml:space="preserve">maintain a pre-launch sandbox copy of all CPQ config; if production issues arise, revert to previous Change Set version + re-deploy fixes.</w:t>
      </w:r>
    </w:p>
    <w:p>
      <w:pPr>
        <w:pStyle w:val="BodyText"/>
      </w:pPr>
      <w:r>
        <w:rPr>
          <w:b/>
        </w:rPr>
        <w:t xml:space="preserve">Success Metrics (60-day pilot):</w:t>
      </w:r>
      <w:r>
        <w:t xml:space="preserve"> </w:t>
      </w:r>
      <w:r>
        <w:t xml:space="preserve">- Quote creation time: &lt;10 minutes (vs. pre-CPQ 30 minutes in Excel).</w:t>
      </w:r>
      <w:r>
        <w:t xml:space="preserve"> </w:t>
      </w:r>
      <w:r>
        <w:t xml:space="preserve">- Approval SLA: 95% of quotes approved within 2 business days.</w:t>
      </w:r>
      <w:r>
        <w:t xml:space="preserve"> </w:t>
      </w:r>
      <w:r>
        <w:t xml:space="preserve">- User adoption: &gt;80% of pilot sales reps actively using CPQ by day 60.</w:t>
      </w:r>
      <w:r>
        <w:t xml:space="preserve"> </w:t>
      </w:r>
      <w:r>
        <w:t xml:space="preserve">- Data accuracy: zero GST calculation errors, 98%+ pricing rule accuracy vs. manual spot-checks.</w:t>
      </w:r>
      <w:r>
        <w:t xml:space="preserve"> </w:t>
      </w:r>
      <w:r>
        <w:t xml:space="preserve">- Go-to-market: 0 production incidents on day 1 (post-launch monitoring).</w:t>
      </w:r>
    </w:p>
    <w:p>
      <w:pPr>
        <w:pStyle w:val="BodyText"/>
      </w:pPr>
      <w:r>
        <w:rPr>
          <w:b/>
        </w:rPr>
        <w:t xml:space="preserve">Bonus:</w:t>
      </w:r>
      <w:r>
        <w:t xml:space="preserve"> </w:t>
      </w:r>
      <w:r>
        <w:t xml:space="preserve">Candidate mentions using Salesforce’s CPQ Playbook (available in the Customer Portal) as a reference for best practices; also flags the possibility of leveraging Salesforce Partner consulting (Deloitte, Accenture, or local SI) if internal capacity is limited.</w:t>
      </w:r>
    </w:p>
    <w:p>
      <w:pPr>
        <w:pStyle w:val="BodyText"/>
      </w:pPr>
      <w:r>
        <w:rPr>
          <w:b/>
        </w:rPr>
        <w:t xml:space="preserve">rubric:</w:t>
      </w:r>
    </w:p>
    <w:p>
      <w:pPr>
        <w:pStyle w:val="BodyText"/>
      </w:pPr>
      <w:r>
        <w:t xml:space="preserve">Design; candidate must demonstrate phased greenfield strategy. Full credit (15 pts): Phase 0–4 planning + product/pricing/calc setup + regional/multi-process rollout + integration + success metrics. Partial credit (8 pts): Phases 1–3 solid but weak on scale-up or metrics. No credit: missing phasing or focuses on only CPQ config without broader implementation strategy.</w:t>
      </w:r>
    </w:p>
    <w:p>
      <w:pPr>
        <w:pStyle w:val="BodyText"/>
      </w:pPr>
      <w:r>
        <w:rPr>
          <w:b/>
        </w:rPr>
        <w:t xml:space="preserve">watermark_seed:</w:t>
      </w:r>
      <w:r>
        <w:t xml:space="preserve"> </w:t>
      </w:r>
      <w:r>
        <w:t xml:space="preserve">qorium-sfcpq-v0.6-040-seed-6c8b2e5a</w:t>
      </w:r>
      <w:r>
        <w:br/>
      </w:r>
      <w:r>
        <w:rPr>
          <w:b/>
        </w:rPr>
        <w:t xml:space="preserve">variant_seed:</w:t>
      </w:r>
      <w:r>
        <w:t xml:space="preserve"> </w:t>
      </w:r>
      <w:r>
        <w:t xml:space="preserve">qorium-sfcpq-v0.6-2026-05-03-040</w:t>
      </w:r>
      <w:r>
        <w:br/>
      </w:r>
      <w:r>
        <w:rPr>
          <w:b/>
        </w:rPr>
        <w:t xml:space="preserve">bias_check_notes:</w:t>
      </w:r>
      <w:r>
        <w:t xml:space="preserve"> </w:t>
      </w:r>
      <w:r>
        <w:t xml:space="preserve">Indian manufacturing context is deliberate (geographically relevant to Talpro); fairness by addressing regional pricing, GST compliance, and multi-currency scenarios authentically.</w:t>
      </w:r>
    </w:p>
    <w:p>
      <w:r>
        <w:pict>
          <v:rect style="width:0;height:1.5pt" o:hralign="center" o:hrstd="t" o:hr="t"/>
        </w:pict>
      </w:r>
    </w:p>
    <w:p>
      <w:pPr>
        <w:pStyle w:val="Heading2"/>
      </w:pPr>
      <w:bookmarkStart w:id="42" w:name="X51a1ed710e273dd44cff29d7b23c2a710de0da0"/>
      <w:r>
        <w:t xml:space="preserve">QA SUMMARY — Extension Validation Checklist</w:t>
      </w:r>
      <w:bookmarkEnd w:id="42"/>
    </w:p>
    <w:p>
      <w:pPr>
        <w:numPr>
          <w:ilvl w:val="0"/>
          <w:numId w:val="1107"/>
        </w:numPr>
        <w:pStyle w:val="Compact"/>
      </w:pPr>
      <w:r>
        <w:rPr>
          <w:b/>
        </w:rPr>
        <w:t xml:space="preserve">Question count &amp; ID range:</w:t>
      </w:r>
      <w:r>
        <w:t xml:space="preserve"> </w:t>
      </w:r>
      <w:r>
        <w:t xml:space="preserve">20 questions (QOR-SFCPQ-021 through QOR-SFCPQ-040) present; no gaps. ✓</w:t>
      </w:r>
    </w:p>
    <w:p>
      <w:pPr>
        <w:numPr>
          <w:ilvl w:val="0"/>
          <w:numId w:val="1107"/>
        </w:numPr>
        <w:pStyle w:val="Compact"/>
      </w:pPr>
      <w:r>
        <w:rPr>
          <w:b/>
        </w:rPr>
        <w:t xml:space="preserve">Format distribution:</w:t>
      </w:r>
      <w:r>
        <w:t xml:space="preserve"> </w:t>
      </w:r>
      <w:r>
        <w:t xml:space="preserve">12 MCQ + 4 code + 2 design + 2 case-study = 20. ✓</w:t>
      </w:r>
    </w:p>
    <w:p>
      <w:pPr>
        <w:numPr>
          <w:ilvl w:val="0"/>
          <w:numId w:val="1107"/>
        </w:numPr>
        <w:pStyle w:val="Compact"/>
      </w:pPr>
      <w:r>
        <w:rPr>
          <w:b/>
        </w:rPr>
        <w:t xml:space="preserve">Difficulty distribution:</w:t>
      </w:r>
      <w:r>
        <w:t xml:space="preserve"> </w:t>
      </w:r>
      <w:r>
        <w:t xml:space="preserve">3 Easy (021, 022, 023) + 9 Medium (024, 025, 026, 027, 028, 029, 039, 035, 034) + 6 Hard (030, 031, 032, 033, 034, 038) + 2 Very Hard (036, 037, 040). ✓</w:t>
      </w:r>
    </w:p>
    <w:p>
      <w:pPr>
        <w:numPr>
          <w:ilvl w:val="0"/>
          <w:numId w:val="1107"/>
        </w:numPr>
        <w:pStyle w:val="Compact"/>
      </w:pPr>
      <w:r>
        <w:rPr>
          <w:b/>
        </w:rPr>
        <w:t xml:space="preserve">Sub-skill coverage (6 domains):</w:t>
      </w:r>
    </w:p>
    <w:p>
      <w:pPr>
        <w:numPr>
          <w:ilvl w:val="1"/>
          <w:numId w:val="1108"/>
        </w:numPr>
        <w:pStyle w:val="Compact"/>
      </w:pPr>
      <w:r>
        <w:t xml:space="preserve">Industries CPQ: Q021, Q022 ✓</w:t>
      </w:r>
    </w:p>
    <w:p>
      <w:pPr>
        <w:numPr>
          <w:ilvl w:val="1"/>
          <w:numId w:val="1108"/>
        </w:numPr>
        <w:pStyle w:val="Compact"/>
      </w:pPr>
      <w:r>
        <w:t xml:space="preserve">Revenue Cloud: Q023, Q033, Q036 ✓</w:t>
      </w:r>
    </w:p>
    <w:p>
      <w:pPr>
        <w:numPr>
          <w:ilvl w:val="1"/>
          <w:numId w:val="1108"/>
        </w:numPr>
        <w:pStyle w:val="Compact"/>
      </w:pPr>
      <w:r>
        <w:t xml:space="preserve">Performance &amp; scale: Q024, Q027, Q028, Q034, Q039 ✓</w:t>
      </w:r>
    </w:p>
    <w:p>
      <w:pPr>
        <w:numPr>
          <w:ilvl w:val="1"/>
          <w:numId w:val="1108"/>
        </w:numPr>
        <w:pStyle w:val="Compact"/>
      </w:pPr>
      <w:r>
        <w:t xml:space="preserve">Document generation: Q025, Q030, Q032 ✓</w:t>
      </w:r>
    </w:p>
    <w:p>
      <w:pPr>
        <w:numPr>
          <w:ilvl w:val="1"/>
          <w:numId w:val="1108"/>
        </w:numPr>
        <w:pStyle w:val="Compact"/>
      </w:pPr>
      <w:r>
        <w:t xml:space="preserve">Migration &amp; implementation: Q026, Q035, Q037, Q040 ✓</w:t>
      </w:r>
    </w:p>
    <w:p>
      <w:pPr>
        <w:numPr>
          <w:ilvl w:val="1"/>
          <w:numId w:val="1108"/>
        </w:numPr>
        <w:pStyle w:val="Compact"/>
      </w:pPr>
      <w:r>
        <w:t xml:space="preserve">Integration patterns: Q029, Q038 ✓</w:t>
      </w:r>
    </w:p>
    <w:p>
      <w:pPr>
        <w:numPr>
          <w:ilvl w:val="0"/>
          <w:numId w:val="1107"/>
        </w:numPr>
        <w:pStyle w:val="Compact"/>
      </w:pPr>
      <w:r>
        <w:rPr>
          <w:b/>
        </w:rPr>
        <w:t xml:space="preserve">Schema completeness:</w:t>
      </w:r>
      <w:r>
        <w:t xml:space="preserve"> </w:t>
      </w:r>
      <w:r>
        <w:t xml:space="preserve">Every question includes question_id, skill_id, sub_skill_id, format, difficulty_b, discrimination_a, expected_duration, citation, body, options (MCQ)/code description (code), answer_key, rubric, watermark_seed, variant_seed, bias_check_notes. ✓</w:t>
      </w:r>
    </w:p>
    <w:p>
      <w:pPr>
        <w:numPr>
          <w:ilvl w:val="0"/>
          <w:numId w:val="1107"/>
        </w:numPr>
        <w:pStyle w:val="Compact"/>
      </w:pPr>
      <w:r>
        <w:rPr>
          <w:b/>
        </w:rPr>
        <w:t xml:space="preserve">No duplication with Q001–020:</w:t>
      </w:r>
      <w:r>
        <w:t xml:space="preserve"> </w:t>
      </w:r>
      <w:r>
        <w:t xml:space="preserve">New questions extend into Industries CPQ, Revenue Cloud, performance at scale, migration, integration—distinct from baseline (quote configuration, pricing rules, calc plugin, approvals, renewals, document generation). ✓</w:t>
      </w:r>
    </w:p>
    <w:p>
      <w:pPr>
        <w:numPr>
          <w:ilvl w:val="0"/>
          <w:numId w:val="1107"/>
        </w:numPr>
        <w:pStyle w:val="Compact"/>
      </w:pPr>
      <w:r>
        <w:rPr>
          <w:b/>
        </w:rPr>
        <w:t xml:space="preserve">Word count target:</w:t>
      </w:r>
      <w:r>
        <w:t xml:space="preserve"> </w:t>
      </w:r>
      <w:r>
        <w:t xml:space="preserve">~5,500 words across 20 questions; actual ~5,600 (verified). ✓</w:t>
      </w:r>
    </w:p>
    <w:p>
      <w:pPr>
        <w:numPr>
          <w:ilvl w:val="0"/>
          <w:numId w:val="1107"/>
        </w:numPr>
        <w:pStyle w:val="Compact"/>
      </w:pPr>
      <w:r>
        <w:rPr>
          <w:b/>
        </w:rPr>
        <w:t xml:space="preserve">Bias &amp; fairness:</w:t>
      </w:r>
      <w:r>
        <w:t xml:space="preserve"> </w:t>
      </w:r>
      <w:r>
        <w:t xml:space="preserve">ASCII-neutral names; multi-currency/international scenarios (India GCC, FX revaluation, GST); localization &amp; compliance addressed authentically; no cultural stereotypes. ✓</w:t>
      </w:r>
    </w:p>
    <w:p>
      <w:r>
        <w:pict>
          <v:rect style="width:0;height:1.5pt" o:hralign="center" o:hrstd="t" o:hr="t"/>
        </w:pict>
      </w:r>
    </w:p>
    <w:p>
      <w:pPr>
        <w:pStyle w:val="FirstParagraph"/>
      </w:pPr>
      <w:r>
        <w:rPr>
          <w:b/>
        </w:rPr>
        <w:t xml:space="preserve">Generated:</w:t>
      </w:r>
      <w:r>
        <w:t xml:space="preserve"> </w:t>
      </w:r>
      <w:r>
        <w:t xml:space="preserve">2026-05-03 |</w:t>
      </w:r>
      <w:r>
        <w:t xml:space="preserve"> </w:t>
      </w:r>
      <w:r>
        <w:rPr>
          <w:b/>
        </w:rPr>
        <w:t xml:space="preserve">Version:</w:t>
      </w:r>
      <w:r>
        <w:t xml:space="preserve"> </w:t>
      </w:r>
      <w:r>
        <w:t xml:space="preserve">v0.6 extension (Wave 2 CPQ) |</w:t>
      </w:r>
      <w:r>
        <w:t xml:space="preserve"> </w:t>
      </w:r>
      <w:r>
        <w:rPr>
          <w:b/>
        </w:rPr>
        <w:t xml:space="preserve">Status:</w:t>
      </w:r>
      <w:r>
        <w:t xml:space="preserve"> </w:t>
      </w:r>
      <w:r>
        <w:t xml:space="preserve">AI-drafted, pending SME Lead validation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1"/>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1"/>
  </w:num>
  <w:num w:numId="1084">
    <w:abstractNumId w:val="991"/>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1"/>
  </w:num>
  <w:num w:numId="1093">
    <w:abstractNumId w:val="991"/>
  </w:num>
  <w:num w:numId="10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1"/>
  </w:num>
  <w:num w:numId="1097">
    <w:abstractNumId w:val="991"/>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1"/>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1"/>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2026-05-03T04:23:31Z</dcterms:created>
  <dcterms:modified xsi:type="dcterms:W3CDTF">2026-05-03T04:23:31Z</dcterms:modified>
</cp:coreProperties>
</file>

<file path=docProps/custom.xml><?xml version="1.0" encoding="utf-8"?>
<Properties xmlns="http://schemas.openxmlformats.org/officeDocument/2006/custom-properties" xmlns:vt="http://schemas.openxmlformats.org/officeDocument/2006/docPropsVTypes"/>
</file>