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bias-detection-methodology-v1"/>
      <w:r>
        <w:t xml:space="preserve">Bias Detection Methodology v1</w:t>
      </w:r>
      <w:bookmarkEnd w:id="20"/>
    </w:p>
    <w:p>
      <w:pPr>
        <w:pStyle w:val="FirstParagraph"/>
      </w:pPr>
      <w:r>
        <w:rPr>
          <w:b/>
        </w:rPr>
        <w:t xml:space="preserve">For:</w:t>
      </w:r>
      <w:r>
        <w:t xml:space="preserve"> </w:t>
      </w:r>
      <w:r>
        <w:t xml:space="preserve">QOrium Gatekeeper, CDO Office</w:t>
      </w:r>
      <w:r>
        <w:br/>
      </w:r>
      <w:r>
        <w:rPr>
          <w:b/>
        </w:rPr>
        <w:t xml:space="preserve">Authority:</w:t>
      </w:r>
      <w:r>
        <w:t xml:space="preserve"> </w:t>
      </w:r>
      <w:r>
        <w:t xml:space="preserve">Constitution Article VII (Quality Gate), SO-21 (IRT mandate), CDO Charter (§2.5.1)</w:t>
      </w:r>
      <w:r>
        <w:br/>
      </w:r>
      <w:r>
        <w:rPr>
          <w:b/>
        </w:rPr>
        <w:t xml:space="preserve">Owner:</w:t>
      </w:r>
      <w:r>
        <w:t xml:space="preserve"> </w:t>
      </w:r>
      <w:r>
        <w:t xml:space="preserve">CDO / I/O Psychologist FTE (M4+); CTO Office in Y1</w:t>
      </w:r>
      <w:r>
        <w:br/>
      </w:r>
      <w:r>
        <w:rPr>
          <w:b/>
        </w:rPr>
        <w:t xml:space="preserve">Status:</w:t>
      </w:r>
      <w:r>
        <w:t xml:space="preserve"> </w:t>
      </w:r>
      <w:r>
        <w:t xml:space="preserve">v1 Methodology (pending I/O Psych contractor hire M4; field testing M3–M6)</w:t>
      </w:r>
      <w:r>
        <w:br/>
      </w:r>
      <w:r>
        <w:rPr>
          <w:b/>
        </w:rPr>
        <w:t xml:space="preserve">Effective:</w:t>
      </w:r>
      <w:r>
        <w:t xml:space="preserve"> </w:t>
      </w:r>
      <w:r>
        <w:t xml:space="preserve">May 2026</w:t>
      </w:r>
    </w:p>
    <w:p>
      <w:r>
        <w:pict>
          <v:rect style="width:0;height:1.5pt" o:hralign="center" o:hrstd="t" o:hr="t"/>
        </w:pict>
      </w:r>
    </w:p>
    <w:p>
      <w:pPr>
        <w:pStyle w:val="Heading2"/>
      </w:pPr>
      <w:bookmarkStart w:id="21" w:name="purpose"/>
      <w:r>
        <w:t xml:space="preserve">Purpose</w:t>
      </w:r>
      <w:bookmarkEnd w:id="21"/>
    </w:p>
    <w:p>
      <w:pPr>
        <w:pStyle w:val="FirstParagraph"/>
      </w:pPr>
      <w:r>
        <w:t xml:space="preserve">Operationalize bias controls per Constitution SO-21 and Article VII Quality Gate Pillar D + QOrium-Specific +12 points. Ensure question quality and assessment fairness across demographic groups. Detect three categories of bias (content, statistical, procedural) via three distinct workflows. All flagged items undergo mandatory SME Lead review within 24 hours before any release or continued use.</w:t>
      </w:r>
    </w:p>
    <w:p>
      <w:r>
        <w:pict>
          <v:rect style="width:0;height:1.5pt" o:hralign="center" o:hrstd="t" o:hr="t"/>
        </w:pict>
      </w:r>
    </w:p>
    <w:p>
      <w:pPr>
        <w:pStyle w:val="Heading2"/>
      </w:pPr>
      <w:bookmarkStart w:id="22" w:name="three-categories-of-bias"/>
      <w:r>
        <w:t xml:space="preserve">§1 Three Categories of Bias</w:t>
      </w:r>
      <w:bookmarkEnd w:id="22"/>
    </w:p>
    <w:p>
      <w:pPr>
        <w:pStyle w:val="Heading3"/>
      </w:pPr>
      <w:bookmarkStart w:id="23" w:name="category-1-content-bias"/>
      <w:r>
        <w:t xml:space="preserve">Category 1: Content Bias</w:t>
      </w:r>
      <w:bookmarkEnd w:id="23"/>
    </w:p>
    <w:p>
      <w:pPr>
        <w:pStyle w:val="FirstParagraph"/>
      </w:pPr>
      <w:r>
        <w:rPr>
          <w:b/>
        </w:rPr>
        <w:t xml:space="preserve">Definition:</w:t>
      </w:r>
      <w:r>
        <w:t xml:space="preserve"> </w:t>
      </w:r>
      <w:r>
        <w:t xml:space="preserve">Gendered language, cultural assumptions, regional biases, or implicit social biases embedded in question text or scenarios.</w:t>
      </w:r>
    </w:p>
    <w:p>
      <w:pPr>
        <w:pStyle w:val="BodyText"/>
      </w:pPr>
      <w:r>
        <w:rPr>
          <w:b/>
        </w:rPr>
        <w:t xml:space="preserve">Examples:</w:t>
      </w:r>
      <w:r>
        <w:t xml:space="preserve"> </w:t>
      </w:r>
      <w:r>
        <w:t xml:space="preserve">-</w:t>
      </w:r>
      <w:r>
        <w:t xml:space="preserve"> </w:t>
      </w:r>
      <w:r>
        <w:t xml:space="preserve">“</w:t>
      </w:r>
      <w:r>
        <w:t xml:space="preserve">A manager and his assistant…</w:t>
      </w:r>
      <w:r>
        <w:t xml:space="preserve">”</w:t>
      </w:r>
      <w:r>
        <w:t xml:space="preserve"> </w:t>
      </w:r>
      <w:r>
        <w:t xml:space="preserve">(gendered pronoun; should be</w:t>
      </w:r>
      <w:r>
        <w:t xml:space="preserve"> </w:t>
      </w:r>
      <w:r>
        <w:t xml:space="preserve">“</w:t>
      </w:r>
      <w:r>
        <w:t xml:space="preserve">their</w:t>
      </w:r>
      <w:r>
        <w:t xml:space="preserve">”</w:t>
      </w:r>
      <w:r>
        <w:t xml:space="preserve">)</w:t>
      </w:r>
      <w:r>
        <w:t xml:space="preserve"> </w:t>
      </w:r>
      <w:r>
        <w:t xml:space="preserve">- Scenario set in elite school context; assumes candidates attended Tier-1 boarding school</w:t>
      </w:r>
      <w:r>
        <w:t xml:space="preserve"> </w:t>
      </w:r>
      <w:r>
        <w:t xml:space="preserve">- Sport reference specific to cricket/hockey (pervasive in India questions; reasonable); but basketball reference without context in global assessment (assumes US-centric knowledge)</w:t>
      </w:r>
      <w:r>
        <w:t xml:space="preserve"> </w:t>
      </w:r>
      <w:r>
        <w:t xml:space="preserve">- Household composition assuming 2-parent + children structure; excludes single-parent, multigenerational households</w:t>
      </w:r>
      <w:r>
        <w:t xml:space="preserve"> </w:t>
      </w:r>
      <w:r>
        <w:t xml:space="preserve">-</w:t>
      </w:r>
      <w:r>
        <w:t xml:space="preserve"> </w:t>
      </w:r>
      <w:r>
        <w:t xml:space="preserve">“</w:t>
      </w:r>
      <w:r>
        <w:t xml:space="preserve">Access your IDE on your MacBook</w:t>
      </w:r>
      <w:r>
        <w:t xml:space="preserve">”</w:t>
      </w:r>
      <w:r>
        <w:t xml:space="preserve"> </w:t>
      </w:r>
      <w:r>
        <w:t xml:space="preserve">— assumes proprietary hardware access</w:t>
      </w:r>
    </w:p>
    <w:p>
      <w:pPr>
        <w:pStyle w:val="BodyText"/>
      </w:pPr>
      <w:r>
        <w:rPr>
          <w:b/>
        </w:rPr>
        <w:t xml:space="preserve">Detection point:</w:t>
      </w:r>
      <w:r>
        <w:t xml:space="preserve"> </w:t>
      </w:r>
      <w:r>
        <w:t xml:space="preserve">SME Lead review at authoring + formal checklist review before release.</w:t>
      </w:r>
    </w:p>
    <w:p>
      <w:pPr>
        <w:pStyle w:val="Heading3"/>
      </w:pPr>
      <w:bookmarkStart w:id="24" w:name="Xc089f9f2ed84bb277ba9eee5d82a495b1f921c5"/>
      <w:r>
        <w:t xml:space="preserve">Category 2: Statistical Bias / Differential Item Functioning (DIF)</w:t>
      </w:r>
      <w:bookmarkEnd w:id="24"/>
    </w:p>
    <w:p>
      <w:pPr>
        <w:pStyle w:val="FirstParagraph"/>
      </w:pPr>
      <w:r>
        <w:rPr>
          <w:b/>
        </w:rPr>
        <w:t xml:space="preserve">Definition:</w:t>
      </w:r>
      <w:r>
        <w:t xml:space="preserve"> </w:t>
      </w:r>
      <w:r>
        <w:t xml:space="preserve">Item performs significantly differently across demographic groups when accounting for overall ability. A high-ability candidate from Group A and high-ability candidate from Group B should have equal probability of passing; if they don’t, the item exhibits DIF.</w:t>
      </w:r>
    </w:p>
    <w:p>
      <w:pPr>
        <w:pStyle w:val="BodyText"/>
      </w:pPr>
      <w:r>
        <w:rPr>
          <w:b/>
        </w:rPr>
        <w:t xml:space="preserve">Examples:</w:t>
      </w:r>
      <w:r>
        <w:t xml:space="preserve"> </w:t>
      </w:r>
      <w:r>
        <w:t xml:space="preserve">- Question about cloud deployment in AWS (US-market assumption) may favor US-trained engineers over India-trained engineers of equal ability.</w:t>
      </w:r>
      <w:r>
        <w:t xml:space="preserve"> </w:t>
      </w:r>
      <w:r>
        <w:t xml:space="preserve">- Java multi-threading question written in Oracle-centric dialect; IBM JDK users (India) face subtle API differences.</w:t>
      </w:r>
      <w:r>
        <w:t xml:space="preserve"> </w:t>
      </w:r>
      <w:r>
        <w:t xml:space="preserve">- Coding style assumptions (e.g.,</w:t>
      </w:r>
      <w:r>
        <w:t xml:space="preserve"> </w:t>
      </w:r>
      <w:r>
        <w:t xml:space="preserve">“</w:t>
      </w:r>
      <w:r>
        <w:t xml:space="preserve">idiomatic Python</w:t>
      </w:r>
      <w:r>
        <w:t xml:space="preserve">”</w:t>
      </w:r>
      <w:r>
        <w:t xml:space="preserve">) may favor candidates trained in certain schools/boot camps.</w:t>
      </w:r>
    </w:p>
    <w:p>
      <w:pPr>
        <w:pStyle w:val="BodyText"/>
      </w:pPr>
      <w:r>
        <w:rPr>
          <w:b/>
        </w:rPr>
        <w:t xml:space="preserve">Detection point:</w:t>
      </w:r>
      <w:r>
        <w:t xml:space="preserve"> </w:t>
      </w:r>
      <w:r>
        <w:t xml:space="preserve">Mantel-Haenszel DIF analysis monthly on items with N≥30 responses.</w:t>
      </w:r>
    </w:p>
    <w:p>
      <w:pPr>
        <w:pStyle w:val="Heading3"/>
      </w:pPr>
      <w:bookmarkStart w:id="25" w:name="category-3-procedural-bias"/>
      <w:r>
        <w:t xml:space="preserve">Category 3: Procedural Bias</w:t>
      </w:r>
      <w:bookmarkEnd w:id="25"/>
    </w:p>
    <w:p>
      <w:pPr>
        <w:pStyle w:val="FirstParagraph"/>
      </w:pPr>
      <w:r>
        <w:rPr>
          <w:b/>
        </w:rPr>
        <w:t xml:space="preserve">Definition:</w:t>
      </w:r>
      <w:r>
        <w:t xml:space="preserve"> </w:t>
      </w:r>
      <w:r>
        <w:t xml:space="preserve">Question structure, time allowance, language complexity, or assumptions about resource access create unfair barriers for certain groups.</w:t>
      </w:r>
    </w:p>
    <w:p>
      <w:pPr>
        <w:pStyle w:val="BodyText"/>
      </w:pPr>
      <w:r>
        <w:rPr>
          <w:b/>
        </w:rPr>
        <w:t xml:space="preserve">Examples:</w:t>
      </w:r>
      <w:r>
        <w:t xml:space="preserve"> </w:t>
      </w:r>
      <w:r>
        <w:t xml:space="preserve">- 5-minute time limit for a design question may disadvantage non-native English speakers (requires more reading time).</w:t>
      </w:r>
      <w:r>
        <w:t xml:space="preserve"> </w:t>
      </w:r>
      <w:r>
        <w:t xml:space="preserve">-</w:t>
      </w:r>
      <w:r>
        <w:t xml:space="preserve"> </w:t>
      </w:r>
      <w:r>
        <w:t xml:space="preserve">“</w:t>
      </w:r>
      <w:r>
        <w:t xml:space="preserve">Use an online IDE; IntelliJ is preferred</w:t>
      </w:r>
      <w:r>
        <w:t xml:space="preserve">”</w:t>
      </w:r>
      <w:r>
        <w:t xml:space="preserve"> </w:t>
      </w:r>
      <w:r>
        <w:t xml:space="preserve">— assumes internet bandwidth and software availability.</w:t>
      </w:r>
      <w:r>
        <w:t xml:space="preserve"> </w:t>
      </w:r>
      <w:r>
        <w:t xml:space="preserve">- Flesch-Kincaid grade-level 16+ (technical jargon + complex sentence structure) may disadvantage candidates from non-English-medium education.</w:t>
      </w:r>
      <w:r>
        <w:t xml:space="preserve"> </w:t>
      </w:r>
      <w:r>
        <w:t xml:space="preserve">- References to expensive commercial tools (e.g.,</w:t>
      </w:r>
      <w:r>
        <w:t xml:space="preserve"> </w:t>
      </w:r>
      <w:r>
        <w:t xml:space="preserve">“</w:t>
      </w:r>
      <w:r>
        <w:t xml:space="preserve">in your Salesforce org</w:t>
      </w:r>
      <w:r>
        <w:t xml:space="preserve">”</w:t>
      </w:r>
      <w:r>
        <w:t xml:space="preserve">) — assumes access.</w:t>
      </w:r>
    </w:p>
    <w:p>
      <w:pPr>
        <w:pStyle w:val="BodyText"/>
      </w:pPr>
      <w:r>
        <w:rPr>
          <w:b/>
        </w:rPr>
        <w:t xml:space="preserve">Detection point:</w:t>
      </w:r>
      <w:r>
        <w:t xml:space="preserve"> </w:t>
      </w:r>
      <w:r>
        <w:t xml:space="preserve">Structural review + accessibility audit at authoring.</w:t>
      </w:r>
    </w:p>
    <w:p>
      <w:r>
        <w:pict>
          <v:rect style="width:0;height:1.5pt" o:hralign="center" o:hrstd="t" o:hr="t"/>
        </w:pict>
      </w:r>
    </w:p>
    <w:p>
      <w:pPr>
        <w:pStyle w:val="Heading2"/>
      </w:pPr>
      <w:bookmarkStart w:id="26" w:name="demographic-groups-for-bias-analysis"/>
      <w:r>
        <w:t xml:space="preserve">§2 Demographic Groups for Bias Analysis</w:t>
      </w:r>
      <w:bookmarkEnd w:id="26"/>
    </w:p>
    <w:p>
      <w:pPr>
        <w:pStyle w:val="FirstParagraph"/>
      </w:pPr>
      <w:r>
        <w:t xml:space="preserve">All demographic data collection is</w:t>
      </w:r>
      <w:r>
        <w:t xml:space="preserve"> </w:t>
      </w:r>
      <w:r>
        <w:rPr>
          <w:b/>
        </w:rPr>
        <w:t xml:space="preserve">opt-in, explicit consent only</w:t>
      </w:r>
      <w:r>
        <w:t xml:space="preserve">. Privacy-preserving aggregation: never store name + demographic pair. Use aggregate statistics only (e.g.,</w:t>
      </w:r>
      <w:r>
        <w:t xml:space="preserve"> </w:t>
      </w:r>
      <w:r>
        <w:t xml:space="preserve">“</w:t>
      </w:r>
      <w:r>
        <w:t xml:space="preserve">Female: 55% pass rate on this question; Male: 72% pass rate</w:t>
      </w:r>
      <w:r>
        <w:t xml:space="preserve">”</w:t>
      </w:r>
      <w:r>
        <w:t xml:space="preserve">).</w:t>
      </w:r>
    </w:p>
    <w:p>
      <w:pPr>
        <w:pStyle w:val="Heading3"/>
      </w:pPr>
      <w:bookmarkStart w:id="27" w:name="demographic-dimensions"/>
      <w:r>
        <w:t xml:space="preserve">Demographic Dimensions</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Categories</w:t>
            </w:r>
          </w:p>
        </w:tc>
        <w:tc>
          <w:tcPr>
            <w:tcBorders>
              <w:bottom w:val="single"/>
            </w:tcBorders>
            <w:vAlign w:val="bottom"/>
          </w:tcPr>
          <w:p>
            <w:pPr>
              <w:pStyle w:val="Compact"/>
              <w:jc w:val="left"/>
            </w:pPr>
            <w:r>
              <w:t xml:space="preserve">Collection</w:t>
            </w:r>
          </w:p>
        </w:tc>
        <w:tc>
          <w:tcPr>
            <w:tcBorders>
              <w:bottom w:val="single"/>
            </w:tcBorders>
            <w:vAlign w:val="bottom"/>
          </w:tcPr>
          <w:p>
            <w:pPr>
              <w:pStyle w:val="Compact"/>
              <w:jc w:val="left"/>
            </w:pPr>
            <w:r>
              <w:t xml:space="preserve">Privacy Model</w:t>
            </w:r>
          </w:p>
        </w:tc>
      </w:tr>
      <w:tr>
        <w:tc>
          <w:p>
            <w:pPr>
              <w:pStyle w:val="Compact"/>
              <w:jc w:val="left"/>
            </w:pPr>
            <w:r>
              <w:rPr>
                <w:b/>
              </w:rPr>
              <w:t xml:space="preserve">Gender</w:t>
            </w:r>
          </w:p>
        </w:tc>
        <w:tc>
          <w:p>
            <w:pPr>
              <w:pStyle w:val="Compact"/>
              <w:jc w:val="left"/>
            </w:pPr>
            <w:r>
              <w:t xml:space="preserve">M / F / Other / Prefer Not to Answer</w:t>
            </w:r>
          </w:p>
        </w:tc>
        <w:tc>
          <w:p>
            <w:pPr>
              <w:pStyle w:val="Compact"/>
              <w:jc w:val="left"/>
            </w:pPr>
            <w:r>
              <w:t xml:space="preserve">Explicit opt-in at Reference Panel signup</w:t>
            </w:r>
          </w:p>
        </w:tc>
        <w:tc>
          <w:p>
            <w:pPr>
              <w:pStyle w:val="Compact"/>
              <w:jc w:val="left"/>
            </w:pPr>
            <w:r>
              <w:t xml:space="preserve">Aggregated only; never linked to name</w:t>
            </w:r>
          </w:p>
        </w:tc>
      </w:tr>
      <w:tr>
        <w:tc>
          <w:p>
            <w:pPr>
              <w:pStyle w:val="Compact"/>
              <w:jc w:val="left"/>
            </w:pPr>
            <w:r>
              <w:rPr>
                <w:b/>
              </w:rPr>
              <w:t xml:space="preserve">Age Band</w:t>
            </w:r>
          </w:p>
        </w:tc>
        <w:tc>
          <w:p>
            <w:pPr>
              <w:pStyle w:val="Compact"/>
              <w:jc w:val="left"/>
            </w:pPr>
            <w:r>
              <w:t xml:space="preserve">&lt;25 / 25–34 / 35–44 / 45+</w:t>
            </w:r>
          </w:p>
        </w:tc>
        <w:tc>
          <w:p>
            <w:pPr>
              <w:pStyle w:val="Compact"/>
              <w:jc w:val="left"/>
            </w:pPr>
            <w:r>
              <w:t xml:space="preserve">Explicit opt-in; collect year of birth, compute band</w:t>
            </w:r>
          </w:p>
        </w:tc>
        <w:tc>
          <w:p>
            <w:pPr>
              <w:pStyle w:val="Compact"/>
              <w:jc w:val="left"/>
            </w:pPr>
            <w:r>
              <w:t xml:space="preserve">Aggregated only; minimum 10 respondents per group per item</w:t>
            </w:r>
          </w:p>
        </w:tc>
      </w:tr>
      <w:tr>
        <w:tc>
          <w:p>
            <w:pPr>
              <w:pStyle w:val="Compact"/>
              <w:jc w:val="left"/>
            </w:pPr>
            <w:r>
              <w:rPr>
                <w:b/>
              </w:rPr>
              <w:t xml:space="preserve">Education Path</w:t>
            </w:r>
          </w:p>
        </w:tc>
        <w:tc>
          <w:p>
            <w:pPr>
              <w:pStyle w:val="Compact"/>
              <w:jc w:val="left"/>
            </w:pPr>
            <w:r>
              <w:t xml:space="preserve">Tier-1 (IIT, BITS, NIT, top global) / Tier-2 (top private, strong state) / Tier-3 (state colleges, alternative) / Non-traditional (boot camps, self-taught)</w:t>
            </w:r>
          </w:p>
        </w:tc>
        <w:tc>
          <w:p>
            <w:pPr>
              <w:pStyle w:val="Compact"/>
              <w:jc w:val="left"/>
            </w:pPr>
            <w:r>
              <w:t xml:space="preserve">Self-reported during panel signup; verified via education credential (diploma link)</w:t>
            </w:r>
          </w:p>
        </w:tc>
        <w:tc>
          <w:p>
            <w:pPr>
              <w:pStyle w:val="Compact"/>
              <w:jc w:val="left"/>
            </w:pPr>
            <w:r>
              <w:t xml:space="preserve">Aggregated only; categorize by college rank database</w:t>
            </w:r>
          </w:p>
        </w:tc>
      </w:tr>
      <w:tr>
        <w:tc>
          <w:p>
            <w:pPr>
              <w:pStyle w:val="Compact"/>
              <w:jc w:val="left"/>
            </w:pPr>
            <w:r>
              <w:rPr>
                <w:b/>
              </w:rPr>
              <w:t xml:space="preserve">Geography</w:t>
            </w:r>
          </w:p>
        </w:tc>
        <w:tc>
          <w:p>
            <w:pPr>
              <w:pStyle w:val="Compact"/>
              <w:jc w:val="left"/>
            </w:pPr>
            <w:r>
              <w:t xml:space="preserve">Metro (Delhi, Mumbai, Bangalore, Hyderabad) / Tier-2 City (Pune, Jaipur, etc.) / Tier-3 (small cities) / Rural</w:t>
            </w:r>
          </w:p>
        </w:tc>
        <w:tc>
          <w:p>
            <w:pPr>
              <w:pStyle w:val="Compact"/>
              <w:jc w:val="left"/>
            </w:pPr>
            <w:r>
              <w:t xml:space="preserve">Self-reported; optional</w:t>
            </w:r>
          </w:p>
        </w:tc>
        <w:tc>
          <w:p>
            <w:pPr>
              <w:pStyle w:val="Compact"/>
              <w:jc w:val="left"/>
            </w:pPr>
            <w:r>
              <w:t xml:space="preserve">Aggregated by region cohort; minimum 8 respondents per group per item</w:t>
            </w:r>
          </w:p>
        </w:tc>
      </w:tr>
      <w:tr>
        <w:tc>
          <w:p>
            <w:pPr>
              <w:pStyle w:val="Compact"/>
              <w:jc w:val="left"/>
            </w:pPr>
            <w:r>
              <w:rPr>
                <w:b/>
              </w:rPr>
              <w:t xml:space="preserve">Primary Education Medium</w:t>
            </w:r>
          </w:p>
        </w:tc>
        <w:tc>
          <w:p>
            <w:pPr>
              <w:pStyle w:val="Compact"/>
              <w:jc w:val="left"/>
            </w:pPr>
            <w:r>
              <w:t xml:space="preserve">English-medium / Non-English-medium</w:t>
            </w:r>
          </w:p>
        </w:tc>
        <w:tc>
          <w:p>
            <w:pPr>
              <w:pStyle w:val="Compact"/>
              <w:jc w:val="left"/>
            </w:pPr>
            <w:r>
              <w:t xml:space="preserve">Self-reported</w:t>
            </w:r>
          </w:p>
        </w:tc>
        <w:tc>
          <w:p>
            <w:pPr>
              <w:pStyle w:val="Compact"/>
              <w:jc w:val="left"/>
            </w:pPr>
            <w:r>
              <w:t xml:space="preserve">Aggregated; minimum 6 respondents per group per item</w:t>
            </w:r>
          </w:p>
        </w:tc>
      </w:tr>
    </w:tbl>
    <w:p>
      <w:pPr>
        <w:pStyle w:val="Heading3"/>
      </w:pPr>
      <w:bookmarkStart w:id="28" w:name="ethical-constraints"/>
      <w:r>
        <w:t xml:space="preserve">Ethical Constraints</w:t>
      </w:r>
      <w:bookmarkEnd w:id="28"/>
    </w:p>
    <w:p>
      <w:pPr>
        <w:numPr>
          <w:ilvl w:val="0"/>
          <w:numId w:val="1001"/>
        </w:numPr>
        <w:pStyle w:val="Compact"/>
      </w:pPr>
      <w:r>
        <w:rPr>
          <w:b/>
        </w:rPr>
        <w:t xml:space="preserve">No sensitive characteristics:</w:t>
      </w:r>
      <w:r>
        <w:t xml:space="preserve"> </w:t>
      </w:r>
      <w:r>
        <w:t xml:space="preserve">Race, caste, religion, sexual orientation NOT collected. These attributes are not relevant to assessment fairness.</w:t>
      </w:r>
    </w:p>
    <w:p>
      <w:pPr>
        <w:numPr>
          <w:ilvl w:val="0"/>
          <w:numId w:val="1001"/>
        </w:numPr>
        <w:pStyle w:val="Compact"/>
      </w:pPr>
      <w:r>
        <w:rPr>
          <w:b/>
        </w:rPr>
        <w:t xml:space="preserve">Minimum cohort size:</w:t>
      </w:r>
      <w:r>
        <w:t xml:space="preserve"> </w:t>
      </w:r>
      <w:r>
        <w:t xml:space="preserve">DIF analysis requires N≥10 per demographic × item combination. If insufficient, do not report per-group stats; only analyze aggregate.</w:t>
      </w:r>
    </w:p>
    <w:p>
      <w:pPr>
        <w:numPr>
          <w:ilvl w:val="0"/>
          <w:numId w:val="1001"/>
        </w:numPr>
        <w:pStyle w:val="Compact"/>
      </w:pPr>
      <w:r>
        <w:rPr>
          <w:b/>
        </w:rPr>
        <w:t xml:space="preserve">No individual-level bias reporting:</w:t>
      </w:r>
      <w:r>
        <w:t xml:space="preserve"> </w:t>
      </w:r>
      <w:r>
        <w:t xml:space="preserve">Never report</w:t>
      </w:r>
      <w:r>
        <w:t xml:space="preserve"> </w:t>
      </w:r>
      <w:r>
        <w:t xml:space="preserve">“</w:t>
      </w:r>
      <w:r>
        <w:t xml:space="preserve">Candidate X is biased</w:t>
      </w:r>
      <w:r>
        <w:t xml:space="preserve">”</w:t>
      </w:r>
      <w:r>
        <w:t xml:space="preserve">; only report</w:t>
      </w:r>
      <w:r>
        <w:t xml:space="preserve"> </w:t>
      </w:r>
      <w:r>
        <w:t xml:space="preserve">“</w:t>
      </w:r>
      <w:r>
        <w:t xml:space="preserve">Item Y shows DIF with p&lt;0.05 favoring Group A.</w:t>
      </w:r>
      <w:r>
        <w:t xml:space="preserve">”</w:t>
      </w:r>
    </w:p>
    <w:p>
      <w:pPr>
        <w:numPr>
          <w:ilvl w:val="0"/>
          <w:numId w:val="1001"/>
        </w:numPr>
        <w:pStyle w:val="Compact"/>
      </w:pPr>
      <w:r>
        <w:rPr>
          <w:b/>
        </w:rPr>
        <w:t xml:space="preserve">Data retention:</w:t>
      </w:r>
      <w:r>
        <w:t xml:space="preserve"> </w:t>
      </w:r>
      <w:r>
        <w:t xml:space="preserve">Demographics deleted post-quarterly DIF cycle; no long-term storage of demographic + response pairs.</w:t>
      </w:r>
    </w:p>
    <w:p>
      <w:r>
        <w:pict>
          <v:rect style="width:0;height:1.5pt" o:hralign="center" o:hrstd="t" o:hr="t"/>
        </w:pict>
      </w:r>
    </w:p>
    <w:p>
      <w:pPr>
        <w:pStyle w:val="Heading2"/>
      </w:pPr>
      <w:bookmarkStart w:id="29" w:name="content-bias-review-checklist"/>
      <w:r>
        <w:t xml:space="preserve">§3 Content Bias Review Checklist</w:t>
      </w:r>
      <w:bookmarkEnd w:id="29"/>
    </w:p>
    <w:p>
      <w:pPr>
        <w:pStyle w:val="FirstParagraph"/>
      </w:pPr>
      <w:r>
        <w:rPr>
          <w:b/>
        </w:rPr>
        <w:t xml:space="preserve">Used by:</w:t>
      </w:r>
      <w:r>
        <w:t xml:space="preserve"> </w:t>
      </w:r>
      <w:r>
        <w:t xml:space="preserve">SME Lead, before any question enters</w:t>
      </w:r>
      <w:r>
        <w:t xml:space="preserve"> </w:t>
      </w:r>
      <w:r>
        <w:t xml:space="preserve">‘</w:t>
      </w:r>
      <w:r>
        <w:t xml:space="preserve">released</w:t>
      </w:r>
      <w:r>
        <w:t xml:space="preserve">’</w:t>
      </w:r>
      <w:r>
        <w:t xml:space="preserve"> </w:t>
      </w:r>
      <w:r>
        <w:t xml:space="preserve">status.</w:t>
      </w:r>
      <w:r>
        <w:br/>
      </w:r>
      <w:r>
        <w:rPr>
          <w:b/>
        </w:rPr>
        <w:t xml:space="preserve">Cadence:</w:t>
      </w:r>
      <w:r>
        <w:t xml:space="preserve"> </w:t>
      </w:r>
      <w:r>
        <w:t xml:space="preserve">100% of new questions; 5% random sample of existing questions weekly.</w:t>
      </w:r>
      <w:r>
        <w:br/>
      </w:r>
      <w:r>
        <w:rPr>
          <w:b/>
        </w:rPr>
        <w:t xml:space="preserve">SLA:</w:t>
      </w:r>
      <w:r>
        <w:t xml:space="preserve"> </w:t>
      </w:r>
      <w:r>
        <w:t xml:space="preserve">Checklist review ≤24 hours from SME Lead assignment.</w:t>
      </w:r>
    </w:p>
    <w:p>
      <w:pPr>
        <w:pStyle w:val="Heading3"/>
      </w:pPr>
      <w:bookmarkStart w:id="30" w:name="item-checklist"/>
      <w:r>
        <w:t xml:space="preserve">20-Item Checklist</w:t>
      </w:r>
      <w:bookmarkEnd w:id="3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Pass</w:t>
            </w:r>
          </w:p>
        </w:tc>
        <w:tc>
          <w:tcPr>
            <w:tcBorders>
              <w:bottom w:val="single"/>
            </w:tcBorders>
            <w:vAlign w:val="bottom"/>
          </w:tcPr>
          <w:p>
            <w:pPr>
              <w:pStyle w:val="Compact"/>
              <w:jc w:val="left"/>
            </w:pPr>
            <w:r>
              <w:t xml:space="preserve">Guidance</w:t>
            </w:r>
          </w:p>
        </w:tc>
      </w:tr>
      <w:tr>
        <w:tc>
          <w:p>
            <w:pPr>
              <w:pStyle w:val="Compact"/>
              <w:jc w:val="left"/>
            </w:pPr>
            <w:r>
              <w:t xml:space="preserve">1</w:t>
            </w:r>
          </w:p>
        </w:tc>
        <w:tc>
          <w:p>
            <w:pPr>
              <w:pStyle w:val="Compact"/>
              <w:jc w:val="left"/>
            </w:pPr>
            <w:r>
              <w:t xml:space="preserve">Pronouns gender-neutral or reflexive</w:t>
            </w:r>
          </w:p>
        </w:tc>
        <w:tc>
          <w:p>
            <w:pPr>
              <w:pStyle w:val="Compact"/>
              <w:jc w:val="left"/>
            </w:pPr>
            <w:r>
              <w:t xml:space="preserve">✓ Use</w:t>
            </w:r>
            <w:r>
              <w:t xml:space="preserve"> </w:t>
            </w:r>
            <w:r>
              <w:t xml:space="preserve">“</w:t>
            </w:r>
            <w:r>
              <w:t xml:space="preserve">their,</w:t>
            </w:r>
            <w:r>
              <w:t xml:space="preserve">”</w:t>
            </w:r>
            <w:r>
              <w:t xml:space="preserve"> </w:t>
            </w:r>
            <w:r>
              <w:t xml:space="preserve">“</w:t>
            </w:r>
            <w:r>
              <w:t xml:space="preserve">they,</w:t>
            </w:r>
            <w:r>
              <w:t xml:space="preserve">”</w:t>
            </w:r>
            <w:r>
              <w:t xml:space="preserve"> </w:t>
            </w:r>
            <w:r>
              <w:t xml:space="preserve">or explicitly specify (e.g.,</w:t>
            </w:r>
            <w:r>
              <w:t xml:space="preserve"> </w:t>
            </w:r>
            <w:r>
              <w:t xml:space="preserve">“</w:t>
            </w:r>
            <w:r>
              <w:t xml:space="preserve">Alice…she</w:t>
            </w:r>
            <w:r>
              <w:t xml:space="preserve">”</w:t>
            </w:r>
            <w:r>
              <w:t xml:space="preserve">)</w:t>
            </w:r>
          </w:p>
        </w:tc>
        <w:tc>
          <w:p>
            <w:pPr>
              <w:pStyle w:val="Compact"/>
              <w:jc w:val="left"/>
            </w:pPr>
            <w:r>
              <w:t xml:space="preserve">Avoid</w:t>
            </w:r>
            <w:r>
              <w:t xml:space="preserve"> </w:t>
            </w:r>
            <w:r>
              <w:t xml:space="preserve">“</w:t>
            </w:r>
            <w:r>
              <w:t xml:space="preserve">his/her</w:t>
            </w:r>
            <w:r>
              <w:t xml:space="preserve">”</w:t>
            </w:r>
            <w:r>
              <w:t xml:space="preserve"> </w:t>
            </w:r>
            <w:r>
              <w:t xml:space="preserve">awkwardness; ban generic</w:t>
            </w:r>
            <w:r>
              <w:t xml:space="preserve"> </w:t>
            </w:r>
            <w:r>
              <w:t xml:space="preserve">“</w:t>
            </w:r>
            <w:r>
              <w:t xml:space="preserve">he</w:t>
            </w:r>
            <w:r>
              <w:t xml:space="preserve">”</w:t>
            </w:r>
          </w:p>
        </w:tc>
      </w:tr>
      <w:tr>
        <w:tc>
          <w:p>
            <w:pPr>
              <w:pStyle w:val="Compact"/>
              <w:jc w:val="left"/>
            </w:pPr>
            <w:r>
              <w:t xml:space="preserve">2</w:t>
            </w:r>
          </w:p>
        </w:tc>
        <w:tc>
          <w:p>
            <w:pPr>
              <w:pStyle w:val="Compact"/>
              <w:jc w:val="left"/>
            </w:pPr>
            <w:r>
              <w:t xml:space="preserve">Proper names diverse (not all Western or gendered)</w:t>
            </w:r>
          </w:p>
        </w:tc>
        <w:tc>
          <w:p>
            <w:pPr>
              <w:pStyle w:val="Compact"/>
              <w:jc w:val="left"/>
            </w:pPr>
            <w:r>
              <w:t xml:space="preserve">✓ At least 25% non-Western names; mix M/F/ambiguous</w:t>
            </w:r>
          </w:p>
        </w:tc>
        <w:tc>
          <w:p>
            <w:pPr>
              <w:pStyle w:val="Compact"/>
              <w:jc w:val="left"/>
            </w:pPr>
            <w:r>
              <w:t xml:space="preserve">Use: Arjun, Priya, Chen, Amara, Jordan, Casey</w:t>
            </w:r>
          </w:p>
        </w:tc>
      </w:tr>
      <w:tr>
        <w:tc>
          <w:p>
            <w:pPr>
              <w:pStyle w:val="Compact"/>
              <w:jc w:val="left"/>
            </w:pPr>
            <w:r>
              <w:t xml:space="preserve">3</w:t>
            </w:r>
          </w:p>
        </w:tc>
        <w:tc>
          <w:p>
            <w:pPr>
              <w:pStyle w:val="Compact"/>
              <w:jc w:val="left"/>
            </w:pPr>
            <w:r>
              <w:t xml:space="preserve">No cultural/sport/cuisine assumptions</w:t>
            </w:r>
          </w:p>
        </w:tc>
        <w:tc>
          <w:p>
            <w:pPr>
              <w:pStyle w:val="Compact"/>
              <w:jc w:val="left"/>
            </w:pPr>
            <w:r>
              <w:t xml:space="preserve">✓ If example uses sport, explain context or make culture-agnostic</w:t>
            </w:r>
          </w:p>
        </w:tc>
        <w:tc>
          <w:p>
            <w:pPr>
              <w:pStyle w:val="Compact"/>
              <w:jc w:val="left"/>
            </w:pPr>
            <w:r>
              <w:t xml:space="preserve">Cricket = fine for India; basketball needs setup or use neutral example</w:t>
            </w:r>
          </w:p>
        </w:tc>
      </w:tr>
      <w:tr>
        <w:tc>
          <w:p>
            <w:pPr>
              <w:pStyle w:val="Compact"/>
              <w:jc w:val="left"/>
            </w:pPr>
            <w:r>
              <w:t xml:space="preserve">4</w:t>
            </w:r>
          </w:p>
        </w:tc>
        <w:tc>
          <w:p>
            <w:pPr>
              <w:pStyle w:val="Compact"/>
              <w:jc w:val="left"/>
            </w:pPr>
            <w:r>
              <w:t xml:space="preserve">Household/family assumptions examined</w:t>
            </w:r>
          </w:p>
        </w:tc>
        <w:tc>
          <w:p>
            <w:pPr>
              <w:pStyle w:val="Compact"/>
              <w:jc w:val="left"/>
            </w:pPr>
            <w:r>
              <w:t xml:space="preserve">✓ Avoid</w:t>
            </w:r>
            <w:r>
              <w:t xml:space="preserve"> </w:t>
            </w:r>
            <w:r>
              <w:t xml:space="preserve">“</w:t>
            </w:r>
            <w:r>
              <w:t xml:space="preserve">your parents,</w:t>
            </w:r>
            <w:r>
              <w:t xml:space="preserve">”</w:t>
            </w:r>
            <w:r>
              <w:t xml:space="preserve"> </w:t>
            </w:r>
            <w:r>
              <w:t xml:space="preserve">“</w:t>
            </w:r>
            <w:r>
              <w:t xml:space="preserve">your home country</w:t>
            </w:r>
            <w:r>
              <w:t xml:space="preserve">”</w:t>
            </w:r>
            <w:r>
              <w:t xml:space="preserve">; use</w:t>
            </w:r>
            <w:r>
              <w:t xml:space="preserve"> </w:t>
            </w:r>
            <w:r>
              <w:t xml:space="preserve">“</w:t>
            </w:r>
            <w:r>
              <w:t xml:space="preserve">a household,</w:t>
            </w:r>
            <w:r>
              <w:t xml:space="preserve">”</w:t>
            </w:r>
            <w:r>
              <w:t xml:space="preserve"> </w:t>
            </w:r>
            <w:r>
              <w:t xml:space="preserve">“</w:t>
            </w:r>
            <w:r>
              <w:t xml:space="preserve">a region</w:t>
            </w:r>
            <w:r>
              <w:t xml:space="preserve">”</w:t>
            </w:r>
          </w:p>
        </w:tc>
        <w:tc>
          <w:p>
            <w:pPr>
              <w:pStyle w:val="Compact"/>
              <w:jc w:val="left"/>
            </w:pPr>
            <w:r>
              <w:t xml:space="preserve">Question about salary deductions → avoid</w:t>
            </w:r>
            <w:r>
              <w:t xml:space="preserve"> </w:t>
            </w:r>
            <w:r>
              <w:t xml:space="preserve">“</w:t>
            </w:r>
            <w:r>
              <w:t xml:space="preserve">your spouse</w:t>
            </w:r>
            <w:r>
              <w:t xml:space="preserve">”</w:t>
            </w:r>
          </w:p>
        </w:tc>
      </w:tr>
      <w:tr>
        <w:tc>
          <w:p>
            <w:pPr>
              <w:pStyle w:val="Compact"/>
              <w:jc w:val="left"/>
            </w:pPr>
            <w:r>
              <w:t xml:space="preserve">5</w:t>
            </w:r>
          </w:p>
        </w:tc>
        <w:tc>
          <w:p>
            <w:pPr>
              <w:pStyle w:val="Compact"/>
              <w:jc w:val="left"/>
            </w:pPr>
            <w:r>
              <w:t xml:space="preserve">No elite-school knowledge assumed</w:t>
            </w:r>
          </w:p>
        </w:tc>
        <w:tc>
          <w:p>
            <w:pPr>
              <w:pStyle w:val="Compact"/>
              <w:jc w:val="left"/>
            </w:pPr>
            <w:r>
              <w:t xml:space="preserve">✓ Technical content OK; social/cultural content requires setup</w:t>
            </w:r>
          </w:p>
        </w:tc>
        <w:tc>
          <w:p>
            <w:pPr>
              <w:pStyle w:val="Compact"/>
              <w:jc w:val="left"/>
            </w:pPr>
            <w:r>
              <w:t xml:space="preserve">OK:</w:t>
            </w:r>
            <w:r>
              <w:t xml:space="preserve"> </w:t>
            </w:r>
            <w:r>
              <w:t xml:space="preserve">“</w:t>
            </w:r>
            <w:r>
              <w:t xml:space="preserve">algorithms</w:t>
            </w:r>
            <w:r>
              <w:t xml:space="preserve">”</w:t>
            </w:r>
            <w:r>
              <w:t xml:space="preserve">; avoid:</w:t>
            </w:r>
            <w:r>
              <w:t xml:space="preserve"> </w:t>
            </w:r>
            <w:r>
              <w:t xml:space="preserve">“</w:t>
            </w:r>
            <w:r>
              <w:t xml:space="preserve">like your school debate club</w:t>
            </w:r>
            <w:r>
              <w:t xml:space="preserve">”</w:t>
            </w:r>
          </w:p>
        </w:tc>
      </w:tr>
      <w:tr>
        <w:tc>
          <w:p>
            <w:pPr>
              <w:pStyle w:val="Compact"/>
              <w:jc w:val="left"/>
            </w:pPr>
            <w:r>
              <w:t xml:space="preserve">6</w:t>
            </w:r>
          </w:p>
        </w:tc>
        <w:tc>
          <w:p>
            <w:pPr>
              <w:pStyle w:val="Compact"/>
              <w:jc w:val="left"/>
            </w:pPr>
            <w:r>
              <w:t xml:space="preserve">No assumed access to specific tools/hardware</w:t>
            </w:r>
          </w:p>
        </w:tc>
        <w:tc>
          <w:p>
            <w:pPr>
              <w:pStyle w:val="Compact"/>
              <w:jc w:val="left"/>
            </w:pPr>
            <w:r>
              <w:t xml:space="preserve">✓ If tool required, explicitly state</w:t>
            </w:r>
            <w:r>
              <w:t xml:space="preserve"> </w:t>
            </w:r>
            <w:r>
              <w:t xml:space="preserve">“</w:t>
            </w:r>
            <w:r>
              <w:t xml:space="preserve">access to X is provided</w:t>
            </w:r>
            <w:r>
              <w:t xml:space="preserve">”</w:t>
            </w:r>
          </w:p>
        </w:tc>
        <w:tc>
          <w:p>
            <w:pPr>
              <w:pStyle w:val="Compact"/>
              <w:jc w:val="left"/>
            </w:pPr>
            <w:r>
              <w:t xml:space="preserve">Avoid:</w:t>
            </w:r>
            <w:r>
              <w:t xml:space="preserve"> </w:t>
            </w:r>
            <w:r>
              <w:t xml:space="preserve">“</w:t>
            </w:r>
            <w:r>
              <w:t xml:space="preserve">debug in your IDE</w:t>
            </w:r>
            <w:r>
              <w:t xml:space="preserve">”</w:t>
            </w:r>
            <w:r>
              <w:t xml:space="preserve">; use</w:t>
            </w:r>
            <w:r>
              <w:t xml:space="preserve"> </w:t>
            </w:r>
            <w:r>
              <w:t xml:space="preserve">“</w:t>
            </w:r>
            <w:r>
              <w:t xml:space="preserve">in a provided IDE</w:t>
            </w:r>
            <w:r>
              <w:t xml:space="preserve">”</w:t>
            </w:r>
          </w:p>
        </w:tc>
      </w:tr>
      <w:tr>
        <w:tc>
          <w:p>
            <w:pPr>
              <w:pStyle w:val="Compact"/>
              <w:jc w:val="left"/>
            </w:pPr>
            <w:r>
              <w:t xml:space="preserve">7</w:t>
            </w:r>
          </w:p>
        </w:tc>
        <w:tc>
          <w:p>
            <w:pPr>
              <w:pStyle w:val="Compact"/>
              <w:jc w:val="left"/>
            </w:pPr>
            <w:r>
              <w:t xml:space="preserve">No internet/network access assumed</w:t>
            </w:r>
          </w:p>
        </w:tc>
        <w:tc>
          <w:p>
            <w:pPr>
              <w:pStyle w:val="Compact"/>
              <w:jc w:val="left"/>
            </w:pPr>
            <w:r>
              <w:t xml:space="preserve">✓ State</w:t>
            </w:r>
            <w:r>
              <w:t xml:space="preserve"> </w:t>
            </w:r>
            <w:r>
              <w:t xml:space="preserve">“</w:t>
            </w:r>
            <w:r>
              <w:t xml:space="preserve">assume offline</w:t>
            </w:r>
            <w:r>
              <w:t xml:space="preserve">”</w:t>
            </w:r>
            <w:r>
              <w:t xml:space="preserve"> </w:t>
            </w:r>
            <w:r>
              <w:t xml:space="preserve">or</w:t>
            </w:r>
            <w:r>
              <w:t xml:space="preserve"> </w:t>
            </w:r>
            <w:r>
              <w:t xml:space="preserve">“</w:t>
            </w:r>
            <w:r>
              <w:t xml:space="preserve">assume online</w:t>
            </w:r>
            <w:r>
              <w:t xml:space="preserve">”</w:t>
            </w:r>
            <w:r>
              <w:t xml:space="preserve">; don’t assume both</w:t>
            </w:r>
          </w:p>
        </w:tc>
        <w:tc>
          <w:p>
            <w:pPr>
              <w:pStyle w:val="Compact"/>
              <w:jc w:val="left"/>
            </w:pPr>
            <w:r>
              <w:t xml:space="preserve">OK:</w:t>
            </w:r>
            <w:r>
              <w:t xml:space="preserve"> </w:t>
            </w:r>
            <w:r>
              <w:t xml:space="preserve">“</w:t>
            </w:r>
            <w:r>
              <w:t xml:space="preserve">use provided docs</w:t>
            </w:r>
            <w:r>
              <w:t xml:space="preserve">”</w:t>
            </w:r>
            <w:r>
              <w:t xml:space="preserve">; avoid:</w:t>
            </w:r>
            <w:r>
              <w:t xml:space="preserve"> </w:t>
            </w:r>
            <w:r>
              <w:t xml:space="preserve">“</w:t>
            </w:r>
            <w:r>
              <w:t xml:space="preserve">Google the API</w:t>
            </w:r>
            <w:r>
              <w:t xml:space="preserve">”</w:t>
            </w:r>
          </w:p>
        </w:tc>
      </w:tr>
      <w:tr>
        <w:tc>
          <w:p>
            <w:pPr>
              <w:pStyle w:val="Compact"/>
              <w:jc w:val="left"/>
            </w:pPr>
            <w:r>
              <w:t xml:space="preserve">8</w:t>
            </w:r>
          </w:p>
        </w:tc>
        <w:tc>
          <w:p>
            <w:pPr>
              <w:pStyle w:val="Compact"/>
              <w:jc w:val="left"/>
            </w:pPr>
            <w:r>
              <w:t xml:space="preserve">Language complexity at Flesch-Kincaid ≤12</w:t>
            </w:r>
          </w:p>
        </w:tc>
        <w:tc>
          <w:p>
            <w:pPr>
              <w:pStyle w:val="Compact"/>
              <w:jc w:val="left"/>
            </w:pPr>
            <w:r>
              <w:t xml:space="preserve">✓ Measure stem + scenario text; ≤grade 12 readability</w:t>
            </w:r>
          </w:p>
        </w:tc>
        <w:tc>
          <w:p>
            <w:pPr>
              <w:pStyle w:val="Compact"/>
              <w:jc w:val="left"/>
            </w:pPr>
            <w:r>
              <w:t xml:space="preserve">Use tools: Flesch-Kincaid calculator; prefer &lt;11 for global</w:t>
            </w:r>
          </w:p>
        </w:tc>
      </w:tr>
      <w:tr>
        <w:tc>
          <w:p>
            <w:pPr>
              <w:pStyle w:val="Compact"/>
              <w:jc w:val="left"/>
            </w:pPr>
            <w:r>
              <w:t xml:space="preserve">9</w:t>
            </w:r>
          </w:p>
        </w:tc>
        <w:tc>
          <w:p>
            <w:pPr>
              <w:pStyle w:val="Compact"/>
              <w:jc w:val="left"/>
            </w:pPr>
            <w:r>
              <w:t xml:space="preserve">Time limit proportionate to reading + task</w:t>
            </w:r>
          </w:p>
        </w:tc>
        <w:tc>
          <w:p>
            <w:pPr>
              <w:pStyle w:val="Compact"/>
              <w:jc w:val="left"/>
            </w:pPr>
            <w:r>
              <w:t xml:space="preserve">✓ For 5-min question: design → 40% reading, 60% solving</w:t>
            </w:r>
          </w:p>
        </w:tc>
        <w:tc>
          <w:p>
            <w:pPr>
              <w:pStyle w:val="Compact"/>
              <w:jc w:val="left"/>
            </w:pPr>
            <w:r>
              <w:t xml:space="preserve">Avoid: tight limit for scenario-heavy questions without setup time</w:t>
            </w:r>
          </w:p>
        </w:tc>
      </w:tr>
      <w:tr>
        <w:tc>
          <w:p>
            <w:pPr>
              <w:pStyle w:val="Compact"/>
              <w:jc w:val="left"/>
            </w:pPr>
            <w:r>
              <w:t xml:space="preserve">10</w:t>
            </w:r>
          </w:p>
        </w:tc>
        <w:tc>
          <w:p>
            <w:pPr>
              <w:pStyle w:val="Compact"/>
              <w:jc w:val="left"/>
            </w:pPr>
            <w:r>
              <w:t xml:space="preserve">No assumed geographic/climate context</w:t>
            </w:r>
          </w:p>
        </w:tc>
        <w:tc>
          <w:p>
            <w:pPr>
              <w:pStyle w:val="Compact"/>
              <w:jc w:val="left"/>
            </w:pPr>
            <w:r>
              <w:t xml:space="preserve">✓</w:t>
            </w:r>
            <w:r>
              <w:t xml:space="preserve"> </w:t>
            </w:r>
            <w:r>
              <w:t xml:space="preserve">“</w:t>
            </w:r>
            <w:r>
              <w:t xml:space="preserve">In a region with X weather</w:t>
            </w:r>
            <w:r>
              <w:t xml:space="preserve">”</w:t>
            </w:r>
            <w:r>
              <w:t xml:space="preserve"> </w:t>
            </w:r>
            <w:r>
              <w:t xml:space="preserve">not</w:t>
            </w:r>
            <w:r>
              <w:t xml:space="preserve"> </w:t>
            </w:r>
            <w:r>
              <w:t xml:space="preserve">“</w:t>
            </w:r>
            <w:r>
              <w:t xml:space="preserve">In Canada, it snows</w:t>
            </w:r>
            <w:r>
              <w:t xml:space="preserve">”</w:t>
            </w:r>
          </w:p>
        </w:tc>
        <w:tc>
          <w:p>
            <w:pPr>
              <w:pStyle w:val="Compact"/>
              <w:jc w:val="left"/>
            </w:pPr>
            <w:r>
              <w:t xml:space="preserve">OK: scenario setup; avoid implicit cultural knowledge</w:t>
            </w:r>
          </w:p>
        </w:tc>
      </w:tr>
      <w:tr>
        <w:tc>
          <w:p>
            <w:pPr>
              <w:pStyle w:val="Compact"/>
              <w:jc w:val="left"/>
            </w:pPr>
            <w:r>
              <w:t xml:space="preserve">11</w:t>
            </w:r>
          </w:p>
        </w:tc>
        <w:tc>
          <w:p>
            <w:pPr>
              <w:pStyle w:val="Compact"/>
              <w:jc w:val="left"/>
            </w:pPr>
            <w:r>
              <w:t xml:space="preserve">Disability accessibility considered</w:t>
            </w:r>
          </w:p>
        </w:tc>
        <w:tc>
          <w:p>
            <w:pPr>
              <w:pStyle w:val="Compact"/>
              <w:jc w:val="left"/>
            </w:pPr>
            <w:r>
              <w:t xml:space="preserve">✓ (A) Code questions readable by screen readers; (B) images have alt-text; (C) no time-pressure discrimination</w:t>
            </w:r>
          </w:p>
        </w:tc>
        <w:tc>
          <w:p>
            <w:pPr>
              <w:pStyle w:val="Compact"/>
              <w:jc w:val="left"/>
            </w:pPr>
            <w:r>
              <w:t xml:space="preserve">Avoid: pure-visual puzzles; require text alternative</w:t>
            </w:r>
          </w:p>
        </w:tc>
      </w:tr>
      <w:tr>
        <w:tc>
          <w:p>
            <w:pPr>
              <w:pStyle w:val="Compact"/>
              <w:jc w:val="left"/>
            </w:pPr>
            <w:r>
              <w:t xml:space="preserve">12</w:t>
            </w:r>
          </w:p>
        </w:tc>
        <w:tc>
          <w:p>
            <w:pPr>
              <w:pStyle w:val="Compact"/>
              <w:jc w:val="left"/>
            </w:pPr>
            <w:r>
              <w:t xml:space="preserve">No gendered job/role assignment</w:t>
            </w:r>
          </w:p>
        </w:tc>
        <w:tc>
          <w:p>
            <w:pPr>
              <w:pStyle w:val="Compact"/>
              <w:jc w:val="left"/>
            </w:pPr>
            <w:r>
              <w:t xml:space="preserve">✓ Avoid</w:t>
            </w:r>
            <w:r>
              <w:t xml:space="preserve"> </w:t>
            </w:r>
            <w:r>
              <w:t xml:space="preserve">“</w:t>
            </w:r>
            <w:r>
              <w:t xml:space="preserve">nurse (female), engineer (male)</w:t>
            </w:r>
            <w:r>
              <w:t xml:space="preserve">”</w:t>
            </w:r>
            <w:r>
              <w:t xml:space="preserve"> </w:t>
            </w:r>
            <w:r>
              <w:t xml:space="preserve">stereotypes</w:t>
            </w:r>
          </w:p>
        </w:tc>
        <w:tc>
          <w:p>
            <w:pPr>
              <w:pStyle w:val="Compact"/>
              <w:jc w:val="left"/>
            </w:pPr>
            <w:r>
              <w:t xml:space="preserve">Use gender-neutral role titles or randomize</w:t>
            </w:r>
          </w:p>
        </w:tc>
      </w:tr>
      <w:tr>
        <w:tc>
          <w:p>
            <w:pPr>
              <w:pStyle w:val="Compact"/>
              <w:jc w:val="left"/>
            </w:pPr>
            <w:r>
              <w:t xml:space="preserve">13</w:t>
            </w:r>
          </w:p>
        </w:tc>
        <w:tc>
          <w:p>
            <w:pPr>
              <w:pStyle w:val="Compact"/>
              <w:jc w:val="left"/>
            </w:pPr>
            <w:r>
              <w:t xml:space="preserve">Question stem ≤3 sentences</w:t>
            </w:r>
          </w:p>
        </w:tc>
        <w:tc>
          <w:p>
            <w:pPr>
              <w:pStyle w:val="Compact"/>
              <w:jc w:val="left"/>
            </w:pPr>
            <w:r>
              <w:t xml:space="preserve">✓ Longer stems = more reading time burden</w:t>
            </w:r>
          </w:p>
        </w:tc>
        <w:tc>
          <w:p>
            <w:pPr>
              <w:pStyle w:val="Compact"/>
              <w:jc w:val="left"/>
            </w:pPr>
            <w:r>
              <w:t xml:space="preserve">If &gt;3 sentences: refactor; break into parts</w:t>
            </w:r>
          </w:p>
        </w:tc>
      </w:tr>
      <w:tr>
        <w:tc>
          <w:p>
            <w:pPr>
              <w:pStyle w:val="Compact"/>
              <w:jc w:val="left"/>
            </w:pPr>
            <w:r>
              <w:t xml:space="preserve">14</w:t>
            </w:r>
          </w:p>
        </w:tc>
        <w:tc>
          <w:p>
            <w:pPr>
              <w:pStyle w:val="Compact"/>
              <w:jc w:val="left"/>
            </w:pPr>
            <w:r>
              <w:t xml:space="preserve">No</w:t>
            </w:r>
            <w:r>
              <w:t xml:space="preserve"> </w:t>
            </w:r>
            <w:r>
              <w:t xml:space="preserve">“</w:t>
            </w:r>
            <w:r>
              <w:t xml:space="preserve">obvious trick</w:t>
            </w:r>
            <w:r>
              <w:t xml:space="preserve">”</w:t>
            </w:r>
            <w:r>
              <w:t xml:space="preserve"> </w:t>
            </w:r>
            <w:r>
              <w:t xml:space="preserve">that relies on cultural knowledge</w:t>
            </w:r>
          </w:p>
        </w:tc>
        <w:tc>
          <w:p>
            <w:pPr>
              <w:pStyle w:val="Compact"/>
              <w:jc w:val="left"/>
            </w:pPr>
            <w:r>
              <w:t xml:space="preserve">✓ Technical problems have one correct answer</w:t>
            </w:r>
          </w:p>
        </w:tc>
        <w:tc>
          <w:p>
            <w:pPr>
              <w:pStyle w:val="Compact"/>
              <w:jc w:val="left"/>
            </w:pPr>
            <w:r>
              <w:t xml:space="preserve">Avoid:</w:t>
            </w:r>
            <w:r>
              <w:t xml:space="preserve"> </w:t>
            </w:r>
            <w:r>
              <w:t xml:space="preserve">“</w:t>
            </w:r>
            <w:r>
              <w:t xml:space="preserve">trick</w:t>
            </w:r>
            <w:r>
              <w:t xml:space="preserve">”</w:t>
            </w:r>
            <w:r>
              <w:t xml:space="preserve"> </w:t>
            </w:r>
            <w:r>
              <w:t xml:space="preserve">questions where answer hinges on unstated assumption</w:t>
            </w:r>
          </w:p>
        </w:tc>
      </w:tr>
      <w:tr>
        <w:tc>
          <w:p>
            <w:pPr>
              <w:pStyle w:val="Compact"/>
              <w:jc w:val="left"/>
            </w:pPr>
            <w:r>
              <w:t xml:space="preserve">15</w:t>
            </w:r>
          </w:p>
        </w:tc>
        <w:tc>
          <w:p>
            <w:pPr>
              <w:pStyle w:val="Compact"/>
              <w:jc w:val="left"/>
            </w:pPr>
            <w:r>
              <w:t xml:space="preserve">Test cases represent diverse scenarios</w:t>
            </w:r>
          </w:p>
        </w:tc>
        <w:tc>
          <w:p>
            <w:pPr>
              <w:pStyle w:val="Compact"/>
              <w:jc w:val="left"/>
            </w:pPr>
            <w:r>
              <w:t xml:space="preserve">✓ If code question: test cases include edge cases, not just happy path</w:t>
            </w:r>
          </w:p>
        </w:tc>
        <w:tc>
          <w:p>
            <w:pPr>
              <w:pStyle w:val="Compact"/>
              <w:jc w:val="left"/>
            </w:pPr>
            <w:r>
              <w:t xml:space="preserve">Edge cases: empty input, boundary values, negative cases</w:t>
            </w:r>
          </w:p>
        </w:tc>
      </w:tr>
      <w:tr>
        <w:tc>
          <w:p>
            <w:pPr>
              <w:pStyle w:val="Compact"/>
              <w:jc w:val="left"/>
            </w:pPr>
            <w:r>
              <w:t xml:space="preserve">16</w:t>
            </w:r>
          </w:p>
        </w:tc>
        <w:tc>
          <w:p>
            <w:pPr>
              <w:pStyle w:val="Compact"/>
              <w:jc w:val="left"/>
            </w:pPr>
            <w:r>
              <w:t xml:space="preserve">No ableist language</w:t>
            </w:r>
          </w:p>
        </w:tc>
        <w:tc>
          <w:p>
            <w:pPr>
              <w:pStyle w:val="Compact"/>
              <w:jc w:val="left"/>
            </w:pPr>
            <w:r>
              <w:t xml:space="preserve">✓ Avoid</w:t>
            </w:r>
            <w:r>
              <w:t xml:space="preserve"> </w:t>
            </w:r>
            <w:r>
              <w:t xml:space="preserve">“</w:t>
            </w:r>
            <w:r>
              <w:t xml:space="preserve">blind spot,</w:t>
            </w:r>
            <w:r>
              <w:t xml:space="preserve">”</w:t>
            </w:r>
            <w:r>
              <w:t xml:space="preserve"> </w:t>
            </w:r>
            <w:r>
              <w:t xml:space="preserve">“</w:t>
            </w:r>
            <w:r>
              <w:t xml:space="preserve">crazy algorithm,</w:t>
            </w:r>
            <w:r>
              <w:t xml:space="preserve">”</w:t>
            </w:r>
            <w:r>
              <w:t xml:space="preserve"> </w:t>
            </w:r>
            <w:r>
              <w:t xml:space="preserve">“</w:t>
            </w:r>
            <w:r>
              <w:t xml:space="preserve">lame solution</w:t>
            </w:r>
            <w:r>
              <w:t xml:space="preserve">”</w:t>
            </w:r>
          </w:p>
        </w:tc>
        <w:tc>
          <w:p>
            <w:pPr>
              <w:pStyle w:val="Compact"/>
              <w:jc w:val="left"/>
            </w:pPr>
            <w:r>
              <w:t xml:space="preserve">Use:</w:t>
            </w:r>
            <w:r>
              <w:t xml:space="preserve"> </w:t>
            </w:r>
            <w:r>
              <w:t xml:space="preserve">“</w:t>
            </w:r>
            <w:r>
              <w:t xml:space="preserve">overlook,</w:t>
            </w:r>
            <w:r>
              <w:t xml:space="preserve">”</w:t>
            </w:r>
            <w:r>
              <w:t xml:space="preserve"> </w:t>
            </w:r>
            <w:r>
              <w:t xml:space="preserve">“</w:t>
            </w:r>
            <w:r>
              <w:t xml:space="preserve">unusual,</w:t>
            </w:r>
            <w:r>
              <w:t xml:space="preserve">”</w:t>
            </w:r>
            <w:r>
              <w:t xml:space="preserve"> </w:t>
            </w:r>
            <w:r>
              <w:t xml:space="preserve">“</w:t>
            </w:r>
            <w:r>
              <w:t xml:space="preserve">suboptimal</w:t>
            </w:r>
            <w:r>
              <w:t xml:space="preserve">”</w:t>
            </w:r>
          </w:p>
        </w:tc>
      </w:tr>
      <w:tr>
        <w:tc>
          <w:p>
            <w:pPr>
              <w:pStyle w:val="Compact"/>
              <w:jc w:val="left"/>
            </w:pPr>
            <w:r>
              <w:t xml:space="preserve">17</w:t>
            </w:r>
          </w:p>
        </w:tc>
        <w:tc>
          <w:p>
            <w:pPr>
              <w:pStyle w:val="Compact"/>
              <w:jc w:val="left"/>
            </w:pPr>
            <w:r>
              <w:t xml:space="preserve">Scenario setting is inclusive or neutral</w:t>
            </w:r>
          </w:p>
        </w:tc>
        <w:tc>
          <w:p>
            <w:pPr>
              <w:pStyle w:val="Compact"/>
              <w:jc w:val="left"/>
            </w:pPr>
            <w:r>
              <w:t xml:space="preserve">✓ If set in office: modern office (diverse team); if fictional: generic</w:t>
            </w:r>
          </w:p>
        </w:tc>
        <w:tc>
          <w:p>
            <w:pPr>
              <w:pStyle w:val="Compact"/>
              <w:jc w:val="left"/>
            </w:pPr>
            <w:r>
              <w:t xml:space="preserve">Avoid:</w:t>
            </w:r>
            <w:r>
              <w:t xml:space="preserve"> </w:t>
            </w:r>
            <w:r>
              <w:t xml:space="preserve">“</w:t>
            </w:r>
            <w:r>
              <w:t xml:space="preserve">startup with young bro culture</w:t>
            </w:r>
            <w:r>
              <w:t xml:space="preserve">”</w:t>
            </w:r>
            <w:r>
              <w:t xml:space="preserve">; use</w:t>
            </w:r>
            <w:r>
              <w:t xml:space="preserve"> </w:t>
            </w:r>
            <w:r>
              <w:t xml:space="preserve">“</w:t>
            </w:r>
            <w:r>
              <w:t xml:space="preserve">organized team</w:t>
            </w:r>
            <w:r>
              <w:t xml:space="preserve">”</w:t>
            </w:r>
          </w:p>
        </w:tc>
      </w:tr>
      <w:tr>
        <w:tc>
          <w:p>
            <w:pPr>
              <w:pStyle w:val="Compact"/>
              <w:jc w:val="left"/>
            </w:pPr>
            <w:r>
              <w:t xml:space="preserve">18</w:t>
            </w:r>
          </w:p>
        </w:tc>
        <w:tc>
          <w:p>
            <w:pPr>
              <w:pStyle w:val="Compact"/>
              <w:jc w:val="left"/>
            </w:pPr>
            <w:r>
              <w:t xml:space="preserve">Currency/units localized or explained</w:t>
            </w:r>
          </w:p>
        </w:tc>
        <w:tc>
          <w:p>
            <w:pPr>
              <w:pStyle w:val="Compact"/>
              <w:jc w:val="left"/>
            </w:pPr>
            <w:r>
              <w:t xml:space="preserve">✓ US$, ₹, €, etc. stated; metric vs imperial specified</w:t>
            </w:r>
          </w:p>
        </w:tc>
        <w:tc>
          <w:p>
            <w:pPr>
              <w:pStyle w:val="Compact"/>
              <w:jc w:val="left"/>
            </w:pPr>
            <w:r>
              <w:t xml:space="preserve">Avoid:</w:t>
            </w:r>
            <w:r>
              <w:t xml:space="preserve"> </w:t>
            </w:r>
            <w:r>
              <w:t xml:space="preserve">“</w:t>
            </w:r>
            <w:r>
              <w:t xml:space="preserve">cost $50</w:t>
            </w:r>
            <w:r>
              <w:t xml:space="preserve">”</w:t>
            </w:r>
            <w:r>
              <w:t xml:space="preserve"> </w:t>
            </w:r>
            <w:r>
              <w:t xml:space="preserve">in global assessment; specify currency</w:t>
            </w:r>
          </w:p>
        </w:tc>
      </w:tr>
      <w:tr>
        <w:tc>
          <w:p>
            <w:pPr>
              <w:pStyle w:val="Compact"/>
              <w:jc w:val="left"/>
            </w:pPr>
            <w:r>
              <w:t xml:space="preserve">19</w:t>
            </w:r>
          </w:p>
        </w:tc>
        <w:tc>
          <w:p>
            <w:pPr>
              <w:pStyle w:val="Compact"/>
              <w:jc w:val="left"/>
            </w:pPr>
            <w:r>
              <w:t xml:space="preserve">No assumed political/current-event knowledge</w:t>
            </w:r>
          </w:p>
        </w:tc>
        <w:tc>
          <w:p>
            <w:pPr>
              <w:pStyle w:val="Compact"/>
              <w:jc w:val="left"/>
            </w:pPr>
            <w:r>
              <w:t xml:space="preserve">✓ Technical questions are apolitical</w:t>
            </w:r>
          </w:p>
        </w:tc>
        <w:tc>
          <w:p>
            <w:pPr>
              <w:pStyle w:val="Compact"/>
              <w:jc w:val="left"/>
            </w:pPr>
            <w:r>
              <w:t xml:space="preserve">Avoid:</w:t>
            </w:r>
            <w:r>
              <w:t xml:space="preserve"> </w:t>
            </w:r>
            <w:r>
              <w:t xml:space="preserve">“</w:t>
            </w:r>
            <w:r>
              <w:t xml:space="preserve">in the year of [election]</w:t>
            </w:r>
            <w:r>
              <w:t xml:space="preserve">”</w:t>
            </w:r>
            <w:r>
              <w:t xml:space="preserve">; avoid current events</w:t>
            </w:r>
          </w:p>
        </w:tc>
      </w:tr>
      <w:tr>
        <w:tc>
          <w:p>
            <w:pPr>
              <w:pStyle w:val="Compact"/>
              <w:jc w:val="left"/>
            </w:pPr>
            <w:r>
              <w:t xml:space="preserve">20</w:t>
            </w:r>
          </w:p>
        </w:tc>
        <w:tc>
          <w:p>
            <w:pPr>
              <w:pStyle w:val="Compact"/>
              <w:jc w:val="left"/>
            </w:pPr>
            <w:r>
              <w:t xml:space="preserve">No disparaging language toward groups</w:t>
            </w:r>
          </w:p>
        </w:tc>
        <w:tc>
          <w:p>
            <w:pPr>
              <w:pStyle w:val="Compact"/>
              <w:jc w:val="left"/>
            </w:pPr>
            <w:r>
              <w:t xml:space="preserve">✓ Question treats all candidate backgrounds as valid</w:t>
            </w:r>
          </w:p>
        </w:tc>
        <w:tc>
          <w:p>
            <w:pPr>
              <w:pStyle w:val="Compact"/>
              <w:jc w:val="left"/>
            </w:pPr>
            <w:r>
              <w:t xml:space="preserve">Avoid:</w:t>
            </w:r>
            <w:r>
              <w:t xml:space="preserve"> </w:t>
            </w:r>
            <w:r>
              <w:t xml:space="preserve">“</w:t>
            </w:r>
            <w:r>
              <w:t xml:space="preserve">legacy candidates,</w:t>
            </w:r>
            <w:r>
              <w:t xml:space="preserve">”</w:t>
            </w:r>
            <w:r>
              <w:t xml:space="preserve"> </w:t>
            </w:r>
            <w:r>
              <w:t xml:space="preserve">“</w:t>
            </w:r>
            <w:r>
              <w:t xml:space="preserve">Indian codebase quality,</w:t>
            </w:r>
            <w:r>
              <w:t xml:space="preserve">”</w:t>
            </w:r>
            <w:r>
              <w:t xml:space="preserve"> </w:t>
            </w:r>
            <w:r>
              <w:t xml:space="preserve">stereotypes</w:t>
            </w:r>
          </w:p>
        </w:tc>
      </w:tr>
    </w:tbl>
    <w:p>
      <w:pPr>
        <w:pStyle w:val="BodyText"/>
      </w:pPr>
      <w:r>
        <w:rPr>
          <w:b/>
        </w:rPr>
        <w:t xml:space="preserve">Checksum:</w:t>
      </w:r>
      <w:r>
        <w:t xml:space="preserve"> </w:t>
      </w:r>
      <w:r>
        <w:t xml:space="preserve">If ANY item is ✗, item enters</w:t>
      </w:r>
      <w:r>
        <w:t xml:space="preserve"> </w:t>
      </w:r>
      <w:r>
        <w:t xml:space="preserve">‘</w:t>
      </w:r>
      <w:r>
        <w:t xml:space="preserve">bias_review</w:t>
      </w:r>
      <w:r>
        <w:t xml:space="preserve">’</w:t>
      </w:r>
      <w:r>
        <w:t xml:space="preserve"> </w:t>
      </w:r>
      <w:r>
        <w:t xml:space="preserve">status (new status; add to migration 0002). SME Lead has 24h to remediate or retire.</w:t>
      </w:r>
    </w:p>
    <w:p>
      <w:r>
        <w:pict>
          <v:rect style="width:0;height:1.5pt" o:hralign="center" o:hrstd="t" o:hr="t"/>
        </w:pict>
      </w:r>
    </w:p>
    <w:p>
      <w:pPr>
        <w:pStyle w:val="Heading2"/>
      </w:pPr>
      <w:bookmarkStart w:id="31" w:name="X764efe3083ff1abd2cac562a275a7b071690413"/>
      <w:r>
        <w:t xml:space="preserve">§4 Differential Item Functioning (DIF) Analysis Methodology</w:t>
      </w:r>
      <w:bookmarkEnd w:id="31"/>
    </w:p>
    <w:p>
      <w:pPr>
        <w:pStyle w:val="Heading3"/>
      </w:pPr>
      <w:bookmarkStart w:id="32" w:name="Xbe5ee92b146dcdf55bd68cca67c3b9e727253f0"/>
      <w:r>
        <w:t xml:space="preserve">4.1 Statistical Method: Mantel-Haenszel for v1</w:t>
      </w:r>
      <w:bookmarkEnd w:id="32"/>
    </w:p>
    <w:p>
      <w:pPr>
        <w:pStyle w:val="FirstParagraph"/>
      </w:pPr>
      <w:r>
        <w:rPr>
          <w:b/>
        </w:rPr>
        <w:t xml:space="preserve">Why Mantel-Haenszel?</w:t>
      </w:r>
      <w:r>
        <w:t xml:space="preserve"> </w:t>
      </w:r>
      <w:r>
        <w:t xml:space="preserve">- Well-understood, widely used in educational assessment.</w:t>
      </w:r>
      <w:r>
        <w:t xml:space="preserve"> </w:t>
      </w:r>
      <w:r>
        <w:t xml:space="preserve">- Non-parametric; doesn’t assume normal distribution.</w:t>
      </w:r>
      <w:r>
        <w:t xml:space="preserve"> </w:t>
      </w:r>
      <w:r>
        <w:t xml:space="preserve">- Easily implemented in Python (</w:t>
      </w:r>
      <w:r>
        <w:rPr>
          <w:rStyle w:val="VerbatimChar"/>
        </w:rPr>
        <w:t xml:space="preserve">psyrasch</w:t>
      </w:r>
      <w:r>
        <w:t xml:space="preserve"> </w:t>
      </w:r>
      <w:r>
        <w:t xml:space="preserve">package) or R (</w:t>
      </w:r>
      <w:r>
        <w:rPr>
          <w:rStyle w:val="VerbatimChar"/>
        </w:rPr>
        <w:t xml:space="preserve">mirt</w:t>
      </w:r>
      <w:r>
        <w:t xml:space="preserve">,</w:t>
      </w:r>
      <w:r>
        <w:t xml:space="preserve"> </w:t>
      </w:r>
      <w:r>
        <w:rPr>
          <w:rStyle w:val="VerbatimChar"/>
        </w:rPr>
        <w:t xml:space="preserve">difR</w:t>
      </w:r>
      <w:r>
        <w:t xml:space="preserve">).</w:t>
      </w:r>
      <w:r>
        <w:t xml:space="preserve"> </w:t>
      </w:r>
      <w:r>
        <w:t xml:space="preserve">- Industry-standard for DIF detection; accepted by ACE, NCERT, CBSE.</w:t>
      </w:r>
    </w:p>
    <w:p>
      <w:pPr>
        <w:pStyle w:val="BodyText"/>
      </w:pPr>
      <w:r>
        <w:rPr>
          <w:b/>
        </w:rPr>
        <w:t xml:space="preserve">3PL IRT upgrade timeline:</w:t>
      </w:r>
      <w:r>
        <w:t xml:space="preserve"> </w:t>
      </w:r>
      <w:r>
        <w:t xml:space="preserve">Implement 3PL-based DIF (Item Response Theory Likelihood Ratio test) in v2 (M9+) when IRT parameters are stable across 2K+ questions.</w:t>
      </w:r>
    </w:p>
    <w:p>
      <w:pPr>
        <w:pStyle w:val="Heading3"/>
      </w:pPr>
      <w:bookmarkStart w:id="33" w:name="implementation"/>
      <w:r>
        <w:t xml:space="preserve">4.2 Implementation</w:t>
      </w:r>
      <w:bookmarkEnd w:id="33"/>
    </w:p>
    <w:p>
      <w:pPr>
        <w:pStyle w:val="FirstParagraph"/>
      </w:pPr>
      <w:r>
        <w:rPr>
          <w:b/>
        </w:rPr>
        <w:t xml:space="preserve">Tools:</w:t>
      </w:r>
      <w:r>
        <w:t xml:space="preserve"> </w:t>
      </w:r>
      <w:r>
        <w:t xml:space="preserve">Python</w:t>
      </w:r>
      <w:r>
        <w:t xml:space="preserve"> </w:t>
      </w:r>
      <w:r>
        <w:rPr>
          <w:rStyle w:val="VerbatimChar"/>
        </w:rPr>
        <w:t xml:space="preserve">psyrasch</w:t>
      </w:r>
      <w:r>
        <w:t xml:space="preserve"> </w:t>
      </w:r>
      <w:r>
        <w:t xml:space="preserve">or R</w:t>
      </w:r>
      <w:r>
        <w:t xml:space="preserve"> </w:t>
      </w:r>
      <w:r>
        <w:rPr>
          <w:rStyle w:val="VerbatimChar"/>
        </w:rPr>
        <w:t xml:space="preserve">difR</w:t>
      </w:r>
      <w:r>
        <w:t xml:space="preserve"> </w:t>
      </w:r>
      <w:r>
        <w:t xml:space="preserve">/</w:t>
      </w:r>
      <w:r>
        <w:t xml:space="preserve"> </w:t>
      </w:r>
      <w:r>
        <w:rPr>
          <w:rStyle w:val="VerbatimChar"/>
        </w:rPr>
        <w:t xml:space="preserve">mirt</w:t>
      </w:r>
      <w:r>
        <w:t xml:space="preserve"> </w:t>
      </w:r>
      <w:r>
        <w:t xml:space="preserve">packages.</w:t>
      </w:r>
    </w:p>
    <w:p>
      <w:pPr>
        <w:pStyle w:val="BodyText"/>
      </w:pPr>
      <w:r>
        <w:rPr>
          <w:b/>
        </w:rPr>
        <w:t xml:space="preserve">Procedure:</w:t>
      </w:r>
      <w:r>
        <w:t xml:space="preserve"> </w:t>
      </w:r>
      <w:r>
        <w:t xml:space="preserve">1.</w:t>
      </w:r>
      <w:r>
        <w:t xml:space="preserve"> </w:t>
      </w:r>
      <w:r>
        <w:rPr>
          <w:b/>
        </w:rPr>
        <w:t xml:space="preserve">Data prep:</w:t>
      </w:r>
      <w:r>
        <w:t xml:space="preserve"> </w:t>
      </w:r>
      <w:r>
        <w:t xml:space="preserve">For a given question_id, fetch all responses from Reference Panel members grouped by demographic (e.g., Female, Male).</w:t>
      </w:r>
      <w:r>
        <w:t xml:space="preserve"> </w:t>
      </w:r>
      <w:r>
        <w:t xml:space="preserve">2.</w:t>
      </w:r>
      <w:r>
        <w:t xml:space="preserve"> </w:t>
      </w:r>
      <w:r>
        <w:rPr>
          <w:b/>
        </w:rPr>
        <w:t xml:space="preserve">Ability estimation:</w:t>
      </w:r>
      <w:r>
        <w:t xml:space="preserve"> </w:t>
      </w:r>
      <w:r>
        <w:t xml:space="preserve">Estimate each Reference Panel member’s overall ability θ using sum-of-correct-answers (crude proxy for Y1; refine to IRT-based ability in Y2).</w:t>
      </w:r>
      <w:r>
        <w:t xml:space="preserve"> </w:t>
      </w:r>
      <w:r>
        <w:t xml:space="preserve">3.</w:t>
      </w:r>
      <w:r>
        <w:t xml:space="preserve"> </w:t>
      </w:r>
      <w:r>
        <w:rPr>
          <w:b/>
        </w:rPr>
        <w:t xml:space="preserve">Contingency table:</w:t>
      </w:r>
      <w:r>
        <w:t xml:space="preserve"> </w:t>
      </w:r>
      <w:r>
        <w:t xml:space="preserve">For each demographic pair (e.g., Female vs Male), build 2×2 contingency table:</w:t>
      </w:r>
      <w:r>
        <w:t xml:space="preserve"> </w:t>
      </w:r>
      <w:r>
        <w:t xml:space="preserve">- Correct (Female, θ ≈ mean) | Incorrect (Female)</w:t>
      </w:r>
      <w:r>
        <w:t xml:space="preserve"> </w:t>
      </w:r>
      <w:r>
        <w:t xml:space="preserve">- Correct (Male, θ ≈ mean) | Incorrect (Male)</w:t>
      </w:r>
      <w:r>
        <w:t xml:space="preserve"> </w:t>
      </w:r>
      <w:r>
        <w:t xml:space="preserve">4.</w:t>
      </w:r>
      <w:r>
        <w:t xml:space="preserve"> </w:t>
      </w:r>
      <w:r>
        <w:rPr>
          <w:b/>
        </w:rPr>
        <w:t xml:space="preserve">Mantel-Haenszel statistic:</w:t>
      </w:r>
      <w:r>
        <w:t xml:space="preserve"> </w:t>
      </w:r>
      <w:r>
        <w:t xml:space="preserve">Compute MH χ² and delta_MH (effect size).</w:t>
      </w:r>
      <w:r>
        <w:t xml:space="preserve"> </w:t>
      </w:r>
      <w:r>
        <w:t xml:space="preserve">5.</w:t>
      </w:r>
      <w:r>
        <w:t xml:space="preserve"> </w:t>
      </w:r>
      <w:r>
        <w:rPr>
          <w:b/>
        </w:rPr>
        <w:t xml:space="preserve">Thresholds (v1):</w:t>
      </w:r>
      <w:r>
        <w:t xml:space="preserve"> </w:t>
      </w:r>
      <w:r>
        <w:t xml:space="preserve">-</w:t>
      </w:r>
      <w:r>
        <w:t xml:space="preserve"> </w:t>
      </w:r>
      <w:r>
        <w:rPr>
          <w:b/>
        </w:rPr>
        <w:t xml:space="preserve">MH χ²: p &lt; 0.05</w:t>
      </w:r>
      <w:r>
        <w:t xml:space="preserve"> </w:t>
      </w:r>
      <w:r>
        <w:t xml:space="preserve">= statistically significant DIF.</w:t>
      </w:r>
      <w:r>
        <w:t xml:space="preserve"> </w:t>
      </w:r>
      <w:r>
        <w:t xml:space="preserve">-</w:t>
      </w:r>
      <w:r>
        <w:t xml:space="preserve"> </w:t>
      </w:r>
      <w:r>
        <w:rPr>
          <w:b/>
        </w:rPr>
        <w:t xml:space="preserve">|MH delta| &gt; 1.5</w:t>
      </w:r>
      <w:r>
        <w:t xml:space="preserve"> </w:t>
      </w:r>
      <w:r>
        <w:t xml:space="preserve">= meaningful practical effect size.</w:t>
      </w:r>
      <w:r>
        <w:t xml:space="preserve"> </w:t>
      </w:r>
      <w:r>
        <w:t xml:space="preserve">- Both conditions →</w:t>
      </w:r>
      <w:r>
        <w:t xml:space="preserve"> </w:t>
      </w:r>
      <w:r>
        <w:rPr>
          <w:b/>
        </w:rPr>
        <w:t xml:space="preserve">FLAG for SME review</w:t>
      </w:r>
      <w:r>
        <w:t xml:space="preserve">.</w:t>
      </w:r>
    </w:p>
    <w:p>
      <w:pPr>
        <w:pStyle w:val="Heading3"/>
      </w:pPr>
      <w:bookmarkStart w:id="34" w:name="cadence-sample-size"/>
      <w:r>
        <w:t xml:space="preserve">4.3 Cadence &amp; Sample Size</w:t>
      </w:r>
      <w:bookmarkEnd w:id="34"/>
    </w:p>
    <w:p>
      <w:pPr>
        <w:pStyle w:val="FirstParagraph"/>
      </w:pPr>
      <w:r>
        <w:rPr>
          <w:b/>
        </w:rPr>
        <w:t xml:space="preserve">Frequency:</w:t>
      </w:r>
      <w:r>
        <w:t xml:space="preserve"> </w:t>
      </w:r>
      <w:r>
        <w:t xml:space="preserve">Monthly DIF audit.</w:t>
      </w:r>
    </w:p>
    <w:p>
      <w:pPr>
        <w:pStyle w:val="BodyText"/>
      </w:pPr>
      <w:r>
        <w:rPr>
          <w:b/>
        </w:rPr>
        <w:t xml:space="preserve">Trigger condition:</w:t>
      </w:r>
      <w:r>
        <w:t xml:space="preserve"> </w:t>
      </w:r>
      <w:r>
        <w:t xml:space="preserve">Item has N ≥ 30 total responses (min sample size for stable 3PL parameters per Kline 1995).</w:t>
      </w:r>
    </w:p>
    <w:p>
      <w:pPr>
        <w:pStyle w:val="BodyText"/>
      </w:pPr>
      <w:r>
        <w:rPr>
          <w:b/>
        </w:rPr>
        <w:t xml:space="preserve">Sample size per demographic group:</w:t>
      </w:r>
      <w:r>
        <w:t xml:space="preserve"> </w:t>
      </w:r>
      <w:r>
        <w:t xml:space="preserve">Minimum N ≥ 10 per group per item (acceptable per ETS DIF standards; preference is N ≥ 20).</w:t>
      </w:r>
    </w:p>
    <w:p>
      <w:pPr>
        <w:pStyle w:val="BodyText"/>
      </w:pPr>
      <w:r>
        <w:rPr>
          <w:b/>
        </w:rPr>
        <w:t xml:space="preserve">If N &lt; 10 in a group:</w:t>
      </w:r>
      <w:r>
        <w:t xml:space="preserve"> </w:t>
      </w:r>
      <w:r>
        <w:t xml:space="preserve">Skip DIF analysis for that item-group pair; re-run next month when more data arrives.</w:t>
      </w:r>
    </w:p>
    <w:p>
      <w:pPr>
        <w:pStyle w:val="Heading3"/>
      </w:pPr>
      <w:bookmarkStart w:id="35" w:name="example-dif-workflow"/>
      <w:r>
        <w:t xml:space="preserve">4.4 Example DIF Workflow</w:t>
      </w:r>
      <w:bookmarkEnd w:id="35"/>
    </w:p>
    <w:p>
      <w:pPr>
        <w:pStyle w:val="FirstParagraph"/>
      </w:pPr>
      <w:r>
        <w:rPr>
          <w:b/>
        </w:rPr>
        <w:t xml:space="preserve">Scenario:</w:t>
      </w:r>
      <w:r>
        <w:t xml:space="preserve"> </w:t>
      </w:r>
      <w:r>
        <w:t xml:space="preserve">Question QOR-AWS-104 (AWS Lambda with Python decorators). Data:</w:t>
      </w:r>
      <w:r>
        <w:t xml:space="preserve"> </w:t>
      </w:r>
      <w:r>
        <w:t xml:space="preserve">- Female: 12 correct, 8 incorrect (20 total)</w:t>
      </w:r>
      <w:r>
        <w:t xml:space="preserve"> </w:t>
      </w:r>
      <w:r>
        <w:t xml:space="preserve">- Male: 18 correct, 7 incorrect (25 total)</w:t>
      </w:r>
      <w:r>
        <w:t xml:space="preserve"> </w:t>
      </w:r>
      <w:r>
        <w:t xml:space="preserve">- Ability estimates: Female mean θ = 0.2, Male mean θ = 0.1 (nearly identical)</w:t>
      </w:r>
    </w:p>
    <w:p>
      <w:pPr>
        <w:pStyle w:val="BodyText"/>
      </w:pPr>
      <w:r>
        <w:rPr>
          <w:b/>
        </w:rPr>
        <w:t xml:space="preserve">Contingency:</w:t>
      </w:r>
    </w:p>
    <w:p>
      <w:pPr>
        <w:pStyle w:val="SourceCode"/>
      </w:pPr>
      <w:r>
        <w:rPr>
          <w:rStyle w:val="VerbatimChar"/>
        </w:rPr>
        <w:t xml:space="preserve">           Correct  Incorrect</w:t>
      </w:r>
      <w:r>
        <w:br/>
      </w:r>
      <w:r>
        <w:rPr>
          <w:rStyle w:val="VerbatimChar"/>
        </w:rPr>
        <w:t xml:space="preserve">Female      12        8</w:t>
      </w:r>
      <w:r>
        <w:br/>
      </w:r>
      <w:r>
        <w:rPr>
          <w:rStyle w:val="VerbatimChar"/>
        </w:rPr>
        <w:t xml:space="preserve">Male        18        7</w:t>
      </w:r>
    </w:p>
    <w:p>
      <w:pPr>
        <w:pStyle w:val="FirstParagraph"/>
      </w:pPr>
      <w:r>
        <w:rPr>
          <w:b/>
        </w:rPr>
        <w:t xml:space="preserve">MH statistic:</w:t>
      </w:r>
      <w:r>
        <w:t xml:space="preserve"> </w:t>
      </w:r>
      <w:r>
        <w:t xml:space="preserve">χ² = 0.42, p = 0.52 (not significant).</w:t>
      </w:r>
      <w:r>
        <w:t xml:space="preserve"> </w:t>
      </w:r>
      <w:r>
        <w:rPr>
          <w:b/>
        </w:rPr>
        <w:t xml:space="preserve">Delta_MH:</w:t>
      </w:r>
      <w:r>
        <w:t xml:space="preserve"> </w:t>
      </w:r>
      <w:r>
        <w:t xml:space="preserve">-0.23 (small effect, favors males slightly).</w:t>
      </w:r>
    </w:p>
    <w:p>
      <w:pPr>
        <w:pStyle w:val="BodyText"/>
      </w:pPr>
      <w:r>
        <w:rPr>
          <w:b/>
        </w:rPr>
        <w:t xml:space="preserve">Decision:</w:t>
      </w:r>
      <w:r>
        <w:t xml:space="preserve"> </w:t>
      </w:r>
      <w:r>
        <w:t xml:space="preserve">No DIF detected. Question is fair across gender. Release as-is.</w:t>
      </w:r>
    </w:p>
    <w:p>
      <w:r>
        <w:pict>
          <v:rect style="width:0;height:1.5pt" o:hralign="center" o:hrstd="t" o:hr="t"/>
        </w:pict>
      </w:r>
    </w:p>
    <w:p>
      <w:pPr>
        <w:pStyle w:val="Heading2"/>
      </w:pPr>
      <w:bookmarkStart w:id="36" w:name="procedural-bias-controls"/>
      <w:r>
        <w:t xml:space="preserve">§5 Procedural Bias Controls</w:t>
      </w:r>
      <w:bookmarkEnd w:id="36"/>
    </w:p>
    <w:p>
      <w:pPr>
        <w:pStyle w:val="Heading3"/>
      </w:pPr>
      <w:bookmarkStart w:id="37" w:name="time-limits"/>
      <w:r>
        <w:t xml:space="preserve">5.1 Time Limits</w:t>
      </w:r>
      <w:bookmarkEnd w:id="37"/>
    </w:p>
    <w:p>
      <w:pPr>
        <w:pStyle w:val="FirstParagraph"/>
      </w:pPr>
      <w:r>
        <w:rPr>
          <w:b/>
        </w:rPr>
        <w:t xml:space="preserve">Rule:</w:t>
      </w:r>
      <w:r>
        <w:t xml:space="preserve"> </w:t>
      </w:r>
      <w:r>
        <w:t xml:space="preserve">Time limits set conservatively; per-question time documented in question metadata.</w:t>
      </w:r>
    </w:p>
    <w:p>
      <w:pPr>
        <w:pStyle w:val="BodyText"/>
      </w:pPr>
      <w:r>
        <w:rPr>
          <w:b/>
        </w:rPr>
        <w:t xml:space="preserve">Guideline:</w:t>
      </w:r>
      <w:r>
        <w:t xml:space="preserve"> </w:t>
      </w:r>
      <w:r>
        <w:t xml:space="preserve">- Simple MCQ (recall): 1 min per question.</w:t>
      </w:r>
      <w:r>
        <w:t xml:space="preserve"> </w:t>
      </w:r>
      <w:r>
        <w:t xml:space="preserve">- Medium code problem (30–50 lines): 5–8 min.</w:t>
      </w:r>
      <w:r>
        <w:t xml:space="preserve"> </w:t>
      </w:r>
      <w:r>
        <w:t xml:space="preserve">- Complex design question (diagram + explanation): 10–15 min.</w:t>
      </w:r>
      <w:r>
        <w:t xml:space="preserve"> </w:t>
      </w:r>
      <w:r>
        <w:t xml:space="preserve">- Non-native English speakers typically need +30% time buffer.</w:t>
      </w:r>
    </w:p>
    <w:p>
      <w:pPr>
        <w:pStyle w:val="BodyText"/>
      </w:pPr>
      <w:r>
        <w:rPr>
          <w:b/>
        </w:rPr>
        <w:t xml:space="preserve">Accessibility:</w:t>
      </w:r>
      <w:r>
        <w:t xml:space="preserve"> </w:t>
      </w:r>
      <w:r>
        <w:t xml:space="preserve">Offer extended time (1.5x) to candidates who request it (per WCAG 2.1 AA and standard assessment accommodation).</w:t>
      </w:r>
    </w:p>
    <w:p>
      <w:pPr>
        <w:pStyle w:val="BodyText"/>
      </w:pPr>
      <w:r>
        <w:rPr>
          <w:b/>
        </w:rPr>
        <w:t xml:space="preserve">Data collection:</w:t>
      </w:r>
      <w:r>
        <w:t xml:space="preserve"> </w:t>
      </w:r>
      <w:r>
        <w:t xml:space="preserve">Track time_taken_ms per response; flag outliers (time &gt; 3σ above mean) for potential technical issues.</w:t>
      </w:r>
    </w:p>
    <w:p>
      <w:pPr>
        <w:pStyle w:val="Heading3"/>
      </w:pPr>
      <w:bookmarkStart w:id="38" w:name="language-complexity"/>
      <w:r>
        <w:t xml:space="preserve">5.2 Language Complexity</w:t>
      </w:r>
      <w:bookmarkEnd w:id="38"/>
    </w:p>
    <w:p>
      <w:pPr>
        <w:pStyle w:val="FirstParagraph"/>
      </w:pPr>
      <w:r>
        <w:rPr>
          <w:b/>
        </w:rPr>
        <w:t xml:space="preserve">Standard:</w:t>
      </w:r>
      <w:r>
        <w:t xml:space="preserve"> </w:t>
      </w:r>
      <w:r>
        <w:t xml:space="preserve">Flesch-Kincaid grade-level ≤ 12 for stem text.</w:t>
      </w:r>
    </w:p>
    <w:p>
      <w:pPr>
        <w:pStyle w:val="BodyText"/>
      </w:pPr>
      <w:r>
        <w:rPr>
          <w:b/>
        </w:rPr>
        <w:t xml:space="preserve">Rationale:</w:t>
      </w:r>
      <w:r>
        <w:t xml:space="preserve"> </w:t>
      </w:r>
      <w:r>
        <w:t xml:space="preserve">Grade 12 ≈ senior year of high school; accessible to non-native English speakers with strong technical background.</w:t>
      </w:r>
    </w:p>
    <w:p>
      <w:pPr>
        <w:pStyle w:val="BodyText"/>
      </w:pPr>
      <w:r>
        <w:rPr>
          <w:b/>
        </w:rPr>
        <w:t xml:space="preserve">Global assessments:</w:t>
      </w:r>
      <w:r>
        <w:t xml:space="preserve"> </w:t>
      </w:r>
      <w:r>
        <w:t xml:space="preserve">Prefer ≤ grade 11 if international candidacy expected.</w:t>
      </w:r>
    </w:p>
    <w:p>
      <w:pPr>
        <w:pStyle w:val="BodyText"/>
      </w:pPr>
      <w:r>
        <w:rPr>
          <w:b/>
        </w:rPr>
        <w:t xml:space="preserve">Tools:</w:t>
      </w:r>
      <w:r>
        <w:t xml:space="preserve"> </w:t>
      </w:r>
      <w:r>
        <w:t xml:space="preserve">Python</w:t>
      </w:r>
      <w:r>
        <w:t xml:space="preserve"> </w:t>
      </w:r>
      <w:r>
        <w:rPr>
          <w:rStyle w:val="VerbatimChar"/>
        </w:rPr>
        <w:t xml:space="preserve">textstat</w:t>
      </w:r>
      <w:r>
        <w:t xml:space="preserve"> </w:t>
      </w:r>
      <w:r>
        <w:t xml:space="preserve">library or online Flesch-Kincaid calculator.</w:t>
      </w:r>
    </w:p>
    <w:p>
      <w:pPr>
        <w:pStyle w:val="BodyText"/>
      </w:pPr>
      <w:r>
        <w:rPr>
          <w:b/>
        </w:rPr>
        <w:t xml:space="preserve">Audit:</w:t>
      </w:r>
      <w:r>
        <w:t xml:space="preserve"> </w:t>
      </w:r>
      <w:r>
        <w:t xml:space="preserve">Before</w:t>
      </w:r>
      <w:r>
        <w:t xml:space="preserve"> </w:t>
      </w:r>
      <w:r>
        <w:t xml:space="preserve">‘</w:t>
      </w:r>
      <w:r>
        <w:t xml:space="preserve">released</w:t>
      </w:r>
      <w:r>
        <w:t xml:space="preserve">’</w:t>
      </w:r>
      <w:r>
        <w:t xml:space="preserve"> </w:t>
      </w:r>
      <w:r>
        <w:t xml:space="preserve">status, SME Lead confirms Flesch-Kincaid score.</w:t>
      </w:r>
    </w:p>
    <w:p>
      <w:pPr>
        <w:pStyle w:val="Heading3"/>
      </w:pPr>
      <w:bookmarkStart w:id="39" w:name="resource-assumptions"/>
      <w:r>
        <w:t xml:space="preserve">5.3 Resource Assumptions</w:t>
      </w:r>
      <w:bookmarkEnd w:id="39"/>
    </w:p>
    <w:p>
      <w:pPr>
        <w:pStyle w:val="FirstParagraph"/>
      </w:pPr>
      <w:r>
        <w:rPr>
          <w:b/>
        </w:rPr>
        <w:t xml:space="preserve">Explicit disclosure:</w:t>
      </w:r>
      <w:r>
        <w:t xml:space="preserve"> </w:t>
      </w:r>
      <w:r>
        <w:t xml:space="preserve">Every question states assumed resources in metadata.</w:t>
      </w:r>
    </w:p>
    <w:p>
      <w:pPr>
        <w:pStyle w:val="BodyText"/>
      </w:pPr>
      <w:r>
        <w:rPr>
          <w:b/>
        </w:rPr>
        <w:t xml:space="preserve">Examples:</w:t>
      </w:r>
      <w:r>
        <w:t xml:space="preserve"> </w:t>
      </w:r>
      <w:r>
        <w:t xml:space="preserve">-</w:t>
      </w:r>
      <w:r>
        <w:t xml:space="preserve"> </w:t>
      </w:r>
      <w:r>
        <w:t xml:space="preserve">“</w:t>
      </w:r>
      <w:r>
        <w:t xml:space="preserve">You have access to a Python 3.9 interpreter with numpy, pandas, sklearn installed.</w:t>
      </w:r>
      <w:r>
        <w:t xml:space="preserve">”</w:t>
      </w:r>
      <w:r>
        <w:t xml:space="preserve"> </w:t>
      </w:r>
      <w:r>
        <w:t xml:space="preserve">-</w:t>
      </w:r>
      <w:r>
        <w:t xml:space="preserve"> </w:t>
      </w:r>
      <w:r>
        <w:t xml:space="preserve">“</w:t>
      </w:r>
      <w:r>
        <w:t xml:space="preserve">No internet access; reference docs provided.</w:t>
      </w:r>
      <w:r>
        <w:t xml:space="preserve">”</w:t>
      </w:r>
      <w:r>
        <w:t xml:space="preserve"> </w:t>
      </w:r>
      <w:r>
        <w:t xml:space="preserve">-</w:t>
      </w:r>
      <w:r>
        <w:t xml:space="preserve"> </w:t>
      </w:r>
      <w:r>
        <w:t xml:space="preserve">“</w:t>
      </w:r>
      <w:r>
        <w:t xml:space="preserve">You may use an IDE with auto-complete and linting.</w:t>
      </w:r>
      <w:r>
        <w:t xml:space="preserve">”</w:t>
      </w:r>
    </w:p>
    <w:p>
      <w:pPr>
        <w:pStyle w:val="BodyText"/>
      </w:pPr>
      <w:r>
        <w:rPr>
          <w:b/>
        </w:rPr>
        <w:t xml:space="preserve">Avoid:</w:t>
      </w:r>
      <w:r>
        <w:t xml:space="preserve"> </w:t>
      </w:r>
      <w:r>
        <w:t xml:space="preserve">-</w:t>
      </w:r>
      <w:r>
        <w:t xml:space="preserve"> </w:t>
      </w:r>
      <w:r>
        <w:t xml:space="preserve">“</w:t>
      </w:r>
      <w:r>
        <w:t xml:space="preserve">Use your favorite IDE</w:t>
      </w:r>
      <w:r>
        <w:t xml:space="preserve">”</w:t>
      </w:r>
      <w:r>
        <w:t xml:space="preserve"> </w:t>
      </w:r>
      <w:r>
        <w:t xml:space="preserve">(assumes IDE access).</w:t>
      </w:r>
      <w:r>
        <w:t xml:space="preserve"> </w:t>
      </w:r>
      <w:r>
        <w:t xml:space="preserve">-</w:t>
      </w:r>
      <w:r>
        <w:t xml:space="preserve"> </w:t>
      </w:r>
      <w:r>
        <w:t xml:space="preserve">“</w:t>
      </w:r>
      <w:r>
        <w:t xml:space="preserve">Look up the docs online</w:t>
      </w:r>
      <w:r>
        <w:t xml:space="preserve">”</w:t>
      </w:r>
      <w:r>
        <w:t xml:space="preserve"> </w:t>
      </w:r>
      <w:r>
        <w:t xml:space="preserve">(assumes internet).</w:t>
      </w:r>
      <w:r>
        <w:t xml:space="preserve"> </w:t>
      </w:r>
      <w:r>
        <w:t xml:space="preserve">-</w:t>
      </w:r>
      <w:r>
        <w:t xml:space="preserve"> </w:t>
      </w:r>
      <w:r>
        <w:t xml:space="preserve">“</w:t>
      </w:r>
      <w:r>
        <w:t xml:space="preserve">You know this framework</w:t>
      </w:r>
      <w:r>
        <w:t xml:space="preserve">”</w:t>
      </w:r>
      <w:r>
        <w:t xml:space="preserve"> </w:t>
      </w:r>
      <w:r>
        <w:t xml:space="preserve">(assumes prior experience).</w:t>
      </w:r>
    </w:p>
    <w:p>
      <w:pPr>
        <w:pStyle w:val="Heading3"/>
      </w:pPr>
      <w:bookmarkStart w:id="40" w:name="accessibility-wcag-2.1-aa"/>
      <w:r>
        <w:t xml:space="preserve">5.4 Accessibility (WCAG 2.1 AA)</w:t>
      </w:r>
      <w:bookmarkEnd w:id="40"/>
    </w:p>
    <w:p>
      <w:pPr>
        <w:pStyle w:val="FirstParagraph"/>
      </w:pPr>
      <w:r>
        <w:rPr>
          <w:b/>
        </w:rPr>
        <w:t xml:space="preserve">Standard:</w:t>
      </w:r>
      <w:r>
        <w:t xml:space="preserve"> </w:t>
      </w:r>
      <w:r>
        <w:t xml:space="preserve">All assessment delivery surfaces (API responses, web UI, embedded widgets) meet WCAG 2.1 Level AA.</w:t>
      </w:r>
    </w:p>
    <w:p>
      <w:pPr>
        <w:pStyle w:val="BodyText"/>
      </w:pPr>
      <w:r>
        <w:rPr>
          <w:b/>
        </w:rPr>
        <w:t xml:space="preserve">Checklist:</w:t>
      </w:r>
      <w:r>
        <w:t xml:space="preserve"> </w:t>
      </w:r>
      <w:r>
        <w:t xml:space="preserve">- Color contrast ≥ 4.5:1 for text.</w:t>
      </w:r>
      <w:r>
        <w:t xml:space="preserve"> </w:t>
      </w:r>
      <w:r>
        <w:t xml:space="preserve">- Code blocks readable by screen readers (use</w:t>
      </w:r>
      <w:r>
        <w:t xml:space="preserve"> </w:t>
      </w:r>
      <w:r>
        <w:rPr>
          <w:rStyle w:val="VerbatimChar"/>
        </w:rPr>
        <w:t xml:space="preserve">&lt;pre&gt;&lt;code&gt;</w:t>
      </w:r>
      <w:r>
        <w:t xml:space="preserve"> </w:t>
      </w:r>
      <w:r>
        <w:t xml:space="preserve">with semantic HTML).</w:t>
      </w:r>
      <w:r>
        <w:t xml:space="preserve"> </w:t>
      </w:r>
      <w:r>
        <w:t xml:space="preserve">- Images with alt-text; math with alt descriptions.</w:t>
      </w:r>
      <w:r>
        <w:t xml:space="preserve"> </w:t>
      </w:r>
      <w:r>
        <w:t xml:space="preserve">- No time-pressure assessment for timed reading; equivalent untimed alternative.</w:t>
      </w:r>
      <w:r>
        <w:t xml:space="preserve"> </w:t>
      </w:r>
      <w:r>
        <w:t xml:space="preserve">- Keyboard navigation for all interactive elements.</w:t>
      </w:r>
    </w:p>
    <w:p>
      <w:pPr>
        <w:pStyle w:val="BodyText"/>
      </w:pPr>
      <w:r>
        <w:rPr>
          <w:b/>
        </w:rPr>
        <w:t xml:space="preserve">Audit:</w:t>
      </w:r>
      <w:r>
        <w:t xml:space="preserve"> </w:t>
      </w:r>
      <w:r>
        <w:t xml:space="preserve">CTO Office + external accessibility consultant (M6+ scope and budget permitting).</w:t>
      </w:r>
    </w:p>
    <w:p>
      <w:r>
        <w:pict>
          <v:rect style="width:0;height:1.5pt" o:hralign="center" o:hrstd="t" o:hr="t"/>
        </w:pict>
      </w:r>
    </w:p>
    <w:p>
      <w:pPr>
        <w:pStyle w:val="Heading2"/>
      </w:pPr>
      <w:bookmarkStart w:id="41" w:name="bias-audit-cadence"/>
      <w:r>
        <w:t xml:space="preserve">§6 Bias Audit Cadence</w:t>
      </w:r>
      <w:bookmarkEnd w:id="4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Touchpoint</w:t>
            </w:r>
          </w:p>
        </w:tc>
        <w:tc>
          <w:tcPr>
            <w:tcBorders>
              <w:bottom w:val="single"/>
            </w:tcBorders>
            <w:vAlign w:val="bottom"/>
          </w:tcPr>
          <w:p>
            <w:pPr>
              <w:pStyle w:val="Compact"/>
              <w:jc w:val="left"/>
            </w:pPr>
            <w:r>
              <w:t xml:space="preserve">Cadence</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SLA</w:t>
            </w:r>
          </w:p>
        </w:tc>
      </w:tr>
      <w:tr>
        <w:tc>
          <w:p>
            <w:pPr>
              <w:pStyle w:val="Compact"/>
              <w:jc w:val="left"/>
            </w:pPr>
            <w:r>
              <w:rPr>
                <w:b/>
              </w:rPr>
              <w:t xml:space="preserve">Pre-release content checklist</w:t>
            </w:r>
          </w:p>
        </w:tc>
        <w:tc>
          <w:p>
            <w:pPr>
              <w:pStyle w:val="Compact"/>
              <w:jc w:val="left"/>
            </w:pPr>
            <w:r>
              <w:t xml:space="preserve">100% of new items</w:t>
            </w:r>
          </w:p>
        </w:tc>
        <w:tc>
          <w:p>
            <w:pPr>
              <w:pStyle w:val="Compact"/>
              <w:jc w:val="left"/>
            </w:pPr>
            <w:r>
              <w:t xml:space="preserve">SME Lead</w:t>
            </w:r>
          </w:p>
        </w:tc>
        <w:tc>
          <w:p>
            <w:pPr>
              <w:pStyle w:val="Compact"/>
              <w:jc w:val="left"/>
            </w:pPr>
            <w:r>
              <w:t xml:space="preserve">24h</w:t>
            </w:r>
          </w:p>
        </w:tc>
      </w:tr>
      <w:tr>
        <w:tc>
          <w:p>
            <w:pPr>
              <w:pStyle w:val="Compact"/>
              <w:jc w:val="left"/>
            </w:pPr>
            <w:r>
              <w:rPr>
                <w:b/>
              </w:rPr>
              <w:t xml:space="preserve">Post-release random sample</w:t>
            </w:r>
          </w:p>
        </w:tc>
        <w:tc>
          <w:p>
            <w:pPr>
              <w:pStyle w:val="Compact"/>
              <w:jc w:val="left"/>
            </w:pPr>
            <w:r>
              <w:t xml:space="preserve">Weekly 5% of released items</w:t>
            </w:r>
          </w:p>
        </w:tc>
        <w:tc>
          <w:p>
            <w:pPr>
              <w:pStyle w:val="Compact"/>
              <w:jc w:val="left"/>
            </w:pPr>
            <w:r>
              <w:t xml:space="preserve">CTO Office / QA</w:t>
            </w:r>
          </w:p>
        </w:tc>
        <w:tc>
          <w:p>
            <w:pPr>
              <w:pStyle w:val="Compact"/>
              <w:jc w:val="left"/>
            </w:pPr>
            <w:r>
              <w:t xml:space="preserve">N/A (no fail path)</w:t>
            </w:r>
          </w:p>
        </w:tc>
      </w:tr>
      <w:tr>
        <w:tc>
          <w:p>
            <w:pPr>
              <w:pStyle w:val="Compact"/>
              <w:jc w:val="left"/>
            </w:pPr>
            <w:r>
              <w:rPr>
                <w:b/>
              </w:rPr>
              <w:t xml:space="preserve">Monthly DIF analysis</w:t>
            </w:r>
          </w:p>
        </w:tc>
        <w:tc>
          <w:p>
            <w:pPr>
              <w:pStyle w:val="Compact"/>
              <w:jc w:val="left"/>
            </w:pPr>
            <w:r>
              <w:t xml:space="preserve">All items N≥30</w:t>
            </w:r>
          </w:p>
        </w:tc>
        <w:tc>
          <w:p>
            <w:pPr>
              <w:pStyle w:val="Compact"/>
              <w:jc w:val="left"/>
            </w:pPr>
            <w:r>
              <w:t xml:space="preserve">CDO / I/O Psych (M4+)</w:t>
            </w:r>
          </w:p>
        </w:tc>
        <w:tc>
          <w:p>
            <w:pPr>
              <w:pStyle w:val="Compact"/>
              <w:jc w:val="left"/>
            </w:pPr>
            <w:r>
              <w:t xml:space="preserve">Monthly cutoff: 25th</w:t>
            </w:r>
          </w:p>
        </w:tc>
      </w:tr>
      <w:tr>
        <w:tc>
          <w:p>
            <w:pPr>
              <w:pStyle w:val="Compact"/>
              <w:jc w:val="left"/>
            </w:pPr>
            <w:r>
              <w:rPr>
                <w:b/>
              </w:rPr>
              <w:t xml:space="preserve">Quarterly bias deep-dive</w:t>
            </w:r>
          </w:p>
        </w:tc>
        <w:tc>
          <w:p>
            <w:pPr>
              <w:pStyle w:val="Compact"/>
              <w:jc w:val="left"/>
            </w:pPr>
            <w:r>
              <w:t xml:space="preserve">All items + external review</w:t>
            </w:r>
          </w:p>
        </w:tc>
        <w:tc>
          <w:p>
            <w:pPr>
              <w:pStyle w:val="Compact"/>
              <w:jc w:val="left"/>
            </w:pPr>
            <w:r>
              <w:t xml:space="preserve">CDO + I/O Psych advisor</w:t>
            </w:r>
          </w:p>
        </w:tc>
        <w:tc>
          <w:p>
            <w:pPr>
              <w:pStyle w:val="Compact"/>
              <w:jc w:val="left"/>
            </w:pPr>
            <w:r>
              <w:t xml:space="preserve">Quarterly (M3, M6, M9, M12 close)</w:t>
            </w:r>
          </w:p>
        </w:tc>
      </w:tr>
      <w:tr>
        <w:tc>
          <w:p>
            <w:pPr>
              <w:pStyle w:val="Compact"/>
              <w:jc w:val="left"/>
            </w:pPr>
            <w:r>
              <w:rPr>
                <w:b/>
              </w:rPr>
              <w:t xml:space="preserve">Annual refresh</w:t>
            </w:r>
          </w:p>
        </w:tc>
        <w:tc>
          <w:p>
            <w:pPr>
              <w:pStyle w:val="Compact"/>
              <w:jc w:val="left"/>
            </w:pPr>
            <w:r>
              <w:t xml:space="preserve">Full reference panel audit</w:t>
            </w:r>
          </w:p>
        </w:tc>
        <w:tc>
          <w:p>
            <w:pPr>
              <w:pStyle w:val="Compact"/>
              <w:jc w:val="left"/>
            </w:pPr>
            <w:r>
              <w:t xml:space="preserve">I/O Psych FTE</w:t>
            </w:r>
          </w:p>
        </w:tc>
        <w:tc>
          <w:p>
            <w:pPr>
              <w:pStyle w:val="Compact"/>
              <w:jc w:val="left"/>
            </w:pPr>
            <w:r>
              <w:t xml:space="preserve">Post-M12</w:t>
            </w:r>
          </w:p>
        </w:tc>
      </w:tr>
    </w:tbl>
    <w:p>
      <w:r>
        <w:pict>
          <v:rect style="width:0;height:1.5pt" o:hralign="center" o:hrstd="t" o:hr="t"/>
        </w:pict>
      </w:r>
    </w:p>
    <w:p>
      <w:pPr>
        <w:pStyle w:val="Heading2"/>
      </w:pPr>
      <w:bookmarkStart w:id="42" w:name="remediation-flow"/>
      <w:r>
        <w:t xml:space="preserve">§7 Remediation Flow</w:t>
      </w:r>
      <w:bookmarkEnd w:id="42"/>
    </w:p>
    <w:p>
      <w:pPr>
        <w:pStyle w:val="FirstParagraph"/>
      </w:pPr>
      <w:r>
        <w:rPr>
          <w:b/>
        </w:rPr>
        <w:t xml:space="preserve">Trigger:</w:t>
      </w:r>
      <w:r>
        <w:t xml:space="preserve"> </w:t>
      </w:r>
      <w:r>
        <w:t xml:space="preserve">Item flagged by any of the above processes (content checklist ✗, DIF p&lt;0.05, accessibility fail, etc.).</w:t>
      </w:r>
    </w:p>
    <w:p>
      <w:pPr>
        <w:pStyle w:val="BodyText"/>
      </w:pPr>
      <w:r>
        <w:rPr>
          <w:b/>
        </w:rPr>
        <w:t xml:space="preserve">Status transition:</w:t>
      </w:r>
      <w:r>
        <w:t xml:space="preserve"> </w:t>
      </w:r>
      <w:r>
        <w:t xml:space="preserve">Item status=</w:t>
      </w:r>
      <w:r>
        <w:t xml:space="preserve">‘</w:t>
      </w:r>
      <w:r>
        <w:t xml:space="preserve">bias_review</w:t>
      </w:r>
      <w:r>
        <w:t xml:space="preserve">’</w:t>
      </w:r>
      <w:r>
        <w:t xml:space="preserve"> </w:t>
      </w:r>
      <w:r>
        <w:t xml:space="preserve">(new enum value; add to database migration 0002).</w:t>
      </w:r>
    </w:p>
    <w:p>
      <w:pPr>
        <w:pStyle w:val="BodyText"/>
      </w:pPr>
      <w:r>
        <w:rPr>
          <w:b/>
        </w:rPr>
        <w:t xml:space="preserve">24-hour SLA:</w:t>
      </w:r>
      <w:r>
        <w:t xml:space="preserve"> </w:t>
      </w:r>
      <w:r>
        <w:t xml:space="preserve">SME Lead or I/O Psychologist FTE must review and decide within 24 hours of flag.</w:t>
      </w:r>
    </w:p>
    <w:p>
      <w:pPr>
        <w:pStyle w:val="BodyText"/>
      </w:pPr>
      <w:r>
        <w:rPr>
          <w:b/>
        </w:rPr>
        <w:t xml:space="preserve">Outcomes:</w:t>
      </w:r>
      <w:r>
        <w:t xml:space="preserve"> </w:t>
      </w:r>
      <w:r>
        <w:t xml:space="preserve">1.</w:t>
      </w:r>
      <w:r>
        <w:t xml:space="preserve"> </w:t>
      </w:r>
      <w:r>
        <w:rPr>
          <w:b/>
        </w:rPr>
        <w:t xml:space="preserve">Revise:</w:t>
      </w:r>
      <w:r>
        <w:t xml:space="preserve"> </w:t>
      </w:r>
      <w:r>
        <w:t xml:space="preserve">Item is rewritten to remove bias. New version inherits IRT parameters from old; treat as variant via parent_question_id linkage.</w:t>
      </w:r>
      <w:r>
        <w:t xml:space="preserve"> </w:t>
      </w:r>
      <w:r>
        <w:t xml:space="preserve">2.</w:t>
      </w:r>
      <w:r>
        <w:t xml:space="preserve"> </w:t>
      </w:r>
      <w:r>
        <w:rPr>
          <w:b/>
        </w:rPr>
        <w:t xml:space="preserve">Retire:</w:t>
      </w:r>
      <w:r>
        <w:t xml:space="preserve"> </w:t>
      </w:r>
      <w:r>
        <w:t xml:space="preserve">Item is marked status=</w:t>
      </w:r>
      <w:r>
        <w:t xml:space="preserve">‘</w:t>
      </w:r>
      <w:r>
        <w:t xml:space="preserve">retired</w:t>
      </w:r>
      <w:r>
        <w:t xml:space="preserve">’</w:t>
      </w:r>
      <w:r>
        <w:t xml:space="preserve">, removed from all active packs, audit logged with reason.</w:t>
      </w:r>
    </w:p>
    <w:p>
      <w:pPr>
        <w:pStyle w:val="BodyText"/>
      </w:pPr>
      <w:r>
        <w:rPr>
          <w:b/>
        </w:rPr>
        <w:t xml:space="preserve">Audit log:</w:t>
      </w:r>
      <w:r>
        <w:t xml:space="preserve"> </w:t>
      </w:r>
      <w:r>
        <w:t xml:space="preserve">Every bias_review decision logged in audit.events with:</w:t>
      </w:r>
      <w:r>
        <w:t xml:space="preserve"> </w:t>
      </w:r>
      <w:r>
        <w:t xml:space="preserve">- flag_reason (checklist item X, DIF statistic, accessibility issue, etc.)</w:t>
      </w:r>
      <w:r>
        <w:t xml:space="preserve"> </w:t>
      </w:r>
      <w:r>
        <w:t xml:space="preserve">- remediation_decision (revise / retire)</w:t>
      </w:r>
      <w:r>
        <w:t xml:space="preserve"> </w:t>
      </w:r>
      <w:r>
        <w:t xml:space="preserve">- reviewed_by (SME Lead / I/O Psych FTE user_id)</w:t>
      </w:r>
      <w:r>
        <w:t xml:space="preserve"> </w:t>
      </w:r>
      <w:r>
        <w:t xml:space="preserve">- evidence (screenshot, DIF stats, accessibility report)</w:t>
      </w:r>
    </w:p>
    <w:p>
      <w:r>
        <w:pict>
          <v:rect style="width:0;height:1.5pt" o:hralign="center" o:hrstd="t" o:hr="t"/>
        </w:pict>
      </w:r>
    </w:p>
    <w:p>
      <w:pPr>
        <w:pStyle w:val="Heading2"/>
      </w:pPr>
      <w:bookmarkStart w:id="43" w:name="reference-panel-diversity-targets"/>
      <w:r>
        <w:t xml:space="preserve">§8 Reference Panel Diversity Targets</w:t>
      </w:r>
      <w:bookmarkEnd w:id="43"/>
    </w:p>
    <w:p>
      <w:pPr>
        <w:pStyle w:val="FirstParagraph"/>
      </w:pPr>
      <w:r>
        <w:t xml:space="preserve">Per Reference Panel governance, target demographic representation: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Target Range</w:t>
            </w:r>
          </w:p>
        </w:tc>
        <w:tc>
          <w:tcPr>
            <w:tcBorders>
              <w:bottom w:val="single"/>
            </w:tcBorders>
            <w:vAlign w:val="bottom"/>
          </w:tcPr>
          <w:p>
            <w:pPr>
              <w:pStyle w:val="Compact"/>
              <w:jc w:val="left"/>
            </w:pPr>
            <w:r>
              <w:t xml:space="preserve">Review Cadence</w:t>
            </w:r>
          </w:p>
        </w:tc>
      </w:tr>
      <w:tr>
        <w:tc>
          <w:p>
            <w:pPr>
              <w:pStyle w:val="Compact"/>
              <w:jc w:val="left"/>
            </w:pPr>
            <w:r>
              <w:rPr>
                <w:b/>
              </w:rPr>
              <w:t xml:space="preserve">Gender</w:t>
            </w:r>
          </w:p>
        </w:tc>
        <w:tc>
          <w:p>
            <w:pPr>
              <w:pStyle w:val="Compact"/>
              <w:jc w:val="left"/>
            </w:pPr>
            <w:r>
              <w:t xml:space="preserve">40–60% M, 40–60% F, 5–10% Other</w:t>
            </w:r>
          </w:p>
        </w:tc>
        <w:tc>
          <w:p>
            <w:pPr>
              <w:pStyle w:val="Compact"/>
              <w:jc w:val="left"/>
            </w:pPr>
            <w:r>
              <w:t xml:space="preserve">Quarterly</w:t>
            </w:r>
          </w:p>
        </w:tc>
      </w:tr>
      <w:tr>
        <w:tc>
          <w:p>
            <w:pPr>
              <w:pStyle w:val="Compact"/>
              <w:jc w:val="left"/>
            </w:pPr>
            <w:r>
              <w:rPr>
                <w:b/>
              </w:rPr>
              <w:t xml:space="preserve">Geography</w:t>
            </w:r>
          </w:p>
        </w:tc>
        <w:tc>
          <w:p>
            <w:pPr>
              <w:pStyle w:val="Compact"/>
              <w:jc w:val="left"/>
            </w:pPr>
            <w:r>
              <w:t xml:space="preserve">50–70% India, 20–40% APAC (ex-India), 5–15% global (EU/US)</w:t>
            </w:r>
          </w:p>
        </w:tc>
        <w:tc>
          <w:p>
            <w:pPr>
              <w:pStyle w:val="Compact"/>
              <w:jc w:val="left"/>
            </w:pPr>
            <w:r>
              <w:t xml:space="preserve">Quarterly</w:t>
            </w:r>
          </w:p>
        </w:tc>
      </w:tr>
      <w:tr>
        <w:tc>
          <w:p>
            <w:pPr>
              <w:pStyle w:val="Compact"/>
              <w:jc w:val="left"/>
            </w:pPr>
            <w:r>
              <w:rPr>
                <w:b/>
              </w:rPr>
              <w:t xml:space="preserve">Education</w:t>
            </w:r>
          </w:p>
        </w:tc>
        <w:tc>
          <w:p>
            <w:pPr>
              <w:pStyle w:val="Compact"/>
              <w:jc w:val="left"/>
            </w:pPr>
            <w:r>
              <w:t xml:space="preserve">40–60% Tier-1, 30–50% Tier-2, 10–30% Tier-3 + non-traditional</w:t>
            </w:r>
          </w:p>
        </w:tc>
        <w:tc>
          <w:p>
            <w:pPr>
              <w:pStyle w:val="Compact"/>
              <w:jc w:val="left"/>
            </w:pPr>
            <w:r>
              <w:t xml:space="preserve">Quarterly</w:t>
            </w:r>
          </w:p>
        </w:tc>
      </w:tr>
      <w:tr>
        <w:tc>
          <w:p>
            <w:pPr>
              <w:pStyle w:val="Compact"/>
              <w:jc w:val="left"/>
            </w:pPr>
            <w:r>
              <w:rPr>
                <w:b/>
              </w:rPr>
              <w:t xml:space="preserve">Age</w:t>
            </w:r>
          </w:p>
        </w:tc>
        <w:tc>
          <w:p>
            <w:pPr>
              <w:pStyle w:val="Compact"/>
              <w:jc w:val="left"/>
            </w:pPr>
            <w:r>
              <w:t xml:space="preserve">20–30% &lt;25, 35–50% 25–34, 15–30% 35–44, 5–15% 45+</w:t>
            </w:r>
          </w:p>
        </w:tc>
        <w:tc>
          <w:p>
            <w:pPr>
              <w:pStyle w:val="Compact"/>
              <w:jc w:val="left"/>
            </w:pPr>
            <w:r>
              <w:t xml:space="preserve">Quarterly</w:t>
            </w:r>
          </w:p>
        </w:tc>
      </w:tr>
      <w:tr>
        <w:tc>
          <w:p>
            <w:pPr>
              <w:pStyle w:val="Compact"/>
              <w:jc w:val="left"/>
            </w:pPr>
            <w:r>
              <w:rPr>
                <w:b/>
              </w:rPr>
              <w:t xml:space="preserve">Primary education</w:t>
            </w:r>
          </w:p>
        </w:tc>
        <w:tc>
          <w:p>
            <w:pPr>
              <w:pStyle w:val="Compact"/>
              <w:jc w:val="left"/>
            </w:pPr>
            <w:r>
              <w:t xml:space="preserve">60–80% English-medium, 20–40% non-English-medium</w:t>
            </w:r>
          </w:p>
        </w:tc>
        <w:tc>
          <w:p>
            <w:pPr>
              <w:pStyle w:val="Compact"/>
              <w:jc w:val="left"/>
            </w:pPr>
            <w:r>
              <w:t xml:space="preserve">Quarterly</w:t>
            </w:r>
          </w:p>
        </w:tc>
      </w:tr>
    </w:tbl>
    <w:p>
      <w:pPr>
        <w:pStyle w:val="BodyText"/>
      </w:pPr>
      <w:r>
        <w:rPr>
          <w:b/>
        </w:rPr>
        <w:t xml:space="preserve">Action if drift detected:</w:t>
      </w:r>
      <w:r>
        <w:t xml:space="preserve"> </w:t>
      </w:r>
      <w:r>
        <w:t xml:space="preserve">Pause new panel recruits; adjust incoming cohorts to rebalance.</w:t>
      </w:r>
    </w:p>
    <w:p>
      <w:r>
        <w:pict>
          <v:rect style="width:0;height:1.5pt" o:hralign="center" o:hrstd="t" o:hr="t"/>
        </w:pict>
      </w:r>
    </w:p>
    <w:p>
      <w:pPr>
        <w:pStyle w:val="Heading2"/>
      </w:pPr>
      <w:bookmarkStart w:id="44" w:name="external-validation"/>
      <w:r>
        <w:t xml:space="preserve">§9 External Validation</w:t>
      </w:r>
      <w:bookmarkEnd w:id="44"/>
    </w:p>
    <w:p>
      <w:pPr>
        <w:pStyle w:val="FirstParagraph"/>
      </w:pPr>
      <w:r>
        <w:rPr>
          <w:b/>
        </w:rPr>
        <w:t xml:space="preserve">M9+ scope:</w:t>
      </w:r>
      <w:r>
        <w:t xml:space="preserve"> </w:t>
      </w:r>
      <w:r>
        <w:t xml:space="preserve">Engage 1 academic I/O Psychologist advisor (external) for v2 DIF methodology review.</w:t>
      </w:r>
    </w:p>
    <w:p>
      <w:pPr>
        <w:pStyle w:val="BodyText"/>
      </w:pPr>
      <w:r>
        <w:rPr>
          <w:b/>
        </w:rPr>
        <w:t xml:space="preserve">Advisor scope:</w:t>
      </w:r>
      <w:r>
        <w:t xml:space="preserve"> </w:t>
      </w:r>
      <w:r>
        <w:t xml:space="preserve">- Audit Mantel-Haenszel thresholds (p&lt;0.05, |delta|&gt;1.5) against published literature.</w:t>
      </w:r>
      <w:r>
        <w:t xml:space="preserve"> </w:t>
      </w:r>
      <w:r>
        <w:t xml:space="preserve">- Recommend 3PL-LR upgrade parameters.</w:t>
      </w:r>
      <w:r>
        <w:t xml:space="preserve"> </w:t>
      </w:r>
      <w:r>
        <w:t xml:space="preserve">- Validate demographic binning decisions (age bands, education tiers).</w:t>
      </w:r>
      <w:r>
        <w:t xml:space="preserve"> </w:t>
      </w:r>
      <w:r>
        <w:t xml:space="preserve">- Review bias audit sample for false positives/negatives.</w:t>
      </w:r>
      <w:r>
        <w:t xml:space="preserve"> </w:t>
      </w:r>
      <w:r>
        <w:t xml:space="preserve">- Publish case studies (anonymized) for credibility.</w:t>
      </w:r>
    </w:p>
    <w:p>
      <w:pPr>
        <w:pStyle w:val="BodyText"/>
      </w:pPr>
      <w:r>
        <w:rPr>
          <w:b/>
        </w:rPr>
        <w:t xml:space="preserve">Cadence:</w:t>
      </w:r>
      <w:r>
        <w:t xml:space="preserve"> </w:t>
      </w:r>
      <w:r>
        <w:t xml:space="preserve">Quarterly review calls post-M9.</w:t>
      </w:r>
    </w:p>
    <w:p>
      <w:r>
        <w:pict>
          <v:rect style="width:0;height:1.5pt" o:hralign="center" o:hrstd="t" o:hr="t"/>
        </w:pict>
      </w:r>
    </w:p>
    <w:p>
      <w:pPr>
        <w:pStyle w:val="Heading2"/>
      </w:pPr>
      <w:bookmarkStart w:id="45" w:name="reporting-transparency"/>
      <w:r>
        <w:t xml:space="preserve">§10 Reporting &amp; Transparency</w:t>
      </w:r>
      <w:bookmarkEnd w:id="45"/>
    </w:p>
    <w:p>
      <w:pPr>
        <w:pStyle w:val="FirstParagraph"/>
      </w:pPr>
      <w:r>
        <w:rPr>
          <w:b/>
        </w:rPr>
        <w:t xml:space="preserve">Audience:</w:t>
      </w:r>
      <w:r>
        <w:t xml:space="preserve"> </w:t>
      </w:r>
      <w:r>
        <w:t xml:space="preserve">J5 monthly close (per Operating Rituals).</w:t>
      </w:r>
    </w:p>
    <w:p>
      <w:pPr>
        <w:pStyle w:val="BodyText"/>
      </w:pPr>
      <w:r>
        <w:rPr>
          <w:b/>
        </w:rPr>
        <w:t xml:space="preserve">Metrics reported (aggregate only, never per-candidate):</w:t>
      </w:r>
      <w:r>
        <w:t xml:space="preserve"> </w:t>
      </w:r>
      <w:r>
        <w:t xml:space="preserve">- Content bias checklist pass rate (% of items passing 20-item checklist).</w:t>
      </w:r>
      <w:r>
        <w:t xml:space="preserve"> </w:t>
      </w:r>
      <w:r>
        <w:t xml:space="preserve">- DIF detected (count of items flagged, % of total released).</w:t>
      </w:r>
      <w:r>
        <w:t xml:space="preserve"> </w:t>
      </w:r>
      <w:r>
        <w:t xml:space="preserve">- DIF remediation rate (% revised vs retired).</w:t>
      </w:r>
      <w:r>
        <w:t xml:space="preserve"> </w:t>
      </w:r>
      <w:r>
        <w:t xml:space="preserve">- Reference Panel demographic composition.</w:t>
      </w:r>
      <w:r>
        <w:t xml:space="preserve"> </w:t>
      </w:r>
      <w:r>
        <w:t xml:space="preserve">- Accessibility audit pass rate.</w:t>
      </w:r>
    </w:p>
    <w:p>
      <w:pPr>
        <w:pStyle w:val="BodyText"/>
      </w:pPr>
      <w:r>
        <w:rPr>
          <w:b/>
        </w:rPr>
        <w:t xml:space="preserve">Public transparency:</w:t>
      </w:r>
      <w:r>
        <w:t xml:space="preserve"> </w:t>
      </w:r>
      <w:r>
        <w:t xml:space="preserve">QOrium publishes quarterly</w:t>
      </w:r>
      <w:r>
        <w:t xml:space="preserve"> </w:t>
      </w:r>
      <w:r>
        <w:t xml:space="preserve">“</w:t>
      </w:r>
      <w:r>
        <w:t xml:space="preserve">Bias Audit Report</w:t>
      </w:r>
      <w:r>
        <w:t xml:space="preserve">”</w:t>
      </w:r>
      <w:r>
        <w:t xml:space="preserve"> </w:t>
      </w:r>
      <w:r>
        <w:t xml:space="preserve">highlighting:</w:t>
      </w:r>
      <w:r>
        <w:t xml:space="preserve"> </w:t>
      </w:r>
      <w:r>
        <w:t xml:space="preserve">- Methodology used.</w:t>
      </w:r>
      <w:r>
        <w:t xml:space="preserve"> </w:t>
      </w:r>
      <w:r>
        <w:t xml:space="preserve">- Items flagged and remediation outcomes (aggregated).</w:t>
      </w:r>
      <w:r>
        <w:t xml:space="preserve"> </w:t>
      </w:r>
      <w:r>
        <w:t xml:space="preserve">- Reference Panel diversity trends.</w:t>
      </w:r>
      <w:r>
        <w:t xml:space="preserve"> </w:t>
      </w:r>
      <w:r>
        <w:t xml:space="preserve">- Future improvements planned.</w:t>
      </w:r>
    </w:p>
    <w:p>
      <w:pPr>
        <w:pStyle w:val="BodyText"/>
      </w:pPr>
      <w:r>
        <w:rPr>
          <w:b/>
        </w:rPr>
        <w:t xml:space="preserve">No per-candidate reporting:</w:t>
      </w:r>
      <w:r>
        <w:t xml:space="preserve"> </w:t>
      </w:r>
      <w:r>
        <w:t xml:space="preserve">Individual candidate bias claims are never published or surfaced; only aggregate quality metrics.</w:t>
      </w:r>
    </w:p>
    <w:p>
      <w:r>
        <w:pict>
          <v:rect style="width:0;height:1.5pt" o:hralign="center" o:hrstd="t" o:hr="t"/>
        </w:pict>
      </w:r>
    </w:p>
    <w:p>
      <w:pPr>
        <w:pStyle w:val="Heading2"/>
      </w:pPr>
      <w:bookmarkStart w:id="46" w:name="implementation-timeline"/>
      <w:r>
        <w:t xml:space="preserve">§11 Implementation Timeline</w:t>
      </w:r>
      <w:bookmarkEnd w:id="4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Milestone</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Date</w:t>
            </w:r>
          </w:p>
        </w:tc>
      </w:tr>
      <w:tr>
        <w:tc>
          <w:p>
            <w:pPr>
              <w:pStyle w:val="Compact"/>
              <w:jc w:val="left"/>
            </w:pPr>
            <w:r>
              <w:rPr>
                <w:b/>
              </w:rPr>
              <w:t xml:space="preserve">M1–M2</w:t>
            </w:r>
          </w:p>
        </w:tc>
        <w:tc>
          <w:p>
            <w:pPr>
              <w:pStyle w:val="Compact"/>
              <w:jc w:val="left"/>
            </w:pPr>
            <w:r>
              <w:t xml:space="preserve">Content bias checklist deployed; SME Lead trained</w:t>
            </w:r>
          </w:p>
        </w:tc>
        <w:tc>
          <w:p>
            <w:pPr>
              <w:pStyle w:val="Compact"/>
              <w:jc w:val="left"/>
            </w:pPr>
            <w:r>
              <w:t xml:space="preserve">CTO Office + SME Lead</w:t>
            </w:r>
          </w:p>
        </w:tc>
        <w:tc>
          <w:p>
            <w:pPr>
              <w:pStyle w:val="Compact"/>
              <w:jc w:val="left"/>
            </w:pPr>
            <w:r>
              <w:t xml:space="preserve">May 15, 2026</w:t>
            </w:r>
          </w:p>
        </w:tc>
      </w:tr>
      <w:tr>
        <w:tc>
          <w:p>
            <w:pPr>
              <w:pStyle w:val="Compact"/>
              <w:jc w:val="left"/>
            </w:pPr>
            <w:r>
              <w:rPr>
                <w:b/>
              </w:rPr>
              <w:t xml:space="preserve">M3</w:t>
            </w:r>
          </w:p>
        </w:tc>
        <w:tc>
          <w:p>
            <w:pPr>
              <w:pStyle w:val="Compact"/>
              <w:jc w:val="left"/>
            </w:pPr>
            <w:r>
              <w:t xml:space="preserve">5% post-release random audit sampling active</w:t>
            </w:r>
          </w:p>
        </w:tc>
        <w:tc>
          <w:p>
            <w:pPr>
              <w:pStyle w:val="Compact"/>
              <w:jc w:val="left"/>
            </w:pPr>
            <w:r>
              <w:t xml:space="preserve">CTO Office / QA</w:t>
            </w:r>
          </w:p>
        </w:tc>
        <w:tc>
          <w:p>
            <w:pPr>
              <w:pStyle w:val="Compact"/>
              <w:jc w:val="left"/>
            </w:pPr>
            <w:r>
              <w:t xml:space="preserve">June 15, 2026</w:t>
            </w:r>
          </w:p>
        </w:tc>
      </w:tr>
      <w:tr>
        <w:tc>
          <w:p>
            <w:pPr>
              <w:pStyle w:val="Compact"/>
              <w:jc w:val="left"/>
            </w:pPr>
            <w:r>
              <w:rPr>
                <w:b/>
              </w:rPr>
              <w:t xml:space="preserve">M3–M4</w:t>
            </w:r>
          </w:p>
        </w:tc>
        <w:tc>
          <w:p>
            <w:pPr>
              <w:pStyle w:val="Compact"/>
              <w:jc w:val="left"/>
            </w:pPr>
            <w:r>
              <w:t xml:space="preserve">Reference Panel reaches N=100–150; DIF analysis pilot (Mantel-Haenszel)</w:t>
            </w:r>
          </w:p>
        </w:tc>
        <w:tc>
          <w:p>
            <w:pPr>
              <w:pStyle w:val="Compact"/>
              <w:jc w:val="left"/>
            </w:pPr>
            <w:r>
              <w:t xml:space="preserve">CDO / Contractor</w:t>
            </w:r>
          </w:p>
        </w:tc>
        <w:tc>
          <w:p>
            <w:pPr>
              <w:pStyle w:val="Compact"/>
              <w:jc w:val="left"/>
            </w:pPr>
            <w:r>
              <w:t xml:space="preserve">June 30, 2026</w:t>
            </w:r>
          </w:p>
        </w:tc>
      </w:tr>
      <w:tr>
        <w:tc>
          <w:p>
            <w:pPr>
              <w:pStyle w:val="Compact"/>
              <w:jc w:val="left"/>
            </w:pPr>
            <w:r>
              <w:rPr>
                <w:b/>
              </w:rPr>
              <w:t xml:space="preserve">M4</w:t>
            </w:r>
          </w:p>
        </w:tc>
        <w:tc>
          <w:p>
            <w:pPr>
              <w:pStyle w:val="Compact"/>
              <w:jc w:val="left"/>
            </w:pPr>
            <w:r>
              <w:t xml:space="preserve">I/O Psychologist contractor onboarded; takes CDO hat</w:t>
            </w:r>
          </w:p>
        </w:tc>
        <w:tc>
          <w:p>
            <w:pPr>
              <w:pStyle w:val="Compact"/>
              <w:jc w:val="left"/>
            </w:pPr>
            <w:r>
              <w:t xml:space="preserve">I/O Psych FTE</w:t>
            </w:r>
          </w:p>
        </w:tc>
        <w:tc>
          <w:p>
            <w:pPr>
              <w:pStyle w:val="Compact"/>
              <w:jc w:val="left"/>
            </w:pPr>
            <w:r>
              <w:t xml:space="preserve">July 15, 2026</w:t>
            </w:r>
          </w:p>
        </w:tc>
      </w:tr>
      <w:tr>
        <w:tc>
          <w:p>
            <w:pPr>
              <w:pStyle w:val="Compact"/>
              <w:jc w:val="left"/>
            </w:pPr>
            <w:r>
              <w:rPr>
                <w:b/>
              </w:rPr>
              <w:t xml:space="preserve">M5–M6</w:t>
            </w:r>
          </w:p>
        </w:tc>
        <w:tc>
          <w:p>
            <w:pPr>
              <w:pStyle w:val="Compact"/>
              <w:jc w:val="left"/>
            </w:pPr>
            <w:r>
              <w:t xml:space="preserve">First quarterly bias audit published; external advisor engaged</w:t>
            </w:r>
          </w:p>
        </w:tc>
        <w:tc>
          <w:p>
            <w:pPr>
              <w:pStyle w:val="Compact"/>
              <w:jc w:val="left"/>
            </w:pPr>
            <w:r>
              <w:t xml:space="preserve">I/O Psych + CTO</w:t>
            </w:r>
          </w:p>
        </w:tc>
        <w:tc>
          <w:p>
            <w:pPr>
              <w:pStyle w:val="Compact"/>
              <w:jc w:val="left"/>
            </w:pPr>
            <w:r>
              <w:t xml:space="preserve">September 2026</w:t>
            </w:r>
          </w:p>
        </w:tc>
      </w:tr>
      <w:tr>
        <w:tc>
          <w:p>
            <w:pPr>
              <w:pStyle w:val="Compact"/>
              <w:jc w:val="left"/>
            </w:pPr>
            <w:r>
              <w:rPr>
                <w:b/>
              </w:rPr>
              <w:t xml:space="preserve">M9</w:t>
            </w:r>
          </w:p>
        </w:tc>
        <w:tc>
          <w:p>
            <w:pPr>
              <w:pStyle w:val="Compact"/>
              <w:jc w:val="left"/>
            </w:pPr>
            <w:r>
              <w:t xml:space="preserve">3PL DIF upgrade evaluation; v2 methodology designed</w:t>
            </w:r>
          </w:p>
        </w:tc>
        <w:tc>
          <w:p>
            <w:pPr>
              <w:pStyle w:val="Compact"/>
              <w:jc w:val="left"/>
            </w:pPr>
            <w:r>
              <w:t xml:space="preserve">I/O Psych advisor + CTO</w:t>
            </w:r>
          </w:p>
        </w:tc>
        <w:tc>
          <w:p>
            <w:pPr>
              <w:pStyle w:val="Compact"/>
              <w:jc w:val="left"/>
            </w:pPr>
            <w:r>
              <w:t xml:space="preserve">December 2026</w:t>
            </w:r>
          </w:p>
        </w:tc>
      </w:tr>
    </w:tbl>
    <w:p>
      <w:r>
        <w:pict>
          <v:rect style="width:0;height:1.5pt" o:hralign="center" o:hrstd="t" o:hr="t"/>
        </w:pict>
      </w:r>
    </w:p>
    <w:p>
      <w:pPr>
        <w:pStyle w:val="Heading2"/>
      </w:pPr>
      <w:bookmarkStart w:id="47" w:name="drafting-notes-risk-flags"/>
      <w:r>
        <w:t xml:space="preserve">Drafting Notes &amp; Risk Flags</w:t>
      </w:r>
      <w:bookmarkEnd w:id="47"/>
    </w:p>
    <w:p>
      <w:pPr>
        <w:numPr>
          <w:ilvl w:val="0"/>
          <w:numId w:val="1002"/>
        </w:numPr>
      </w:pPr>
      <w:r>
        <w:rPr>
          <w:b/>
        </w:rPr>
        <w:t xml:space="preserve">Demographic data legal review:</w:t>
      </w:r>
      <w:r>
        <w:t xml:space="preserve"> </w:t>
      </w:r>
      <w:r>
        <w:t xml:space="preserve">Opt-in consent + privacy-preserving aggregation requires explicit legal review for DPDPA (India) and GDPR (if EU customers). Flag for A7 DPA addendum.</w:t>
      </w:r>
    </w:p>
    <w:p>
      <w:pPr>
        <w:numPr>
          <w:ilvl w:val="0"/>
          <w:numId w:val="1002"/>
        </w:numPr>
      </w:pPr>
      <w:r>
        <w:rPr>
          <w:b/>
        </w:rPr>
        <w:t xml:space="preserve">Statistical thresholds:</w:t>
      </w:r>
      <w:r>
        <w:t xml:space="preserve"> </w:t>
      </w:r>
      <w:r>
        <w:t xml:space="preserve">Mantel-Haenszel p&lt;0.05 + |delta|&gt;1.5 may need tuning after first 1K items are released and calibrated. Plan sensitivity analysis at M6 close.</w:t>
      </w:r>
    </w:p>
    <w:p>
      <w:pPr>
        <w:numPr>
          <w:ilvl w:val="0"/>
          <w:numId w:val="1002"/>
        </w:numPr>
      </w:pPr>
      <w:r>
        <w:rPr>
          <w:b/>
        </w:rPr>
        <w:t xml:space="preserve">Reference Panel composition:</w:t>
      </w:r>
      <w:r>
        <w:t xml:space="preserve"> </w:t>
      </w:r>
      <w:r>
        <w:t xml:space="preserve">Achieving 40–60% gender split in India tech requires intentional recruitment; plan contractor channels (TechWomen India, Code2040 equivalent, alumni networks of IITs with higher female rates).</w:t>
      </w:r>
    </w:p>
    <w:p>
      <w:pPr>
        <w:numPr>
          <w:ilvl w:val="0"/>
          <w:numId w:val="1002"/>
        </w:numPr>
      </w:pPr>
      <w:r>
        <w:rPr>
          <w:b/>
        </w:rPr>
        <w:t xml:space="preserve">Cultural context trade-off:</w:t>
      </w:r>
      <w:r>
        <w:t xml:space="preserve"> </w:t>
      </w:r>
      <w:r>
        <w:t xml:space="preserve">India-stack content (SAP ABAP, Oracle HCM Payroll India) will inherently have India-specific assumptions (e.g., Indian tax/payroll law). Document these as</w:t>
      </w:r>
      <w:r>
        <w:t xml:space="preserve"> </w:t>
      </w:r>
      <w:r>
        <w:t xml:space="preserve">“</w:t>
      </w:r>
      <w:r>
        <w:t xml:space="preserve">context-appropriate</w:t>
      </w:r>
      <w:r>
        <w:t xml:space="preserve">”</w:t>
      </w:r>
      <w:r>
        <w:t xml:space="preserve"> </w:t>
      </w:r>
      <w:r>
        <w:t xml:space="preserve">rather than</w:t>
      </w:r>
      <w:r>
        <w:t xml:space="preserve"> </w:t>
      </w:r>
      <w:r>
        <w:t xml:space="preserve">“</w:t>
      </w:r>
      <w:r>
        <w:t xml:space="preserve">biased</w:t>
      </w:r>
      <w:r>
        <w:t xml:space="preserve">”</w:t>
      </w:r>
      <w:r>
        <w:t xml:space="preserve">; ensure DIF analysis segregates by geography.</w:t>
      </w:r>
    </w:p>
    <w:p>
      <w:r>
        <w:pict>
          <v:rect style="width:0;height:1.5pt" o:hralign="center" o:hrstd="t" o:hr="t"/>
        </w:pict>
      </w:r>
    </w:p>
    <w:p>
      <w:pPr>
        <w:pStyle w:val="FirstParagraph"/>
      </w:pPr>
      <w:r>
        <w:rPr>
          <w:b/>
        </w:rPr>
        <w:t xml:space="preserve">Version:</w:t>
      </w:r>
      <w:r>
        <w:t xml:space="preserve"> </w:t>
      </w:r>
      <w:r>
        <w:t xml:space="preserve">v1</w:t>
      </w:r>
      <w:r>
        <w:br/>
      </w:r>
      <w:r>
        <w:rPr>
          <w:b/>
        </w:rPr>
        <w:t xml:space="preserve">Ratified:</w:t>
      </w:r>
      <w:r>
        <w:t xml:space="preserve"> </w:t>
      </w:r>
      <w:r>
        <w:t xml:space="preserve">May 2026</w:t>
      </w:r>
      <w:r>
        <w:br/>
      </w:r>
      <w:r>
        <w:rPr>
          <w:b/>
        </w:rPr>
        <w:t xml:space="preserve">Next review:</w:t>
      </w:r>
      <w:r>
        <w:t xml:space="preserve"> </w:t>
      </w:r>
      <w:r>
        <w:t xml:space="preserve">M3 (September 2026) Phase Gate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2026-05-02T04:27:23Z</dcterms:created>
  <dcterms:modified xsi:type="dcterms:W3CDTF">2026-05-02T04:27:23Z</dcterms:modified>
</cp:coreProperties>
</file>

<file path=docProps/custom.xml><?xml version="1.0" encoding="utf-8"?>
<Properties xmlns="http://schemas.openxmlformats.org/officeDocument/2006/custom-properties" xmlns:vt="http://schemas.openxmlformats.org/officeDocument/2006/docPropsVTypes"/>
</file>