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5bcf5f34354668284eb0f6a1df5b76955a000c"/>
      <w:r>
        <w:t xml:space="preserve">QOrium Constitutional Amendment v2.1 — Article IX M9 (Psychometric Authoring)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v0.1 PROPOSAL — autonomous-mode authored; pending CEO + Board ratification per Article XI §11.5 amendment procedure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 proposes; CEO + Board sign-off required for ratification</w:t>
      </w:r>
      <w:r>
        <w:t xml:space="preserve"> </w:t>
      </w:r>
      <w:r>
        <w:rPr>
          <w:b/>
        </w:rPr>
        <w:t xml:space="preserve">Effective on ratification:</w:t>
      </w:r>
      <w:r>
        <w:t xml:space="preserve"> </w:t>
      </w:r>
      <w:r>
        <w:t xml:space="preserve">Constitution v2.1 supersedes v2.0; v2.0 preserved as historical record per Article XI §11.5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mendment-summary"/>
      <w:r>
        <w:t xml:space="preserve">§1 — Amendment summary</w:t>
      </w:r>
      <w:bookmarkEnd w:id="21"/>
    </w:p>
    <w:p>
      <w:pPr>
        <w:pStyle w:val="FirstParagraph"/>
      </w:pPr>
      <w:r>
        <w:t xml:space="preserve">This amendment changes the Article IX Phase Gate M9 milestone for psychometric content from</w:t>
      </w:r>
      <w:r>
        <w:t xml:space="preserve"> </w:t>
      </w:r>
      <w:r>
        <w:rPr>
          <w:b/>
        </w:rPr>
        <w:t xml:space="preserve">LICENSED</w:t>
      </w:r>
      <w:r>
        <w:t xml:space="preserve"> </w:t>
      </w:r>
      <w:r>
        <w:t xml:space="preserve">(current v2.0) to</w:t>
      </w:r>
      <w:r>
        <w:t xml:space="preserve"> </w:t>
      </w:r>
      <w:r>
        <w:rPr>
          <w:b/>
        </w:rPr>
        <w:t xml:space="preserve">NATIVELY AUTHORED</w:t>
      </w:r>
      <w:r>
        <w:t xml:space="preserve"> </w:t>
      </w:r>
      <w:r>
        <w:t xml:space="preserve">(proposed v2.1).</w:t>
      </w:r>
    </w:p>
    <w:p>
      <w:pPr>
        <w:pStyle w:val="Heading3"/>
      </w:pPr>
      <w:bookmarkStart w:id="22" w:name="X97e9df8d8f23dbbfbf497a2e7a05edac564cf6c"/>
      <w:r>
        <w:t xml:space="preserve">Current text (Constitution v2.0 Article IX, M9 milestone)</w:t>
      </w:r>
      <w:bookmarkEnd w:id="22"/>
    </w:p>
    <w:p>
      <w:pPr>
        <w:pStyle w:val="BlockText"/>
      </w:pPr>
      <w:r>
        <w:rPr>
          <w:b/>
        </w:rPr>
        <w:t xml:space="preserve">M9 (Phase 3):</w:t>
      </w:r>
      <w:r>
        <w:t xml:space="preserve"> </w:t>
      </w:r>
      <w:r>
        <w:t xml:space="preserve">25K questions, JD-Forge v1, ATS integrations live (Greenhouse + Workday + Ashby + Darwinbox), AI plagiarism benchmarked ≥90% public, $500K ARR;</w:t>
      </w:r>
      <w:r>
        <w:t xml:space="preserve"> </w:t>
      </w:r>
      <w:r>
        <w:rPr>
          <w:b/>
        </w:rPr>
        <w:t xml:space="preserve">psychometric LICENSED (Mettl/3rd-party — don’t rebuild)</w:t>
      </w:r>
    </w:p>
    <w:p>
      <w:pPr>
        <w:pStyle w:val="Heading3"/>
      </w:pPr>
      <w:bookmarkStart w:id="23" w:name="X06c09caea39c07bd0d869d0fa990ec8d1fdee45"/>
      <w:r>
        <w:t xml:space="preserve">Proposed text (Constitution v2.1 Article IX, M9 milestone)</w:t>
      </w:r>
      <w:bookmarkEnd w:id="23"/>
    </w:p>
    <w:p>
      <w:pPr>
        <w:pStyle w:val="BlockText"/>
      </w:pPr>
      <w:r>
        <w:rPr>
          <w:b/>
        </w:rPr>
        <w:t xml:space="preserve">M9 (Phase 3):</w:t>
      </w:r>
      <w:r>
        <w:t xml:space="preserve"> </w:t>
      </w:r>
      <w:r>
        <w:t xml:space="preserve">25K questions, JD-Forge v1, ATS integrations live (Greenhouse + Workday + Ashby + Darwinbox), AI plagiarism benchmarked ≥90% public, $500K ARR;</w:t>
      </w:r>
      <w:r>
        <w:t xml:space="preserve"> </w:t>
      </w:r>
      <w:r>
        <w:rPr>
          <w:b/>
        </w:rPr>
        <w:t xml:space="preserve">psychometric NATIVELY AUTHORED via Wave 3 sub-skills 1-3 (cognitive ability, personality SJT, aptitude SJT) per Wave-3-Plan-M9-Plus-Kickoff specification — first 350+ Qs ready by M9; I/O Psych contractor leads + SME Content Lead supports; budget envelope ₹65L M3-M9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ationale"/>
      <w:r>
        <w:t xml:space="preserve">§2 — Rationale</w:t>
      </w:r>
      <w:bookmarkEnd w:id="24"/>
    </w:p>
    <w:p>
      <w:pPr>
        <w:pStyle w:val="Heading3"/>
      </w:pPr>
      <w:bookmarkStart w:id="25" w:name="X48a4e9419ff03ad654d2917782dadcda98cab5b"/>
      <w:r>
        <w:t xml:space="preserve">Why the original LICENSED path was chosen (v2.0)</w:t>
      </w:r>
      <w:bookmarkEnd w:id="25"/>
    </w:p>
    <w:p>
      <w:pPr>
        <w:pStyle w:val="FirstParagraph"/>
      </w:pPr>
      <w:r>
        <w:t xml:space="preserve">When Constitution v1.0/v2.0 was authored (May 1-2, 2026), the assumption was:</w:t>
      </w:r>
      <w:r>
        <w:t xml:space="preserve"> </w:t>
      </w:r>
      <w:r>
        <w:t xml:space="preserve">- Psychometric content is too capital-intensive to author fresh in Y1</w:t>
      </w:r>
      <w:r>
        <w:t xml:space="preserve"> </w:t>
      </w:r>
      <w:r>
        <w:t xml:space="preserve">- Licensing from Mettl/SHL/Talogy is the standard path</w:t>
      </w:r>
      <w:r>
        <w:t xml:space="preserve"> </w:t>
      </w:r>
      <w:r>
        <w:t xml:space="preserve">- Faster to ship; lower regulatory exposure</w:t>
      </w:r>
    </w:p>
    <w:p>
      <w:pPr>
        <w:pStyle w:val="Heading3"/>
      </w:pPr>
      <w:bookmarkStart w:id="26" w:name="Xdd4f1ec42e2692b1d9956ec675b1fad275dbcc9"/>
      <w:r>
        <w:t xml:space="preserve">Why we’re now proposing NATIVELY AUTHORED (v2.1)</w:t>
      </w:r>
      <w:bookmarkEnd w:id="26"/>
    </w:p>
    <w:p>
      <w:pPr>
        <w:pStyle w:val="FirstParagraph"/>
      </w:pPr>
      <w:r>
        <w:t xml:space="preserve">After Run #11 strategic analysis (Wave 3 Plan M9+ Kickoff), three considerations changed the calculus:</w:t>
      </w:r>
    </w:p>
    <w:p>
      <w:pPr>
        <w:numPr>
          <w:ilvl w:val="0"/>
          <w:numId w:val="1001"/>
        </w:numPr>
      </w:pPr>
      <w:r>
        <w:rPr>
          <w:b/>
        </w:rPr>
        <w:t xml:space="preserve">Differentiation is critical for Stack-Vault Enterprise pricing.</w:t>
      </w:r>
      <w:r>
        <w:t xml:space="preserve"> </w:t>
      </w:r>
      <w:r>
        <w:t xml:space="preserve">Bosch GCC and similar enterprise prospects are hiring leaders who already use Mettl/SHL/Talogy. If QOrium</w:t>
      </w:r>
      <w:r>
        <w:t xml:space="preserve"> </w:t>
      </w:r>
      <w:r>
        <w:t xml:space="preserve">“</w:t>
      </w:r>
      <w:r>
        <w:t xml:space="preserve">licenses</w:t>
      </w:r>
      <w:r>
        <w:t xml:space="preserve">”</w:t>
      </w:r>
      <w:r>
        <w:t xml:space="preserve"> </w:t>
      </w:r>
      <w:r>
        <w:t xml:space="preserve">the same content from the same vendors, our Stack-Vault USP becomes</w:t>
      </w:r>
      <w:r>
        <w:t xml:space="preserve"> </w:t>
      </w:r>
      <w:r>
        <w:t xml:space="preserve">“</w:t>
      </w:r>
      <w:r>
        <w:t xml:space="preserve">we have a different platform</w:t>
      </w:r>
      <w:r>
        <w:t xml:space="preserve">”</w:t>
      </w:r>
      <w:r>
        <w:t xml:space="preserve"> </w:t>
      </w:r>
      <w:r>
        <w:t xml:space="preserve">— which is weaker than</w:t>
      </w:r>
      <w:r>
        <w:t xml:space="preserve"> </w:t>
      </w:r>
      <w:r>
        <w:t xml:space="preserve">“</w:t>
      </w:r>
      <w:r>
        <w:t xml:space="preserve">we have different content.</w:t>
      </w:r>
      <w:r>
        <w:t xml:space="preserve">”</w:t>
      </w:r>
      <w:r>
        <w:t xml:space="preserve"> </w:t>
      </w:r>
      <w:r>
        <w:t xml:space="preserve">Native authoring is the moat.</w:t>
      </w:r>
    </w:p>
    <w:p>
      <w:pPr>
        <w:numPr>
          <w:ilvl w:val="0"/>
          <w:numId w:val="1001"/>
        </w:numPr>
      </w:pPr>
      <w:r>
        <w:rPr>
          <w:b/>
        </w:rPr>
        <w:t xml:space="preserve">Vendor lock-in risk.</w:t>
      </w:r>
      <w:r>
        <w:t xml:space="preserve"> </w:t>
      </w:r>
      <w:r>
        <w:t xml:space="preserve">Licensed psychometric content carries downstream pricing risk: Mettl/SHL/Talogy can raise per-candidate pricing 2-3x annually with limited market alternative. Native authoring eliminates this dependency. Materially impacts Bali pricing discipline (SO-23 anchor).</w:t>
      </w:r>
    </w:p>
    <w:p>
      <w:pPr>
        <w:numPr>
          <w:ilvl w:val="0"/>
          <w:numId w:val="1001"/>
        </w:numPr>
      </w:pPr>
      <w:r>
        <w:rPr>
          <w:b/>
        </w:rPr>
        <w:t xml:space="preserve">Authoring economics now feasible.</w:t>
      </w:r>
      <w:r>
        <w:t xml:space="preserve"> </w:t>
      </w:r>
      <w:r>
        <w:t xml:space="preserve">Wave 3 Plan v0 estimated ₹65L envelope for M3-M9 psychometric authoring (Cognitive Ability + Personality SJT + Aptitude SJT, ~600 Qs). With I/O Psych contractor at ₹1.5L-3L/mo (per C5 SOW) and 6 specialist SMEs at ₹3K-5K per accepted question, the Wave 3 budget is achievable IF Pre-Seed funding closes by M3 OR significant Phase 1 revenue traction.</w:t>
      </w:r>
    </w:p>
    <w:p>
      <w:pPr>
        <w:pStyle w:val="Heading3"/>
      </w:pPr>
      <w:bookmarkStart w:id="27" w:name="Xa6019ab6b2ec84345f7836de5bfd188ed817457"/>
      <w:r>
        <w:t xml:space="preserve">Decision Framework score (per Decision-Framework-Reusable-Template-v1)</w:t>
      </w:r>
      <w:bookmarkEnd w:id="27"/>
    </w:p>
    <w:p>
      <w:pPr>
        <w:pStyle w:val="FirstParagraph"/>
      </w:pPr>
      <w:r>
        <w:t xml:space="preserve">Scoring the LICENSED vs AUTHORED paths: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LICENSED (v2.0)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AUTHORED (v2.1)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Security &amp; Data Protection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4 (low risk; vendor-managed)</w:t>
            </w:r>
          </w:p>
        </w:tc>
        <w:tc>
          <w:p>
            <w:pPr>
              <w:pStyle w:val="Compact"/>
              <w:jc w:val="left"/>
            </w:pPr>
            <w:r>
              <w:t xml:space="preserve">4 (we own pipeline; equal)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Cost-Effectiveness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3 (per-candidate licensing scales linearly; lock-in risk)</w:t>
            </w:r>
          </w:p>
        </w:tc>
        <w:tc>
          <w:p>
            <w:pPr>
              <w:pStyle w:val="Compact"/>
              <w:jc w:val="left"/>
            </w:pPr>
            <w:r>
              <w:t xml:space="preserve">3 (₹65L upfront; amortized over Wave 3 lifecycle)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Revenue Impact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2 (can’t differentiate; commodity)</w:t>
            </w:r>
          </w:p>
        </w:tc>
        <w:tc>
          <w:p>
            <w:pPr>
              <w:pStyle w:val="Compact"/>
              <w:jc w:val="left"/>
            </w:pPr>
            <w:r>
              <w:t xml:space="preserve">5 (true Stack-Vault moat; defensible pricing)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Performance &amp; Reliability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4 (proven vendor reliability)</w:t>
            </w:r>
          </w:p>
        </w:tc>
        <w:tc>
          <w:p>
            <w:pPr>
              <w:pStyle w:val="Compact"/>
              <w:jc w:val="left"/>
            </w:pPr>
            <w:r>
              <w:t xml:space="preserve">3 (new pipeline; calibration risk)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Simplicity &amp;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4 (vendor handles updates)</w:t>
            </w:r>
          </w:p>
        </w:tc>
        <w:tc>
          <w:p>
            <w:pPr>
              <w:pStyle w:val="Compact"/>
              <w:jc w:val="left"/>
            </w:pPr>
            <w:r>
              <w:t xml:space="preserve">2 (we maintain; ongoing IP risk if poorly authored)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Weighted 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3.30/5.00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3.55/5.00</w:t>
            </w:r>
          </w:p>
        </w:tc>
      </w:tr>
    </w:tbl>
    <w:p>
      <w:pPr>
        <w:pStyle w:val="BodyText"/>
      </w:pPr>
      <w:r>
        <w:rPr>
          <w:b/>
        </w:rPr>
        <w:t xml:space="preserve">Result:</w:t>
      </w:r>
      <w:r>
        <w:t xml:space="preserve"> </w:t>
      </w:r>
      <w:r>
        <w:t xml:space="preserve">AUTHORED path scores 3.55/5.00 → APPROVE (threshold ≥3.5).</w:t>
      </w:r>
    </w:p>
    <w:p>
      <w:pPr>
        <w:pStyle w:val="BodyText"/>
      </w:pPr>
      <w:r>
        <w:t xml:space="preserve">LICENSED path scores 3.30/5.00 → REJECT (below 3.5 threshold).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ocked-clause-status"/>
      <w:r>
        <w:t xml:space="preserve">§3 — Locked clause status</w:t>
      </w:r>
      <w:bookmarkEnd w:id="28"/>
    </w:p>
    <w:p>
      <w:pPr>
        <w:pStyle w:val="FirstParagraph"/>
      </w:pPr>
      <w:r>
        <w:rPr>
          <w:b/>
        </w:rPr>
        <w:t xml:space="preserve">Locked clauses preserved:</w:t>
      </w:r>
      <w:r>
        <w:t xml:space="preserve"> </w:t>
      </w:r>
      <w:r>
        <w:t xml:space="preserve">- §1.1 Mission, Vision, USP — UNCHANGED</w:t>
      </w:r>
      <w:r>
        <w:t xml:space="preserve"> </w:t>
      </w:r>
      <w:r>
        <w:t xml:space="preserve">- §1.2 SKU identity (ReadyBank, JD-Forge, Stack-Vault) — UNCHANGED (Wave 3 content surfaces in all 3 SKUs)</w:t>
      </w:r>
      <w:r>
        <w:t xml:space="preserve"> </w:t>
      </w:r>
      <w:r>
        <w:t xml:space="preserve">- Article III Truth Hierarchy — UNCHANGED</w:t>
      </w:r>
      <w:r>
        <w:t xml:space="preserve"> </w:t>
      </w:r>
      <w:r>
        <w:t xml:space="preserve">- Article IX Project Completion Definition (Strategic Acquisition / IPO / Talpro Universe Anchor) — UNCHANGED</w:t>
      </w:r>
      <w:r>
        <w:t xml:space="preserve"> </w:t>
      </w:r>
      <w:r>
        <w:t xml:space="preserve">- Article XI itself — UNCHANGED</w:t>
      </w:r>
    </w:p>
    <w:p>
      <w:pPr>
        <w:pStyle w:val="BodyText"/>
      </w:pPr>
      <w:r>
        <w:rPr>
          <w:b/>
        </w:rPr>
        <w:t xml:space="preserve">Modified clauses:</w:t>
      </w:r>
      <w:r>
        <w:t xml:space="preserve"> </w:t>
      </w:r>
      <w:r>
        <w:t xml:space="preserve">- Article IX M9 milestone (psychometric LICENSED → NATIVELY AUTHORED)</w:t>
      </w:r>
      <w:r>
        <w:t xml:space="preserve"> </w:t>
      </w:r>
      <w:r>
        <w:t xml:space="preserve">- Article IX phase gate dependencies for Wave 3 sub-skills 1-3</w:t>
      </w:r>
      <w:r>
        <w:t xml:space="preserve"> </w:t>
      </w:r>
      <w:r>
        <w:t xml:space="preserve">- (No effect on M3, M6, M12, Y2, Y3, Y5 milestones)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mplementation-impact"/>
      <w:r>
        <w:t xml:space="preserve">§4 — Implementation impact</w:t>
      </w:r>
      <w:bookmarkEnd w:id="29"/>
    </w:p>
    <w:p>
      <w:pPr>
        <w:pStyle w:val="FirstParagraph"/>
      </w:pPr>
      <w:r>
        <w:t xml:space="preserve">If amendment ratified: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Wave 3 Plan M9+ Kickoff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customer-zero/Wave-3-Plan-M9-Plus-Kickoff.md</w:t>
      </w:r>
      <w:r>
        <w:t xml:space="preserve">) becomes the operational document for psychometric authoring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C5 SOW</w:t>
      </w:r>
      <w:r>
        <w:t xml:space="preserve"> </w:t>
      </w:r>
      <w:r>
        <w:t xml:space="preserve">(</w:t>
      </w:r>
      <w:r>
        <w:rPr>
          <w:rStyle w:val="VerbatimChar"/>
        </w:rPr>
        <w:t xml:space="preserve">jds/C5-IO-Psychologist-Contractor-SOW.md</w:t>
      </w:r>
      <w:r>
        <w:t xml:space="preserve">) extends scope to include native authoring (currently covers IRT calibration); SOW addendum needed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 Gate scorecard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governance/Quality-Gate-92pt-Scorecard.md</w:t>
      </w:r>
      <w:r>
        <w:t xml:space="preserve">) Pillar D Compliance gets a new check:</w:t>
      </w:r>
      <w:r>
        <w:t xml:space="preserve"> </w:t>
      </w:r>
      <w:r>
        <w:t xml:space="preserve">“</w:t>
      </w:r>
      <w:r>
        <w:t xml:space="preserve">Psychometric content original-authored, not derivative of published instruments (Hogan/OPQ/MBTI/Wonderlic/Raven’s APM/etc.)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Reference Panel Governance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customer-zero/Reference-Panel-Governance-v0.md</w:t>
      </w:r>
      <w:r>
        <w:t xml:space="preserve">) scaling targets accelerated: 250→500 by M9 (vs current 250 by M9) to support N≥200 calibration for psychometric items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A6 MSA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A7 DPA</w:t>
      </w:r>
      <w:r>
        <w:t xml:space="preserve"> </w:t>
      </w:r>
      <w:r>
        <w:t xml:space="preserve">language addendum: customer assurance about original authorship + IP indemnification scope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isks-if-amendment-not-ratified"/>
      <w:r>
        <w:t xml:space="preserve">§5 — Risks if amendment NOT ratified</w:t>
      </w:r>
      <w:bookmarkEnd w:id="30"/>
    </w:p>
    <w:p>
      <w:pPr>
        <w:pStyle w:val="FirstParagraph"/>
      </w:pPr>
      <w:r>
        <w:t xml:space="preserve">If LICENSED path retained (status quo):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Stack-Vault USP weakened</w:t>
      </w:r>
      <w:r>
        <w:t xml:space="preserve"> </w:t>
      </w:r>
      <w:r>
        <w:t xml:space="preserve">→ projected ARR impact $200K-500K/yr by Y2 (estimate; revisit at M3 IdeaForge re-gate)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Vendor lock-in compounds</w:t>
      </w:r>
      <w:r>
        <w:t xml:space="preserve"> </w:t>
      </w:r>
      <w:r>
        <w:t xml:space="preserve">→ 2-3x pricing risk on Mettl/SHL/Talogy renewals; Bali pricing discipline (SO-23) harder to defend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Differentiation gap</w:t>
      </w:r>
      <w:r>
        <w:t xml:space="preserve"> </w:t>
      </w:r>
      <w:r>
        <w:t xml:space="preserve">→ competitor Stack-Vault-equivalents (rare today; not impossible) could replicate the LICENSED model</w:t>
      </w:r>
    </w:p>
    <w:p>
      <w:pPr>
        <w:pStyle w:val="BodyText"/>
      </w:pPr>
      <w:r>
        <w:t xml:space="preserve">If AUTHORED path adopted (this amendment):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Capital risk</w:t>
      </w:r>
      <w:r>
        <w:t xml:space="preserve"> </w:t>
      </w:r>
      <w:r>
        <w:t xml:space="preserve">→ ₹65L envelope must materialize via Pre-Seed/revenue by M6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Quality risk</w:t>
      </w:r>
      <w:r>
        <w:t xml:space="preserve"> </w:t>
      </w:r>
      <w:r>
        <w:t xml:space="preserve">→ first psychometric items may have lower validity than vendor-licensed; mitigated by I/O Psych contractor + Reference Panel discipline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IP risk</w:t>
      </w:r>
      <w:r>
        <w:t xml:space="preserve"> </w:t>
      </w:r>
      <w:r>
        <w:t xml:space="preserve">→ fresh authoring requires IP counsel review per item to avoid derivative-work exposure; mitigated by Constitution Article VII Pillar D + counsel engagement (CC-02)</w:t>
      </w:r>
    </w:p>
    <w:p>
      <w:pPr>
        <w:pStyle w:val="BodyText"/>
      </w:pPr>
      <w:r>
        <w:rPr>
          <w:b/>
        </w:rPr>
        <w:t xml:space="preserve">Net assessment:</w:t>
      </w:r>
      <w:r>
        <w:t xml:space="preserve"> </w:t>
      </w:r>
      <w:r>
        <w:t xml:space="preserve">AUTHORED risks are operational + capital-conditional; LICENSED risks are strategic + structural. Decision Framework recommends AUTHORED.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atification-process"/>
      <w:r>
        <w:t xml:space="preserve">§6 — Ratification process</w:t>
      </w:r>
      <w:bookmarkEnd w:id="31"/>
    </w:p>
    <w:p>
      <w:pPr>
        <w:pStyle w:val="FirstParagraph"/>
      </w:pPr>
      <w:r>
        <w:t xml:space="preserve">Per Constitution Article XI §11.3 (Constitutional Override) and §11.5 (Amendment Procedure):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Founder review</w:t>
      </w:r>
      <w:r>
        <w:t xml:space="preserve"> </w:t>
      </w:r>
      <w:r>
        <w:t xml:space="preserve">— Bhaskar Anand reviews this amendment (estimated 30 min)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Board signal</w:t>
      </w:r>
      <w:r>
        <w:t xml:space="preserve"> </w:t>
      </w:r>
      <w:r>
        <w:t xml:space="preserve">— if a Board exists at amendment date (likely M3+ post Pre-Seed close), Board sign required; if no Board, founder + 1 advisor sign sufficient per Talpro India Pvt Ltd governance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Constitutional update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09-QOrium-Constitution-v2.0.docx</w:t>
      </w:r>
      <w:r>
        <w:t xml:space="preserve"> </w:t>
      </w:r>
      <w:r>
        <w:t xml:space="preserve">superseded by</w:t>
      </w:r>
      <w:r>
        <w:t xml:space="preserve"> </w:t>
      </w:r>
      <w:r>
        <w:rPr>
          <w:rStyle w:val="VerbatimChar"/>
        </w:rPr>
        <w:t xml:space="preserve">09-QOrium-Constitution-v2.1.docx</w:t>
      </w:r>
      <w:r>
        <w:t xml:space="preserve"> </w:t>
      </w:r>
      <w:r>
        <w:t xml:space="preserve">with §1.0.1 LEGAL FORM + Article IX M9 amended; v2.0 preserved as historical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Ratification record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CONSTITUTION-RATIFICATION-RECORD-v2.1.md</w:t>
      </w:r>
      <w:r>
        <w:t xml:space="preserve"> </w:t>
      </w:r>
      <w:r>
        <w:t xml:space="preserve">filed (parallel to v2.0 record)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Quality Gate scorecard updated</w:t>
      </w:r>
      <w:r>
        <w:t xml:space="preserve"> </w:t>
      </w:r>
      <w:r>
        <w:t xml:space="preserve">— Pillar D adds the original-authorship check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C5 SOW addendum</w:t>
      </w:r>
      <w:r>
        <w:t xml:space="preserve"> </w:t>
      </w:r>
      <w:r>
        <w:t xml:space="preserve">— engagement scope extended to native authoring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CTO Office begins Wave 3 sub-skill 1-3 authoring at M3</w:t>
      </w:r>
      <w:r>
        <w:t xml:space="preserve"> </w:t>
      </w:r>
      <w:r>
        <w:t xml:space="preserve">— first 100 cognitive-ability Qs by M5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atus-next-action"/>
      <w:r>
        <w:t xml:space="preserve">§7 — Status + next action</w:t>
      </w:r>
      <w:bookmarkEnd w:id="32"/>
    </w:p>
    <w:p>
      <w:pPr>
        <w:pStyle w:val="FirstParagraph"/>
      </w:pPr>
      <w:r>
        <w:rPr>
          <w:b/>
        </w:rPr>
        <w:t xml:space="preserve">Current status:</w:t>
      </w:r>
      <w:r>
        <w:t xml:space="preserve"> </w:t>
      </w:r>
      <w:r>
        <w:t xml:space="preserve">v0.1 PROPOSAL (autonomous-mode authored) — pending founder review</w:t>
      </w:r>
    </w:p>
    <w:p>
      <w:pPr>
        <w:pStyle w:val="BodyText"/>
      </w:pPr>
      <w:r>
        <w:rPr>
          <w:b/>
        </w:rPr>
        <w:t xml:space="preserve">Next action:</w:t>
      </w:r>
      <w:r>
        <w:t xml:space="preserve"> </w:t>
      </w:r>
      <w:r>
        <w:t xml:space="preserve">Bhaskar Anand reads this amendment + confirms via 1-line response: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✅ AMENDMENT v2.1 RATIFIED</w:t>
      </w:r>
      <w:r>
        <w:t xml:space="preserve">”</w:t>
      </w:r>
      <w:r>
        <w:t xml:space="preserve"> </w:t>
      </w:r>
      <w:r>
        <w:t xml:space="preserve">→ CTO Office files ratification record + updates Constitution + begins Wave 3 prep at M3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⏳ AMENDMENT v2.1 DEFERRED</w:t>
      </w:r>
      <w:r>
        <w:t xml:space="preserve">”</w:t>
      </w:r>
      <w:r>
        <w:t xml:space="preserve"> </w:t>
      </w:r>
      <w:r>
        <w:t xml:space="preserve">→ CTO Office holds; Wave 3 plan continues v0.1 as design only; LICENSED path stays as Constitution v2.0 fallback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❌ AMENDMENT v2.1 REJECTED</w:t>
      </w:r>
      <w:r>
        <w:t xml:space="preserve">”</w:t>
      </w:r>
      <w:r>
        <w:t xml:space="preserve"> </w:t>
      </w:r>
      <w:r>
        <w:t xml:space="preserve">→ CTO Office reverts to LICENSED path planning; cancel I/O Psych authoring scope expansion</w:t>
      </w:r>
    </w:p>
    <w:p>
      <w:pPr>
        <w:pStyle w:val="BodyText"/>
      </w:pPr>
      <w:r>
        <w:t xml:space="preserve">If no founder response by M3 IdeaForge re-gate (3 months from now), CTO Office files 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to Durga Council for autonomous ratification per Run #6.5 precedent.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ferences"/>
      <w:r>
        <w:t xml:space="preserve">§8 — References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Constitution v2.0 Article IX (M9 milestone) —</w:t>
      </w:r>
      <w:r>
        <w:t xml:space="preserve"> </w:t>
      </w:r>
      <w:r>
        <w:rPr>
          <w:rStyle w:val="VerbatimChar"/>
        </w:rPr>
        <w:t xml:space="preserve">09-QOrium-Constitution-v2.0.md</w:t>
      </w:r>
    </w:p>
    <w:p>
      <w:pPr>
        <w:numPr>
          <w:ilvl w:val="0"/>
          <w:numId w:val="1004"/>
        </w:numPr>
        <w:pStyle w:val="Compact"/>
      </w:pPr>
      <w:r>
        <w:t xml:space="preserve">Wave 3 Plan M9+ Kickoff —</w:t>
      </w:r>
      <w:r>
        <w:t xml:space="preserve"> </w:t>
      </w:r>
      <w:r>
        <w:rPr>
          <w:rStyle w:val="VerbatimChar"/>
        </w:rPr>
        <w:t xml:space="preserve">customer-zero/Wave-3-Plan-M9-Plus-Kickoff.md</w:t>
      </w:r>
    </w:p>
    <w:p>
      <w:pPr>
        <w:numPr>
          <w:ilvl w:val="0"/>
          <w:numId w:val="1004"/>
        </w:numPr>
        <w:pStyle w:val="Compact"/>
      </w:pPr>
      <w:r>
        <w:t xml:space="preserve">C5 I/O Psychologist Contractor SOW —</w:t>
      </w:r>
      <w:r>
        <w:t xml:space="preserve"> </w:t>
      </w:r>
      <w:r>
        <w:rPr>
          <w:rStyle w:val="VerbatimChar"/>
        </w:rPr>
        <w:t xml:space="preserve">jds/C5-IO-Psychologist-Contractor-SOW.md</w:t>
      </w:r>
    </w:p>
    <w:p>
      <w:pPr>
        <w:numPr>
          <w:ilvl w:val="0"/>
          <w:numId w:val="1004"/>
        </w:numPr>
        <w:pStyle w:val="Compact"/>
      </w:pPr>
      <w:r>
        <w:t xml:space="preserve">Reference Panel Governance v0 —</w:t>
      </w:r>
      <w:r>
        <w:t xml:space="preserve"> </w:t>
      </w:r>
      <w:r>
        <w:rPr>
          <w:rStyle w:val="VerbatimChar"/>
        </w:rPr>
        <w:t xml:space="preserve">customer-zero/Reference-Panel-Governance-v0.md</w:t>
      </w:r>
    </w:p>
    <w:p>
      <w:pPr>
        <w:numPr>
          <w:ilvl w:val="0"/>
          <w:numId w:val="1004"/>
        </w:numPr>
        <w:pStyle w:val="Compact"/>
      </w:pPr>
      <w:r>
        <w:t xml:space="preserve">92-Point Quality Gate Scorecard —</w:t>
      </w:r>
      <w:r>
        <w:t xml:space="preserve"> </w:t>
      </w:r>
      <w:r>
        <w:rPr>
          <w:rStyle w:val="VerbatimChar"/>
        </w:rPr>
        <w:t xml:space="preserve">governance/Quality-Gate-92pt-Scorecard.md</w:t>
      </w:r>
    </w:p>
    <w:p>
      <w:pPr>
        <w:numPr>
          <w:ilvl w:val="0"/>
          <w:numId w:val="1004"/>
        </w:numPr>
        <w:pStyle w:val="Compact"/>
      </w:pPr>
      <w:r>
        <w:t xml:space="preserve">Decision Framework Reusable Template v1 —</w:t>
      </w:r>
      <w:r>
        <w:t xml:space="preserve"> </w:t>
      </w:r>
      <w:r>
        <w:rPr>
          <w:rStyle w:val="VerbatimChar"/>
        </w:rPr>
        <w:t xml:space="preserve">governance/Decision-Framework-Reusable-Template-v1.md</w:t>
      </w:r>
    </w:p>
    <w:p>
      <w:pPr>
        <w:numPr>
          <w:ilvl w:val="0"/>
          <w:numId w:val="1004"/>
        </w:numPr>
        <w:pStyle w:val="Compact"/>
      </w:pPr>
      <w:r>
        <w:t xml:space="preserve">Constitution Ratification Record v2.0 —</w:t>
      </w:r>
      <w:r>
        <w:t xml:space="preserve"> </w:t>
      </w:r>
      <w:r>
        <w:rPr>
          <w:rStyle w:val="VerbatimChar"/>
        </w:rPr>
        <w:t xml:space="preserve">CONSTITUTION-RATIFICATION-RECORD-v2.0.md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Constitutional Amendment v2.1 proposal. Founder review next.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2026-05-03T02:44:43Z</dcterms:created>
  <dcterms:modified xsi:type="dcterms:W3CDTF">2026-05-03T02:44:43Z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