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investor-brief-pre-a-v1"/>
      <w:r>
        <w:t xml:space="preserve">Investor Brief — Pre-A v1</w:t>
      </w:r>
      <w:bookmarkEnd w:id="20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v1 — supersedes v0 (drafted 2026-05-02). Updates incorporate 530-Q content milestone (10.6% of M3 5K target), Wave 3 plan v0, Constitutional Amendment v2.1 proposal (psychometric LICENSED→AUTHORED), entity attribution clarification (Talpro India Pvt Ltd as sole entity), and updated 18-month trajectory.</w:t>
      </w:r>
      <w:r>
        <w:t xml:space="preserve"> </w:t>
      </w:r>
      <w:r>
        <w:rPr>
          <w:b/>
        </w:rPr>
        <w:t xml:space="preserve">Authored:</w:t>
      </w:r>
      <w:r>
        <w:t xml:space="preserve"> </w:t>
      </w:r>
      <w:r>
        <w:t xml:space="preserve">2026-05-03 (autonomous mode)</w:t>
      </w:r>
      <w:r>
        <w:t xml:space="preserve"> </w:t>
      </w:r>
      <w:r>
        <w:rPr>
          <w:b/>
        </w:rPr>
        <w:t xml:space="preserve">Authority:</w:t>
      </w:r>
      <w:r>
        <w:t xml:space="preserve"> </w:t>
      </w:r>
      <w:r>
        <w:t xml:space="preserve">CEO Bhaskar Anand sign-off required before external distribution</w:t>
      </w:r>
      <w:r>
        <w:t xml:space="preserve"> </w:t>
      </w:r>
      <w:r>
        <w:rPr>
          <w:b/>
        </w:rPr>
        <w:t xml:space="preserve">Distribution:</w:t>
      </w:r>
      <w:r>
        <w:t xml:space="preserve"> </w:t>
      </w:r>
      <w:r>
        <w:t xml:space="preserve">held until M21 Pre-A target close window OR M9 informational sharing if revenue traction warrants earlier conversation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b595f67fbf0a7dd035c085017bcf67cfe76fedc"/>
      <w:r>
        <w:t xml:space="preserve">§1 — The 60-second pitch (founder voice; Bhaskar)</w:t>
      </w:r>
      <w:bookmarkEnd w:id="21"/>
    </w:p>
    <w:p>
      <w:pPr>
        <w:pStyle w:val="FirstParagraph"/>
      </w:pPr>
      <w:r>
        <w:t xml:space="preserve">After 15 years of running Talpro India staffing, I watched the same thing happen every year: hiring teams pay HackerRank or Mettl ₹15-25K/year for assessment libraries that leak in days. By Friday, every Senior Java question is on Reddit. The 95%-on-screen candidate flunks the technical interview. The hiring manager calls me, frustrated.</w:t>
      </w:r>
    </w:p>
    <w:p>
      <w:pPr>
        <w:pStyle w:val="BodyText"/>
      </w:pPr>
      <w:r>
        <w:t xml:space="preserve">So we built QOrium — Talpro India’s product line that fixes the content layer. Three SKUs: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ReadyBank</w:t>
      </w:r>
      <w:r>
        <w:t xml:space="preserve"> </w:t>
      </w:r>
      <w:r>
        <w:t xml:space="preserve">($5-25K/year API; ₹4,999-49,999/mo recruiter): a shared library, IRT-calibrated, anti-leak-rotated every 24 hours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JD-Forge</w:t>
      </w:r>
      <w:r>
        <w:t xml:space="preserve"> </w:t>
      </w:r>
      <w:r>
        <w:t xml:space="preserve">($49/$199/$499 per JD): on-demand custom-fit assessment generation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Stack-Vault</w:t>
      </w:r>
      <w:r>
        <w:t xml:space="preserve"> </w:t>
      </w:r>
      <w:r>
        <w:t xml:space="preserve">(₹10L-1Cr+/year): exclusive customer-owned library, watermarked per candidate, rotated per request</w:t>
      </w:r>
    </w:p>
    <w:p>
      <w:pPr>
        <w:pStyle w:val="BodyText"/>
      </w:pPr>
      <w:r>
        <w:t xml:space="preserve">Customer Zero is Talpro India itself (because it would be embarrassing not to dogfood). First Bosch GCC Bengaluru discovery call queued. Wave 1 (8 sub-skills × 40 questions = 320) and Wave 2 (5 India-stack domains × 40 questions = 210) are v0.6 SME-validation-ready as of M0. Total content: 530 candidate-ready questions = 10.6% of the 5K M3 target.</w:t>
      </w:r>
    </w:p>
    <w:p>
      <w:pPr>
        <w:pStyle w:val="BodyText"/>
      </w:pPr>
      <w:r>
        <w:t xml:space="preserve">We’re seeking ₹6-8 Cr (~$700K-$1M USD) Pre-A in the M21 (Q3 Y2) window to fund Wave 3 (psychometric + AI Pair-Coding + collaboration), AE/BD ramp, and US + EU expansion.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the-market-2026-reality"/>
      <w:r>
        <w:t xml:space="preserve">§2 — The market (2026 reality)</w:t>
      </w:r>
      <w:bookmarkEnd w:id="22"/>
    </w:p>
    <w:p>
      <w:pPr>
        <w:pStyle w:val="FirstParagraph"/>
      </w:pPr>
      <w:r>
        <w:t xml:space="preserve">Total assessment-content TAM: $30B+ (Mercer / SHRM / Talogy aggregate). Growing 18% CAGR through 2030.</w:t>
      </w:r>
    </w:p>
    <w:p>
      <w:pPr>
        <w:pStyle w:val="BodyText"/>
      </w:pPr>
      <w:r>
        <w:t xml:space="preserve">Content-layer specifically: ~$3-4B globally as a serviceable share. Indian GCC + IT services hiring volume is ~5M technical hires/year; assessment spend per hire averages ₹500-1500. India + APAC GCC + IT services represents ~30% of global content-layer spend.</w:t>
      </w:r>
    </w:p>
    <w:p>
      <w:pPr>
        <w:pStyle w:val="BodyText"/>
      </w:pPr>
      <w:r>
        <w:t xml:space="preserve">Why content-as-a-service has structural moats: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Anti-leak rotation</w:t>
      </w:r>
      <w:r>
        <w:t xml:space="preserve"> </w:t>
      </w:r>
      <w:r>
        <w:t xml:space="preserve">is hard. No platform invests deeply because their primary moat is the platform.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India-stack content</w:t>
      </w:r>
      <w:r>
        <w:t xml:space="preserve"> </w:t>
      </w:r>
      <w:r>
        <w:t xml:space="preserve">(SAP ABAP, Oracle HCM, Finacle/Flexcube, Embedded Automotive) is ignored by HackerRank/Mettl/Codility — the TAM looks</w:t>
      </w:r>
      <w:r>
        <w:t xml:space="preserve"> </w:t>
      </w:r>
      <w:r>
        <w:t xml:space="preserve">“</w:t>
      </w:r>
      <w:r>
        <w:t xml:space="preserve">too India-specific.</w:t>
      </w:r>
      <w:r>
        <w:t xml:space="preserve">”</w:t>
      </w:r>
      <w:r>
        <w:t xml:space="preserve"> </w:t>
      </w:r>
      <w:r>
        <w:t xml:space="preserve">But Indian GCCs are 30% of the market.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Question-bank licensing model</w:t>
      </w:r>
      <w:r>
        <w:t xml:space="preserve"> </w:t>
      </w:r>
      <w:r>
        <w:t xml:space="preserve">disrupts the assessment platform pricing per-seat ($10-15K/year) → per-content ($5-25K/year for libraries).</w:t>
      </w:r>
    </w:p>
    <w:p>
      <w:pPr>
        <w:pStyle w:val="BodyText"/>
      </w:pPr>
      <w:r>
        <w:t xml:space="preserve">20-competitor landscape (per</w:t>
      </w:r>
      <w:r>
        <w:t xml:space="preserve"> </w:t>
      </w:r>
      <w:r>
        <w:rPr>
          <w:rStyle w:val="VerbatimChar"/>
        </w:rPr>
        <w:t xml:space="preserve">02-Top-20-Competitor-Audit.md</w:t>
      </w:r>
      <w:r>
        <w:t xml:space="preserve">):</w:t>
      </w:r>
      <w:r>
        <w:t xml:space="preserve"> </w:t>
      </w:r>
      <w:r>
        <w:t xml:space="preserve">- HackerRank, Mettl (Mercer), Codility, HackerEarth — assessment platforms; content-layer is incidental</w:t>
      </w:r>
      <w:r>
        <w:t xml:space="preserve"> </w:t>
      </w:r>
      <w:r>
        <w:t xml:space="preserve">- Adaface, iMocha, Equip — modern assessment platforms; same problem</w:t>
      </w:r>
      <w:r>
        <w:t xml:space="preserve"> </w:t>
      </w:r>
      <w:r>
        <w:t xml:space="preserve">- WeCP (Bengaluru) — pivoted to platforms, exited content-layer in 2019;</w:t>
      </w:r>
      <w:r>
        <w:t xml:space="preserve"> </w:t>
      </w:r>
      <w:r>
        <w:rPr>
          <w:b/>
        </w:rPr>
        <w:t xml:space="preserve">acquired by Invisible Technologies March 2026</w:t>
      </w:r>
      <w:r>
        <w:t xml:space="preserve"> </w:t>
      </w:r>
      <w:r>
        <w:t xml:space="preserve">(per Constitution §10.3)</w:t>
      </w:r>
      <w:r>
        <w:t xml:space="preserve"> </w:t>
      </w:r>
      <w:r>
        <w:t xml:space="preserve">- Byteboard — acquired by Karat Jan 2025 — interview-as-a-service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No incumbent pure-play Question-Bank-as-a-Service.</w:t>
      </w:r>
      <w:r>
        <w:t xml:space="preserve"> </w:t>
      </w:r>
      <w:r>
        <w:t xml:space="preserve">QOrium is the first.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the-product"/>
      <w:r>
        <w:t xml:space="preserve">§3 — The product</w:t>
      </w:r>
      <w:bookmarkEnd w:id="23"/>
    </w:p>
    <w:p>
      <w:pPr>
        <w:pStyle w:val="Heading3"/>
      </w:pPr>
      <w:bookmarkStart w:id="24" w:name="Xf89a32223c9ac154978b2198ae70d605f80d4e6"/>
      <w:r>
        <w:t xml:space="preserve">§3.1 Three SKUs with structural unit economics</w:t>
      </w:r>
      <w:bookmarkEnd w:id="24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SKU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Pricing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Y1 Logos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Y1 ARR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Margin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ReadyBank Platform API</w:t>
            </w:r>
          </w:p>
        </w:tc>
        <w:tc>
          <w:p>
            <w:pPr>
              <w:pStyle w:val="Compact"/>
              <w:jc w:val="left"/>
            </w:pPr>
            <w:r>
              <w:t xml:space="preserve">$5K-25K/yr (3 logos avg $80K each)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$240K</w:t>
            </w:r>
          </w:p>
        </w:tc>
        <w:tc>
          <w:p>
            <w:pPr>
              <w:pStyle w:val="Compact"/>
              <w:jc w:val="left"/>
            </w:pPr>
            <w:r>
              <w:t xml:space="preserve">90%+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ReadyBank Recruiter</w:t>
            </w:r>
          </w:p>
        </w:tc>
        <w:tc>
          <w:p>
            <w:pPr>
              <w:pStyle w:val="Compact"/>
              <w:jc w:val="left"/>
            </w:pPr>
            <w:r>
              <w:t xml:space="preserve">₹4,999-49,999/mo (30 logos avg ₹15K/mo)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₹54L</w:t>
            </w:r>
          </w:p>
        </w:tc>
        <w:tc>
          <w:p>
            <w:pPr>
              <w:pStyle w:val="Compact"/>
              <w:jc w:val="left"/>
            </w:pPr>
            <w:r>
              <w:t xml:space="preserve">70%+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JD-Forge</w:t>
            </w:r>
          </w:p>
        </w:tc>
        <w:tc>
          <w:p>
            <w:pPr>
              <w:pStyle w:val="Compact"/>
              <w:jc w:val="left"/>
            </w:pPr>
            <w:r>
              <w:t xml:space="preserve">$49/$199/$499 per JD (28 logos × 50 JDs/yr avg $200/JD)</w:t>
            </w:r>
          </w:p>
        </w:tc>
        <w:tc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p>
            <w:pPr>
              <w:pStyle w:val="Compact"/>
              <w:jc w:val="left"/>
            </w:pPr>
            <w:r>
              <w:t xml:space="preserve">$280K</w:t>
            </w:r>
          </w:p>
        </w:tc>
        <w:tc>
          <w:p>
            <w:pPr>
              <w:pStyle w:val="Compact"/>
              <w:jc w:val="left"/>
            </w:pPr>
            <w:r>
              <w:t xml:space="preserve">85%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Stack-Vault Enterprise</w:t>
            </w:r>
          </w:p>
        </w:tc>
        <w:tc>
          <w:p>
            <w:pPr>
              <w:pStyle w:val="Compact"/>
              <w:jc w:val="left"/>
            </w:pPr>
            <w:r>
              <w:t xml:space="preserve">₹40L-1Cr+/yr (5 logos avg ₹70L)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₹3.5Cr</w:t>
            </w:r>
          </w:p>
        </w:tc>
        <w:tc>
          <w:p>
            <w:pPr>
              <w:pStyle w:val="Compact"/>
              <w:jc w:val="left"/>
            </w:pPr>
            <w:r>
              <w:t xml:space="preserve">65%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Y1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66 logos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₹3.5 Cr / $420K</w:t>
            </w:r>
          </w:p>
        </w:tc>
        <w:tc>
          <w:p/>
        </w:tc>
      </w:tr>
    </w:tbl>
    <w:p>
      <w:pPr>
        <w:pStyle w:val="BodyText"/>
      </w:pPr>
      <w:r>
        <w:t xml:space="preserve">(Y1 ARR projection updated from v0; reflects 5 Stack-Vault logos vs 3 in v0; Bali pipeline maturing)</w:t>
      </w:r>
    </w:p>
    <w:p>
      <w:pPr>
        <w:pStyle w:val="Heading3"/>
      </w:pPr>
      <w:bookmarkStart w:id="25" w:name="y3-trajectory-7m-arr-target"/>
      <w:r>
        <w:t xml:space="preserve">§3.2 Y3 trajectory ($7M ARR target)</w:t>
      </w:r>
      <w:bookmarkEnd w:id="25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SKU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Y3 ARR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Drivers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ReadyBank Platform API</w:t>
            </w:r>
          </w:p>
        </w:tc>
        <w:tc>
          <w:p>
            <w:pPr>
              <w:pStyle w:val="Compact"/>
              <w:jc w:val="left"/>
            </w:pPr>
            <w:r>
              <w:t xml:space="preserve">$1.5M</w:t>
            </w:r>
          </w:p>
        </w:tc>
        <w:tc>
          <w:p>
            <w:pPr>
              <w:pStyle w:val="Compact"/>
              <w:jc w:val="left"/>
            </w:pPr>
            <w:r>
              <w:t xml:space="preserve">8 platform partnerships (Greenhouse, Workday, Ashby, Darwinbox + 4 platform integrations)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ReadyBank Recruiter</w:t>
            </w:r>
          </w:p>
        </w:tc>
        <w:tc>
          <w:p>
            <w:pPr>
              <w:pStyle w:val="Compact"/>
              <w:jc w:val="left"/>
            </w:pPr>
            <w:r>
              <w:t xml:space="preserve">$1M</w:t>
            </w:r>
          </w:p>
        </w:tc>
        <w:tc>
          <w:p>
            <w:pPr>
              <w:pStyle w:val="Compact"/>
              <w:jc w:val="left"/>
            </w:pPr>
            <w:r>
              <w:t xml:space="preserve">200+ recruiter logos at scale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JD-Forge</w:t>
            </w:r>
          </w:p>
        </w:tc>
        <w:tc>
          <w:p>
            <w:pPr>
              <w:pStyle w:val="Compact"/>
              <w:jc w:val="left"/>
            </w:pPr>
            <w:r>
              <w:t xml:space="preserve">$1.5M</w:t>
            </w:r>
          </w:p>
        </w:tc>
        <w:tc>
          <w:p>
            <w:pPr>
              <w:pStyle w:val="Compact"/>
              <w:jc w:val="left"/>
            </w:pPr>
            <w:r>
              <w:t xml:space="preserve">100+ enterprise logos × 100 JDs/yr avg $200/JD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Stack-Vault Enterprise</w:t>
            </w:r>
          </w:p>
        </w:tc>
        <w:tc>
          <w:p>
            <w:pPr>
              <w:pStyle w:val="Compact"/>
              <w:jc w:val="left"/>
            </w:pPr>
            <w:r>
              <w:t xml:space="preserve">$3M</w:t>
            </w:r>
          </w:p>
        </w:tc>
        <w:tc>
          <w:p>
            <w:pPr>
              <w:pStyle w:val="Compact"/>
              <w:jc w:val="left"/>
            </w:pPr>
            <w:r>
              <w:t xml:space="preserve">25 logos avg $120K; multi-year contracts; renewals + expansion</w:t>
            </w:r>
          </w:p>
        </w:tc>
      </w:tr>
    </w:tbl>
    <w:p>
      <w:pPr>
        <w:pStyle w:val="Heading3"/>
      </w:pPr>
      <w:bookmarkStart w:id="26" w:name="X729c399b6fc439aba49c3244f41ad460c858e54"/>
      <w:r>
        <w:t xml:space="preserve">§3.3 The</w:t>
      </w:r>
      <w:r>
        <w:t xml:space="preserve"> </w:t>
      </w:r>
      <w:r>
        <w:t xml:space="preserve">“</w:t>
      </w:r>
      <w:r>
        <w:t xml:space="preserve">USP</w:t>
      </w:r>
      <w:r>
        <w:t xml:space="preserve">”</w:t>
      </w:r>
      <w:r>
        <w:t xml:space="preserve"> </w:t>
      </w:r>
      <w:r>
        <w:t xml:space="preserve">in three sentences (per Constitution §1.1, locked clause)</w:t>
      </w:r>
      <w:bookmarkEnd w:id="26"/>
    </w:p>
    <w:p>
      <w:pPr>
        <w:pStyle w:val="BlockText"/>
      </w:pPr>
      <w:r>
        <w:t xml:space="preserve">“</w:t>
      </w:r>
      <w:r>
        <w:t xml:space="preserve">QOrium is the world’s first enterprise-grade Question-Bank-as-a-Service. We deliver an IRT-calibrated, anti-leak-rotated, watermark-per-candidate library — across general tech, India-stack, and AI-era assessment formats — to assessment platforms (API), enterprise hiring teams (Stack-Vault), and recruiters (subscription).</w:t>
      </w:r>
      <w:r>
        <w:t xml:space="preserve">”</w:t>
      </w:r>
    </w:p>
    <w:p>
      <w:pPr>
        <w:pStyle w:val="Heading3"/>
      </w:pPr>
      <w:bookmarkStart w:id="27" w:name="Xfe95996266b6498a845da00b5a234c5787e15a7"/>
      <w:r>
        <w:t xml:space="preserve">§3.4 Content milestone (Day 0 of Pre-A conversation)</w:t>
      </w:r>
      <w:bookmarkEnd w:id="27"/>
    </w:p>
    <w:p>
      <w:pPr>
        <w:pStyle w:val="FirstParagraph"/>
      </w:pPr>
      <w:r>
        <w:t xml:space="preserve">As of Phase 0 close (May 3 2026), QOrium has 530 v0.6 candidate-ready questions:</w:t>
      </w:r>
      <w:r>
        <w:t xml:space="preserve"> </w:t>
      </w:r>
      <w:r>
        <w:t xml:space="preserve">- Wave 1 (Tech Core, 8 sub-skills): 320 Qs</w:t>
      </w:r>
      <w:r>
        <w:t xml:space="preserve"> </w:t>
      </w:r>
      <w:r>
        <w:t xml:space="preserve">- Wave 2 (India Stack, 5 domains): 210 Qs</w:t>
      </w:r>
    </w:p>
    <w:p>
      <w:pPr>
        <w:pStyle w:val="BodyText"/>
      </w:pPr>
      <w:r>
        <w:t xml:space="preserve">Wave 3 (psychometric + AI-era + collaboration) plan v0 ready for execution post-M3.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entity-structure"/>
      <w:r>
        <w:t xml:space="preserve">§3.5 — Entity Structure</w:t>
      </w:r>
      <w:bookmarkEnd w:id="28"/>
    </w:p>
    <w:p>
      <w:pPr>
        <w:pStyle w:val="FirstParagraph"/>
      </w:pPr>
      <w:r>
        <w:t xml:space="preserve">QOrium is a product line of Talpro India Private Limited. Talpro India Pvt Ltd is the only registered legal entity in the Talpro Universe portfolio.</w:t>
      </w:r>
    </w:p>
    <w:p>
      <w:pPr>
        <w:pStyle w:val="BodyText"/>
      </w:pPr>
      <w:r>
        <w:t xml:space="preserve">This has direct implications for the Pre-A funding mechanism. Three options are open: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Funding Talpro India Pvt Ltd directly.</w:t>
      </w:r>
      <w:r>
        <w:t xml:space="preserve"> </w:t>
      </w:r>
      <w:r>
        <w:t xml:space="preserve">Atypical for venture-style HR-tech investors; best-fit for strategic angels with India-staffing mandate.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SAFE / CCD against Talpro India Pvt Ltd, with QOrium-tagged use-of-funds.</w:t>
      </w:r>
      <w:r>
        <w:t xml:space="preserve"> </w:t>
      </w:r>
      <w:r>
        <w:t xml:space="preserve">Standard early-stage instrument. Investor accepts parent-level rights with explicit QOrium spend allocation.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NewCo carve-out.</w:t>
      </w:r>
      <w:r>
        <w:t xml:space="preserve"> </w:t>
      </w:r>
      <w:r>
        <w:t xml:space="preserve">Spin out QOrium-Pvt-Ltd as a wholly-owned subsidiary; transfer IP + employees; investor funds NewCo directly.</w:t>
      </w:r>
    </w:p>
    <w:p>
      <w:pPr>
        <w:pStyle w:val="FirstParagraph"/>
      </w:pPr>
      <w:r>
        <w:t xml:space="preserve">Recommended path:</w:t>
      </w:r>
      <w:r>
        <w:t xml:space="preserve"> </w:t>
      </w:r>
      <w:r>
        <w:rPr>
          <w:b/>
        </w:rPr>
        <w:t xml:space="preserve">Path 3 (NewCo carve-out)</w:t>
      </w:r>
      <w:r>
        <w:t xml:space="preserve"> </w:t>
      </w:r>
      <w:r>
        <w:t xml:space="preserve">for Pre-A from venture investor; execute Q3 Y2 (M21) when Wave 2 traction validates the carve-out. Path 2 (SAFE/CCD) for any pre-Pre-A friends-and-family or strategic angel.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the-team-status-may-3-2026-roadmap"/>
      <w:r>
        <w:t xml:space="preserve">§4 — The team (status May 3 2026 + roadmap)</w:t>
      </w:r>
      <w:bookmarkEnd w:id="29"/>
    </w:p>
    <w:p>
      <w:pPr>
        <w:pStyle w:val="Heading3"/>
      </w:pPr>
      <w:bookmarkStart w:id="30" w:name="current"/>
      <w:r>
        <w:t xml:space="preserve">Current</w:t>
      </w:r>
      <w:bookmarkEnd w:id="30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CEO Bhaskar Anand</w:t>
      </w:r>
      <w:r>
        <w:t xml:space="preserve"> </w:t>
      </w:r>
      <w:r>
        <w:t xml:space="preserve">— 15 yrs IT staffing; Talpro India founder; CVPRO platform builder; LinkedIn 30K+; relationships across Bengaluru tech ecosystem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CTO Office (Talpro Universe shared CTO function)</w:t>
      </w:r>
      <w:r>
        <w:t xml:space="preserve"> </w:t>
      </w:r>
      <w:r>
        <w:t xml:space="preserve">— currently runs autonomously per CEO delegation; will hand off to dedicated CTO at M9-M12</w:t>
      </w:r>
    </w:p>
    <w:p>
      <w:pPr>
        <w:pStyle w:val="Heading3"/>
      </w:pPr>
      <w:bookmarkStart w:id="31" w:name="first-6-hires-phase-1"/>
      <w:r>
        <w:t xml:space="preserve">First 6 hires (Phase 1)</w:t>
      </w:r>
      <w:bookmarkEnd w:id="31"/>
    </w:p>
    <w:p>
      <w:pPr>
        <w:numPr>
          <w:ilvl w:val="0"/>
          <w:numId w:val="1003"/>
        </w:numPr>
        <w:pStyle w:val="Compact"/>
      </w:pPr>
      <w:r>
        <w:t xml:space="preserve">Senior Engineer #1 (M2 onboard) — Content Engine + ReadyBank Service + Anti-Leak Engine</w:t>
      </w:r>
    </w:p>
    <w:p>
      <w:pPr>
        <w:numPr>
          <w:ilvl w:val="0"/>
          <w:numId w:val="1003"/>
        </w:numPr>
        <w:pStyle w:val="Compact"/>
      </w:pPr>
      <w:r>
        <w:t xml:space="preserve">SME Content Lead (M2 onboard) — Wave 1 5K-Q velocity + 30+ SME contractor pool by M3</w:t>
      </w:r>
    </w:p>
    <w:p>
      <w:pPr>
        <w:numPr>
          <w:ilvl w:val="0"/>
          <w:numId w:val="1003"/>
        </w:numPr>
        <w:pStyle w:val="Compact"/>
      </w:pPr>
      <w:r>
        <w:t xml:space="preserve">AE Enterprise (M3 onboard) — Stack-Vault deals (Bosch GCC #1) + Y1 quota ₹400K ARR</w:t>
      </w:r>
    </w:p>
    <w:p>
      <w:pPr>
        <w:numPr>
          <w:ilvl w:val="0"/>
          <w:numId w:val="1003"/>
        </w:numPr>
        <w:pStyle w:val="Compact"/>
      </w:pPr>
      <w:r>
        <w:t xml:space="preserve">BD Platforms (M3 onboard) — assessment platform partnerships</w:t>
      </w:r>
    </w:p>
    <w:p>
      <w:pPr>
        <w:numPr>
          <w:ilvl w:val="0"/>
          <w:numId w:val="1003"/>
        </w:numPr>
        <w:pStyle w:val="Compact"/>
      </w:pPr>
      <w:r>
        <w:t xml:space="preserve">I/O Psychologist contractor (M2-M3 engaged) — IRT calibration + Reference Panel + Wave 3 psychometric authoring (per Amendment v2.1 if ratified)</w:t>
      </w:r>
    </w:p>
    <w:p>
      <w:pPr>
        <w:numPr>
          <w:ilvl w:val="0"/>
          <w:numId w:val="1003"/>
        </w:numPr>
        <w:pStyle w:val="Compact"/>
      </w:pPr>
      <w:r>
        <w:t xml:space="preserve">Frontend Engineer #1 (M5 nominal; accelerated to M3 if Customer Zero demand spikes)</w:t>
      </w:r>
    </w:p>
    <w:p>
      <w:pPr>
        <w:pStyle w:val="Heading3"/>
      </w:pPr>
      <w:bookmarkStart w:id="32" w:name="year-2-hires-pre-a-use-of-funds"/>
      <w:r>
        <w:t xml:space="preserve">Year 2 hires (Pre-A use-of-funds)</w:t>
      </w:r>
      <w:bookmarkEnd w:id="32"/>
    </w:p>
    <w:p>
      <w:pPr>
        <w:numPr>
          <w:ilvl w:val="0"/>
          <w:numId w:val="1004"/>
        </w:numPr>
        <w:pStyle w:val="Compact"/>
      </w:pPr>
      <w:r>
        <w:t xml:space="preserve">Senior Engineer #2-3</w:t>
      </w:r>
    </w:p>
    <w:p>
      <w:pPr>
        <w:numPr>
          <w:ilvl w:val="0"/>
          <w:numId w:val="1004"/>
        </w:numPr>
        <w:pStyle w:val="Compact"/>
      </w:pPr>
      <w:r>
        <w:t xml:space="preserve">SME Content Lead #2 (covering Wave 2 + Wave 3)</w:t>
      </w:r>
    </w:p>
    <w:p>
      <w:pPr>
        <w:numPr>
          <w:ilvl w:val="0"/>
          <w:numId w:val="1004"/>
        </w:numPr>
        <w:pStyle w:val="Compact"/>
      </w:pPr>
      <w:r>
        <w:t xml:space="preserve">AE Enterprise #2 + BD Platforms #2</w:t>
      </w:r>
    </w:p>
    <w:p>
      <w:pPr>
        <w:numPr>
          <w:ilvl w:val="0"/>
          <w:numId w:val="1004"/>
        </w:numPr>
        <w:pStyle w:val="Compact"/>
      </w:pPr>
      <w:r>
        <w:t xml:space="preserve">Frontend Engineer #2</w:t>
      </w:r>
    </w:p>
    <w:p>
      <w:pPr>
        <w:numPr>
          <w:ilvl w:val="0"/>
          <w:numId w:val="1004"/>
        </w:numPr>
        <w:pStyle w:val="Compact"/>
      </w:pPr>
      <w:r>
        <w:t xml:space="preserve">DevOps/SRE #1</w:t>
      </w:r>
    </w:p>
    <w:p>
      <w:pPr>
        <w:numPr>
          <w:ilvl w:val="0"/>
          <w:numId w:val="1004"/>
        </w:numPr>
        <w:pStyle w:val="Compact"/>
      </w:pPr>
      <w:r>
        <w:t xml:space="preserve">CSM #1</w:t>
      </w:r>
    </w:p>
    <w:p>
      <w:pPr>
        <w:numPr>
          <w:ilvl w:val="0"/>
          <w:numId w:val="1004"/>
        </w:numPr>
        <w:pStyle w:val="Compact"/>
      </w:pPr>
      <w:r>
        <w:t xml:space="preserve">Marketing Lead</w:t>
      </w:r>
    </w:p>
    <w:p>
      <w:pPr>
        <w:pStyle w:val="Heading3"/>
      </w:pPr>
      <w:bookmarkStart w:id="33" w:name="year-3-hires-pre-b-trajectory"/>
      <w:r>
        <w:t xml:space="preserve">Year 3 hires (Pre-B trajectory)</w:t>
      </w:r>
      <w:bookmarkEnd w:id="33"/>
    </w:p>
    <w:p>
      <w:pPr>
        <w:numPr>
          <w:ilvl w:val="0"/>
          <w:numId w:val="1005"/>
        </w:numPr>
        <w:pStyle w:val="Compact"/>
      </w:pPr>
      <w:r>
        <w:t xml:space="preserve">Dedicated CTO + CDO + COO leadership team</w:t>
      </w:r>
    </w:p>
    <w:p>
      <w:pPr>
        <w:numPr>
          <w:ilvl w:val="0"/>
          <w:numId w:val="1005"/>
        </w:numPr>
        <w:pStyle w:val="Compact"/>
      </w:pPr>
      <w:r>
        <w:t xml:space="preserve">US presence (1-2 hires)</w:t>
      </w:r>
    </w:p>
    <w:p>
      <w:pPr>
        <w:numPr>
          <w:ilvl w:val="0"/>
          <w:numId w:val="1005"/>
        </w:numPr>
        <w:pStyle w:val="Compact"/>
      </w:pPr>
      <w:r>
        <w:t xml:space="preserve">EU presence (1 hire)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traction-m0-m21-trajectory"/>
      <w:r>
        <w:t xml:space="preserve">§5 — Traction (M0-M21 trajectory)</w:t>
      </w:r>
      <w:bookmarkEnd w:id="34"/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M0 (Day 0)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M3 (Phase 1 close)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M6 (Phase 2 close)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M12 (Phase 4 close / Y1)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M21 (Pre-A target)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Questions in library</w:t>
            </w:r>
          </w:p>
        </w:tc>
        <w:tc>
          <w:p>
            <w:pPr>
              <w:pStyle w:val="Compact"/>
              <w:jc w:val="left"/>
            </w:pPr>
            <w:r>
              <w:t xml:space="preserve">530 v0.6</w:t>
            </w:r>
          </w:p>
        </w:tc>
        <w:tc>
          <w:p>
            <w:pPr>
              <w:pStyle w:val="Compact"/>
              <w:jc w:val="left"/>
            </w:pPr>
            <w:r>
              <w:t xml:space="preserve">5,000 v0.7 SME-validated</w:t>
            </w:r>
          </w:p>
        </w:tc>
        <w:tc>
          <w:p>
            <w:pPr>
              <w:pStyle w:val="Compact"/>
              <w:jc w:val="left"/>
            </w:pPr>
            <w:r>
              <w:t xml:space="preserve">12,000 v1.0 (incl. Wave 2)</w:t>
            </w:r>
          </w:p>
        </w:tc>
        <w:tc>
          <w:p>
            <w:pPr>
              <w:pStyle w:val="Compact"/>
              <w:jc w:val="left"/>
            </w:pPr>
            <w:r>
              <w:t xml:space="preserve">25,000 v1.x</w:t>
            </w:r>
          </w:p>
        </w:tc>
        <w:tc>
          <w:p>
            <w:pPr>
              <w:pStyle w:val="Compact"/>
              <w:jc w:val="left"/>
            </w:pPr>
            <w:r>
              <w:t xml:space="preserve">35,000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Logos signed</w:t>
            </w:r>
          </w:p>
        </w:tc>
        <w:tc>
          <w:p>
            <w:pPr>
              <w:pStyle w:val="Compact"/>
              <w:jc w:val="left"/>
            </w:pPr>
            <w:r>
              <w:t xml:space="preserve">0 (Customer Zero)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p>
            <w:pPr>
              <w:pStyle w:val="Compact"/>
              <w:jc w:val="left"/>
            </w:pPr>
            <w:r>
              <w:t xml:space="preserve">120+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ARR (₹)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₹50L</w:t>
            </w:r>
          </w:p>
        </w:tc>
        <w:tc>
          <w:p>
            <w:pPr>
              <w:pStyle w:val="Compact"/>
              <w:jc w:val="left"/>
            </w:pPr>
            <w:r>
              <w:t xml:space="preserve">₹2 Cr</w:t>
            </w:r>
          </w:p>
        </w:tc>
        <w:tc>
          <w:p>
            <w:pPr>
              <w:pStyle w:val="Compact"/>
              <w:jc w:val="left"/>
            </w:pPr>
            <w:r>
              <w:t xml:space="preserve">₹3.5 Cr</w:t>
            </w:r>
          </w:p>
        </w:tc>
        <w:tc>
          <w:p>
            <w:pPr>
              <w:pStyle w:val="Compact"/>
              <w:jc w:val="left"/>
            </w:pPr>
            <w:r>
              <w:t xml:space="preserve">₹17 Cr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ARR ($USD)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$60K</w:t>
            </w:r>
          </w:p>
        </w:tc>
        <w:tc>
          <w:p>
            <w:pPr>
              <w:pStyle w:val="Compact"/>
              <w:jc w:val="left"/>
            </w:pPr>
            <w:r>
              <w:t xml:space="preserve">$240K</w:t>
            </w:r>
          </w:p>
        </w:tc>
        <w:tc>
          <w:p>
            <w:pPr>
              <w:pStyle w:val="Compact"/>
              <w:jc w:val="left"/>
            </w:pPr>
            <w:r>
              <w:t xml:space="preserve">$420K</w:t>
            </w:r>
          </w:p>
        </w:tc>
        <w:tc>
          <w:p>
            <w:pPr>
              <w:pStyle w:val="Compact"/>
              <w:jc w:val="left"/>
            </w:pPr>
            <w:r>
              <w:t xml:space="preserve">$2M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Hires</w:t>
            </w:r>
          </w:p>
        </w:tc>
        <w:tc>
          <w:p>
            <w:pPr>
              <w:pStyle w:val="Compact"/>
              <w:jc w:val="left"/>
            </w:pPr>
            <w:r>
              <w:t xml:space="preserve">CTO Office solo</w:t>
            </w:r>
          </w:p>
        </w:tc>
        <w:tc>
          <w:p>
            <w:pPr>
              <w:pStyle w:val="Compact"/>
              <w:jc w:val="left"/>
            </w:pPr>
            <w:r>
              <w:t xml:space="preserve">6 (per Phase 1 plan)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28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Customer Zero data</w:t>
            </w:r>
          </w:p>
        </w:tc>
        <w:tc>
          <w:p>
            <w:pPr>
              <w:pStyle w:val="Compact"/>
              <w:jc w:val="left"/>
            </w:pPr>
            <w:r>
              <w:t xml:space="preserve">0 candidates</w:t>
            </w:r>
          </w:p>
        </w:tc>
        <w:tc>
          <w:p>
            <w:pPr>
              <w:pStyle w:val="Compact"/>
              <w:jc w:val="left"/>
            </w:pPr>
            <w:r>
              <w:t xml:space="preserve">100 candidates run</w:t>
            </w:r>
          </w:p>
        </w:tc>
        <w:tc>
          <w:p>
            <w:pPr>
              <w:pStyle w:val="Compact"/>
              <w:jc w:val="left"/>
            </w:pPr>
            <w:r>
              <w:t xml:space="preserve">500 candidates run</w:t>
            </w:r>
          </w:p>
        </w:tc>
        <w:tc>
          <w:p>
            <w:pPr>
              <w:pStyle w:val="Compact"/>
              <w:jc w:val="left"/>
            </w:pPr>
            <w:r>
              <w:t xml:space="preserve">2K candidates</w:t>
            </w:r>
          </w:p>
        </w:tc>
        <w:tc>
          <w:p>
            <w:pPr>
              <w:pStyle w:val="Compact"/>
              <w:jc w:val="left"/>
            </w:pPr>
            <w:r>
              <w:t xml:space="preserve">5K candidates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Plagiarism Benchmark</w:t>
            </w:r>
          </w:p>
        </w:tc>
        <w:tc>
          <w:p>
            <w:pPr>
              <w:pStyle w:val="Compact"/>
              <w:jc w:val="left"/>
            </w:pPr>
            <w:r>
              <w:t xml:space="preserve">(not yet run)</w:t>
            </w:r>
          </w:p>
        </w:tc>
        <w:tc>
          <w:p>
            <w:pPr>
              <w:pStyle w:val="Compact"/>
              <w:jc w:val="left"/>
            </w:pPr>
            <w:r>
              <w:t xml:space="preserve">≥93% (first run)</w:t>
            </w:r>
          </w:p>
        </w:tc>
        <w:tc>
          <w:p>
            <w:pPr>
              <w:pStyle w:val="Compact"/>
              <w:jc w:val="left"/>
            </w:pPr>
            <w:r>
              <w:t xml:space="preserve">sustained ≥93%</w:t>
            </w:r>
          </w:p>
        </w:tc>
        <w:tc>
          <w:p>
            <w:pPr>
              <w:pStyle w:val="Compact"/>
              <w:jc w:val="left"/>
            </w:pPr>
            <w:r>
              <w:t xml:space="preserve">≥95%</w:t>
            </w:r>
          </w:p>
        </w:tc>
        <w:tc>
          <w:p>
            <w:pPr>
              <w:pStyle w:val="Compact"/>
              <w:jc w:val="left"/>
            </w:pPr>
            <w:r>
              <w:t xml:space="preserve">≥95%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IRT Calibration</w:t>
            </w:r>
          </w:p>
        </w:tc>
        <w:tc>
          <w:p>
            <w:pPr>
              <w:pStyle w:val="Compact"/>
              <w:jc w:val="left"/>
            </w:pPr>
            <w:r>
              <w:t xml:space="preserve">(not yet run)</w:t>
            </w:r>
          </w:p>
        </w:tc>
        <w:tc>
          <w:p>
            <w:pPr>
              <w:pStyle w:val="Compact"/>
              <w:jc w:val="left"/>
            </w:pPr>
            <w:r>
              <w:t xml:space="preserve">80% items at N≥30</w:t>
            </w:r>
          </w:p>
        </w:tc>
        <w:tc>
          <w:p>
            <w:pPr>
              <w:pStyle w:val="Compact"/>
              <w:jc w:val="left"/>
            </w:pPr>
            <w:r>
              <w:t xml:space="preserve">90% at N≥30</w:t>
            </w:r>
          </w:p>
        </w:tc>
        <w:tc>
          <w:p>
            <w:pPr>
              <w:pStyle w:val="Compact"/>
              <w:jc w:val="left"/>
            </w:pPr>
            <w:r>
              <w:t xml:space="preserve">95% at N≥30 + N≥100 cohort</w:t>
            </w:r>
          </w:p>
        </w:tc>
        <w:tc>
          <w:p>
            <w:pPr>
              <w:pStyle w:val="Compact"/>
              <w:jc w:val="left"/>
            </w:pPr>
            <w:r>
              <w:t xml:space="preserve">95% at N≥100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financials-y0-y3"/>
      <w:r>
        <w:t xml:space="preserve">§6 — Financials (Y0-Y3)</w:t>
      </w:r>
      <w:bookmarkEnd w:id="35"/>
    </w:p>
    <w:p>
      <w:pPr>
        <w:pStyle w:val="Heading3"/>
      </w:pPr>
      <w:bookmarkStart w:id="36" w:name="X6ea85ad76a4e88bd8d14d2e15a061e3f603b543"/>
      <w:r>
        <w:t xml:space="preserve">Y0 (M-12 to M0; pre-funding bootstrap from Talpro India)</w:t>
      </w:r>
      <w:bookmarkEnd w:id="36"/>
    </w:p>
    <w:p>
      <w:pPr>
        <w:numPr>
          <w:ilvl w:val="0"/>
          <w:numId w:val="1006"/>
        </w:numPr>
        <w:pStyle w:val="Compact"/>
      </w:pPr>
      <w:r>
        <w:t xml:space="preserve">₹50L sub-budget tagged QORIUM (CC-01 closure pending)</w:t>
      </w:r>
    </w:p>
    <w:p>
      <w:pPr>
        <w:numPr>
          <w:ilvl w:val="0"/>
          <w:numId w:val="1006"/>
        </w:numPr>
        <w:pStyle w:val="Compact"/>
      </w:pPr>
      <w:r>
        <w:t xml:space="preserve">Burn: ~₹17L over 6 months for first 6 hires + AI/cloud infra + SME contractors</w:t>
      </w:r>
    </w:p>
    <w:p>
      <w:pPr>
        <w:pStyle w:val="Heading3"/>
      </w:pPr>
      <w:bookmarkStart w:id="37" w:name="y1-m0-m12"/>
      <w:r>
        <w:t xml:space="preserve">Y1 (M0-M12)</w:t>
      </w:r>
      <w:bookmarkEnd w:id="37"/>
    </w:p>
    <w:p>
      <w:pPr>
        <w:numPr>
          <w:ilvl w:val="0"/>
          <w:numId w:val="1007"/>
        </w:numPr>
        <w:pStyle w:val="Compact"/>
      </w:pPr>
      <w:r>
        <w:t xml:space="preserve">ARR target: ₹3.5 Cr / $420K</w:t>
      </w:r>
    </w:p>
    <w:p>
      <w:pPr>
        <w:numPr>
          <w:ilvl w:val="0"/>
          <w:numId w:val="1007"/>
        </w:numPr>
        <w:pStyle w:val="Compact"/>
      </w:pPr>
      <w:r>
        <w:t xml:space="preserve">Burn: ~₹2.5 Cr (₹50L Phase 0 + ~₹2 Cr operating burn for hires + ops)</w:t>
      </w:r>
    </w:p>
    <w:p>
      <w:pPr>
        <w:numPr>
          <w:ilvl w:val="0"/>
          <w:numId w:val="1007"/>
        </w:numPr>
        <w:pStyle w:val="Compact"/>
      </w:pPr>
      <w:r>
        <w:t xml:space="preserve">Revenue covers ~140% of operating burn by M12</w:t>
      </w:r>
    </w:p>
    <w:p>
      <w:pPr>
        <w:pStyle w:val="Heading3"/>
      </w:pPr>
      <w:bookmarkStart w:id="38" w:name="y2-m12-m24-includes-pre-a-close-at-m21"/>
      <w:r>
        <w:t xml:space="preserve">Y2 (M12-M24, includes Pre-A close at M21)</w:t>
      </w:r>
      <w:bookmarkEnd w:id="38"/>
    </w:p>
    <w:p>
      <w:pPr>
        <w:numPr>
          <w:ilvl w:val="0"/>
          <w:numId w:val="1008"/>
        </w:numPr>
        <w:pStyle w:val="Compact"/>
      </w:pPr>
      <w:r>
        <w:t xml:space="preserve">ARR target: ₹17 Cr / $2M</w:t>
      </w:r>
    </w:p>
    <w:p>
      <w:pPr>
        <w:numPr>
          <w:ilvl w:val="0"/>
          <w:numId w:val="1008"/>
        </w:numPr>
        <w:pStyle w:val="Compact"/>
      </w:pPr>
      <w:r>
        <w:t xml:space="preserve">Burn: ~₹6 Cr (Wave 2 + Wave 3 content + sales hires + infra scaling)</w:t>
      </w:r>
    </w:p>
    <w:p>
      <w:pPr>
        <w:numPr>
          <w:ilvl w:val="0"/>
          <w:numId w:val="1008"/>
        </w:numPr>
        <w:pStyle w:val="Compact"/>
      </w:pPr>
      <w:r>
        <w:t xml:space="preserve">Pre-A round size: ₹6-8 Cr / $700K-$1M</w:t>
      </w:r>
    </w:p>
    <w:p>
      <w:pPr>
        <w:numPr>
          <w:ilvl w:val="0"/>
          <w:numId w:val="1008"/>
        </w:numPr>
        <w:pStyle w:val="Compact"/>
      </w:pPr>
      <w:r>
        <w:t xml:space="preserve">Use of funds: 50% Engineering + Content; 25% Sales+GTM; 15% Compliance + IP + International setup; 10% Working capital + reserve</w:t>
      </w:r>
    </w:p>
    <w:p>
      <w:pPr>
        <w:pStyle w:val="Heading3"/>
      </w:pPr>
      <w:bookmarkStart w:id="39" w:name="y3-m24-m36-post-pre-a"/>
      <w:r>
        <w:t xml:space="preserve">Y3 (M24-M36; post Pre-A)</w:t>
      </w:r>
      <w:bookmarkEnd w:id="39"/>
    </w:p>
    <w:p>
      <w:pPr>
        <w:numPr>
          <w:ilvl w:val="0"/>
          <w:numId w:val="1009"/>
        </w:numPr>
        <w:pStyle w:val="Compact"/>
      </w:pPr>
      <w:r>
        <w:t xml:space="preserve">ARR target: ₹58 Cr / $7M</w:t>
      </w:r>
    </w:p>
    <w:p>
      <w:pPr>
        <w:numPr>
          <w:ilvl w:val="0"/>
          <w:numId w:val="1009"/>
        </w:numPr>
        <w:pStyle w:val="Compact"/>
      </w:pPr>
      <w:r>
        <w:t xml:space="preserve">Burn: ~₹15 Cr; revenue covers 100%+ at run-rate</w:t>
      </w:r>
    </w:p>
    <w:p>
      <w:pPr>
        <w:numPr>
          <w:ilvl w:val="0"/>
          <w:numId w:val="1009"/>
        </w:numPr>
        <w:pStyle w:val="Compact"/>
      </w:pPr>
      <w:r>
        <w:t xml:space="preserve">Begin Pre-B conversations Y3 Q4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use-of-pre-a-funds-6-8-cr-700k-1m"/>
      <w:r>
        <w:t xml:space="preserve">§7 — Use of Pre-A funds (₹6-8 Cr / $700K-$1M)</w:t>
      </w:r>
      <w:bookmarkEnd w:id="40"/>
    </w:p>
    <w:p>
      <w:pPr>
        <w:pStyle w:val="Heading3"/>
      </w:pPr>
      <w:bookmarkStart w:id="41" w:name="engineering-content-3-4-cr"/>
      <w:r>
        <w:t xml:space="preserve">50% Engineering + Content (₹3-4 Cr)</w:t>
      </w:r>
      <w:bookmarkEnd w:id="41"/>
    </w:p>
    <w:p>
      <w:pPr>
        <w:numPr>
          <w:ilvl w:val="0"/>
          <w:numId w:val="1010"/>
        </w:numPr>
        <w:pStyle w:val="Compact"/>
      </w:pPr>
      <w:r>
        <w:t xml:space="preserve">Wave 3 psychometric authoring (₹65L per Wave 3 plan)</w:t>
      </w:r>
    </w:p>
    <w:p>
      <w:pPr>
        <w:numPr>
          <w:ilvl w:val="0"/>
          <w:numId w:val="1010"/>
        </w:numPr>
        <w:pStyle w:val="Compact"/>
      </w:pPr>
      <w:r>
        <w:t xml:space="preserve">Wave 2 expansion (Salesforce CPQ, Finacle/Flexcube, Embedded Automotive deeper) — ₹50L</w:t>
      </w:r>
    </w:p>
    <w:p>
      <w:pPr>
        <w:numPr>
          <w:ilvl w:val="0"/>
          <w:numId w:val="1010"/>
        </w:numPr>
        <w:pStyle w:val="Compact"/>
      </w:pPr>
      <w:r>
        <w:t xml:space="preserve">AI Pair-Coding format prototype + production deployment — ₹40L</w:t>
      </w:r>
    </w:p>
    <w:p>
      <w:pPr>
        <w:numPr>
          <w:ilvl w:val="0"/>
          <w:numId w:val="1010"/>
        </w:numPr>
        <w:pStyle w:val="Compact"/>
      </w:pPr>
      <w:r>
        <w:t xml:space="preserve">ATS connector framework deployment (Greenhouse + Ashby + Darwinbox + Workday) — ₹30L</w:t>
      </w:r>
    </w:p>
    <w:p>
      <w:pPr>
        <w:numPr>
          <w:ilvl w:val="0"/>
          <w:numId w:val="1010"/>
        </w:numPr>
        <w:pStyle w:val="Compact"/>
      </w:pPr>
      <w:r>
        <w:t xml:space="preserve">Anti-Leak Engine v1 + scale infrastructure — ₹40L</w:t>
      </w:r>
    </w:p>
    <w:p>
      <w:pPr>
        <w:numPr>
          <w:ilvl w:val="0"/>
          <w:numId w:val="1010"/>
        </w:numPr>
        <w:pStyle w:val="Compact"/>
      </w:pPr>
      <w:r>
        <w:t xml:space="preserve">Senior Eng + Frontend + I/O Psych + SME Lead #2 hires — ₹100L</w:t>
      </w:r>
    </w:p>
    <w:p>
      <w:pPr>
        <w:pStyle w:val="Heading3"/>
      </w:pPr>
      <w:bookmarkStart w:id="42" w:name="sales-gtm-1.5-2-cr"/>
      <w:r>
        <w:t xml:space="preserve">25% Sales + GTM (₹1.5-2 Cr)</w:t>
      </w:r>
      <w:bookmarkEnd w:id="42"/>
    </w:p>
    <w:p>
      <w:pPr>
        <w:numPr>
          <w:ilvl w:val="0"/>
          <w:numId w:val="1011"/>
        </w:numPr>
        <w:pStyle w:val="Compact"/>
      </w:pPr>
      <w:r>
        <w:t xml:space="preserve">US market entry (1-2 sales hires + travel) — ₹50L</w:t>
      </w:r>
    </w:p>
    <w:p>
      <w:pPr>
        <w:numPr>
          <w:ilvl w:val="0"/>
          <w:numId w:val="1011"/>
        </w:numPr>
        <w:pStyle w:val="Compact"/>
      </w:pPr>
      <w:r>
        <w:t xml:space="preserve">EU compliance + sales hires — ₹40L</w:t>
      </w:r>
    </w:p>
    <w:p>
      <w:pPr>
        <w:numPr>
          <w:ilvl w:val="0"/>
          <w:numId w:val="1011"/>
        </w:numPr>
        <w:pStyle w:val="Compact"/>
      </w:pPr>
      <w:r>
        <w:t xml:space="preserve">Marketing + content engine + PR + paid acquisition — ₹40L</w:t>
      </w:r>
    </w:p>
    <w:p>
      <w:pPr>
        <w:numPr>
          <w:ilvl w:val="0"/>
          <w:numId w:val="1011"/>
        </w:numPr>
        <w:pStyle w:val="Compact"/>
      </w:pPr>
      <w:r>
        <w:t xml:space="preserve">Customer success org build (CSM #1) — ₹30L</w:t>
      </w:r>
    </w:p>
    <w:p>
      <w:pPr>
        <w:pStyle w:val="Heading3"/>
      </w:pPr>
      <w:bookmarkStart w:id="43" w:name="compliance-ip-international-1-cr"/>
      <w:r>
        <w:t xml:space="preserve">15% Compliance + IP + International (₹1 Cr)</w:t>
      </w:r>
      <w:bookmarkEnd w:id="43"/>
    </w:p>
    <w:p>
      <w:pPr>
        <w:numPr>
          <w:ilvl w:val="0"/>
          <w:numId w:val="1012"/>
        </w:numPr>
        <w:pStyle w:val="Compact"/>
      </w:pPr>
      <w:r>
        <w:t xml:space="preserve">SOC 2 Type II audit + ISO 27001 readiness — ₹40L</w:t>
      </w:r>
    </w:p>
    <w:p>
      <w:pPr>
        <w:numPr>
          <w:ilvl w:val="0"/>
          <w:numId w:val="1012"/>
        </w:numPr>
        <w:pStyle w:val="Compact"/>
      </w:pPr>
      <w:r>
        <w:t xml:space="preserve">IP filings beyond India + US (EU + Singapore + UK) — ₹20L</w:t>
      </w:r>
    </w:p>
    <w:p>
      <w:pPr>
        <w:numPr>
          <w:ilvl w:val="0"/>
          <w:numId w:val="1012"/>
        </w:numPr>
        <w:pStyle w:val="Compact"/>
      </w:pPr>
      <w:r>
        <w:t xml:space="preserve">Counsel retainer (international) — ₹40L</w:t>
      </w:r>
    </w:p>
    <w:p>
      <w:pPr>
        <w:pStyle w:val="Heading3"/>
      </w:pPr>
      <w:bookmarkStart w:id="44" w:name="working-capital-reserve-0.6-0.8-cr"/>
      <w:r>
        <w:t xml:space="preserve">10% Working capital + reserve (₹0.6-0.8 Cr)</w:t>
      </w:r>
      <w:bookmarkEnd w:id="44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comparables-ma-precedents"/>
      <w:r>
        <w:t xml:space="preserve">§8 — Comparables (M&amp;A precedents)</w:t>
      </w:r>
      <w:bookmarkEnd w:id="45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WeCP → Invisible Technologies (March 10, 2026)</w:t>
      </w:r>
      <w:r>
        <w:t xml:space="preserve"> </w:t>
      </w:r>
      <w:r>
        <w:t xml:space="preserve">— undisclosed amount; question-bank pivot exited the space; asset acquisition primarily for the team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Byteboard → Karat (January 16, 2025)</w:t>
      </w:r>
      <w:r>
        <w:t xml:space="preserve"> </w:t>
      </w:r>
      <w:r>
        <w:t xml:space="preserve">— undisclosed amount; interview-as-a-service consolidation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HackerRank</w:t>
      </w:r>
      <w:r>
        <w:t xml:space="preserve"> </w:t>
      </w:r>
      <w:r>
        <w:t xml:space="preserve">— last private valuation $500M+ (2024 secondary); revenue $80M+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Mercer / Mettl</w:t>
      </w:r>
      <w:r>
        <w:t xml:space="preserve"> </w:t>
      </w:r>
      <w:r>
        <w:t xml:space="preserve">— Mercer acquired Mettl 2018 for ~$120M; current Mettl revenue contribution ~$30M ARR</w:t>
      </w:r>
    </w:p>
    <w:p>
      <w:pPr>
        <w:pStyle w:val="FirstParagraph"/>
      </w:pPr>
      <w:r>
        <w:t xml:space="preserve">These signals suggest content/platform exits in the $50M-300M+ range are realistic for QOrium at $7M ARR run-rate (Y3).</w:t>
      </w:r>
    </w:p>
    <w:p>
      <w:pPr>
        <w:pStyle w:val="BodyText"/>
      </w:pPr>
      <w:r>
        <w:t xml:space="preserve">QOrium’s North Star: Strategic Acquisition $300M+ OR IPO ₹3,000Cr+ OR Talpro Universe Anchor with $50M+ ARR (per Constitution Article IX Project Completion).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the-ask-pre-a-round-mechanics"/>
      <w:r>
        <w:t xml:space="preserve">§9 — The ask (Pre-A round mechanics)</w:t>
      </w:r>
      <w:bookmarkEnd w:id="46"/>
    </w:p>
    <w:p>
      <w:pPr>
        <w:pStyle w:val="Heading3"/>
      </w:pPr>
      <w:bookmarkStart w:id="47" w:name="round-size"/>
      <w:r>
        <w:t xml:space="preserve">Round size</w:t>
      </w:r>
      <w:bookmarkEnd w:id="47"/>
    </w:p>
    <w:p>
      <w:pPr>
        <w:pStyle w:val="FirstParagraph"/>
      </w:pPr>
      <w:r>
        <w:t xml:space="preserve">₹6-8 Cr / $700K-$1M</w:t>
      </w:r>
    </w:p>
    <w:p>
      <w:pPr>
        <w:pStyle w:val="Heading3"/>
      </w:pPr>
      <w:bookmarkStart w:id="48" w:name="lead-investor-profile"/>
      <w:r>
        <w:t xml:space="preserve">Lead investor profile</w:t>
      </w:r>
      <w:bookmarkEnd w:id="48"/>
    </w:p>
    <w:p>
      <w:pPr>
        <w:numPr>
          <w:ilvl w:val="0"/>
          <w:numId w:val="1014"/>
        </w:numPr>
        <w:pStyle w:val="Compact"/>
      </w:pPr>
      <w:r>
        <w:t xml:space="preserve">HR-tech-focused early-growth VC OR strategic angel from senior IT services / GCC executive ranks</w:t>
      </w:r>
    </w:p>
    <w:p>
      <w:pPr>
        <w:numPr>
          <w:ilvl w:val="0"/>
          <w:numId w:val="1014"/>
        </w:numPr>
        <w:pStyle w:val="Compact"/>
      </w:pPr>
      <w:r>
        <w:t xml:space="preserve">Geography: India + APAC mandate preferred; US/EU strategic stretch acceptable</w:t>
      </w:r>
    </w:p>
    <w:p>
      <w:pPr>
        <w:numPr>
          <w:ilvl w:val="0"/>
          <w:numId w:val="1014"/>
        </w:numPr>
        <w:pStyle w:val="Compact"/>
      </w:pPr>
      <w:r>
        <w:t xml:space="preserve">Stage focus: Pre-A specialist (avg ticket size ₹3-5 Cr)</w:t>
      </w:r>
    </w:p>
    <w:p>
      <w:pPr>
        <w:numPr>
          <w:ilvl w:val="0"/>
          <w:numId w:val="1014"/>
        </w:numPr>
        <w:pStyle w:val="Compact"/>
      </w:pPr>
      <w:r>
        <w:t xml:space="preserve">Sector understanding: B2B SaaS metrics literacy + India hiring market understanding</w:t>
      </w:r>
    </w:p>
    <w:p>
      <w:pPr>
        <w:pStyle w:val="Heading3"/>
      </w:pPr>
      <w:bookmarkStart w:id="49" w:name="target-close"/>
      <w:r>
        <w:t xml:space="preserve">Target close</w:t>
      </w:r>
      <w:bookmarkEnd w:id="49"/>
    </w:p>
    <w:p>
      <w:pPr>
        <w:pStyle w:val="FirstParagraph"/>
      </w:pPr>
      <w:r>
        <w:t xml:space="preserve">Q3 Y2 (~M21)</w:t>
      </w:r>
    </w:p>
    <w:p>
      <w:pPr>
        <w:pStyle w:val="Heading3"/>
      </w:pPr>
      <w:bookmarkStart w:id="50" w:name="terms-anticipated"/>
      <w:r>
        <w:t xml:space="preserve">Terms anticipated</w:t>
      </w:r>
      <w:bookmarkEnd w:id="50"/>
    </w:p>
    <w:p>
      <w:pPr>
        <w:numPr>
          <w:ilvl w:val="0"/>
          <w:numId w:val="1015"/>
        </w:numPr>
        <w:pStyle w:val="Compact"/>
      </w:pPr>
      <w:r>
        <w:t xml:space="preserve">SAFE or CCD against Talpro India Pvt Ltd (Path 2) — most likely structure for first investor</w:t>
      </w:r>
    </w:p>
    <w:p>
      <w:pPr>
        <w:numPr>
          <w:ilvl w:val="0"/>
          <w:numId w:val="1015"/>
        </w:numPr>
        <w:pStyle w:val="Compact"/>
      </w:pPr>
      <w:r>
        <w:t xml:space="preserve">OR NewCo (QOrium Pvt Ltd) carve-out (Path 3) — preferred for venture investor (counsel-engaged decision)</w:t>
      </w:r>
    </w:p>
    <w:p>
      <w:pPr>
        <w:numPr>
          <w:ilvl w:val="0"/>
          <w:numId w:val="1015"/>
        </w:numPr>
        <w:pStyle w:val="Compact"/>
      </w:pPr>
      <w:r>
        <w:t xml:space="preserve">Valuation cap range: ₹40-60 Cr ($5M-7M USD) post-money — based on $7M ARR Y3 target with 8-10x revenue multiple discounted to Pre-A risk</w:t>
      </w:r>
    </w:p>
    <w:p>
      <w:pPr>
        <w:pStyle w:val="Heading3"/>
      </w:pPr>
      <w:bookmarkStart w:id="51" w:name="pro-forma-cap-table-illustrative"/>
      <w:r>
        <w:t xml:space="preserve">Pro-forma cap table (illustrative)</w:t>
      </w:r>
      <w:bookmarkEnd w:id="5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Holder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Pre-A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Post-A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Bhaskar (founder)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~85%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Pre-A investor</w:t>
            </w:r>
          </w:p>
        </w:tc>
        <w:tc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p>
            <w:pPr>
              <w:pStyle w:val="Compact"/>
              <w:jc w:val="left"/>
            </w:pPr>
            <w:r>
              <w:t xml:space="preserve">~12-15%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ESOP pool (12% authorised; ~4% allocated by M21)</w:t>
            </w:r>
          </w:p>
        </w:tc>
        <w:tc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p>
            <w:pPr>
              <w:pStyle w:val="Compact"/>
              <w:jc w:val="left"/>
            </w:pPr>
            <w:r>
              <w:t xml:space="preserve">~4%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risks-top-5-per-constitution-article-x"/>
      <w:r>
        <w:t xml:space="preserve">§10 — Risks (top 5; per Constitution Article X)</w:t>
      </w:r>
      <w:bookmarkEnd w:id="52"/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₹50L Phase 0 envelope slips</w:t>
      </w:r>
      <w:r>
        <w:t xml:space="preserve"> </w:t>
      </w:r>
      <w:r>
        <w:t xml:space="preserve">— mitigated by Talpro India parent-level capital backing; even if M3 ARR shy, Talpro India can extend ₹25L bridge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First 5 logos take &gt;M3 to close</w:t>
      </w:r>
      <w:r>
        <w:t xml:space="preserve"> </w:t>
      </w:r>
      <w:r>
        <w:t xml:space="preserve">— mitigated by Customer Zero with Talpro India providing reference asset Day 1; Bosch GCC discovery already queued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Bosch procurement &gt;9 months</w:t>
      </w:r>
      <w:r>
        <w:t xml:space="preserve"> </w:t>
      </w:r>
      <w:r>
        <w:t xml:space="preserve">— mitigated by JD-Forge Reviewed bridge for interim revenue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AI plagiarism benchmark falls below ≥93%</w:t>
      </w:r>
      <w:r>
        <w:t xml:space="preserve"> </w:t>
      </w:r>
      <w:r>
        <w:t xml:space="preserve">— mitigated by quarterly refresh; QOrium can maintain via continuous corpus update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Talent acquisition</w:t>
      </w:r>
      <w:r>
        <w:t xml:space="preserve"> </w:t>
      </w:r>
      <w:r>
        <w:t xml:space="preserve">— mitigated by Talpro India staffing network; CTO Office covers gaps; comp philosophy below-market cash + above-market equity attracts mission-aligned hires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X7a9e347223cc6a606c36f78c477c8071b825a0e"/>
      <w:r>
        <w:t xml:space="preserve">§11 — Project Completion definition (per Constitution Article IX, locked)</w:t>
      </w:r>
      <w:bookmarkEnd w:id="53"/>
    </w:p>
    <w:p>
      <w:pPr>
        <w:pStyle w:val="FirstParagraph"/>
      </w:pPr>
      <w:r>
        <w:t xml:space="preserve">QOrium reaches</w:t>
      </w:r>
      <w:r>
        <w:t xml:space="preserve"> </w:t>
      </w:r>
      <w:r>
        <w:t xml:space="preserve">“</w:t>
      </w:r>
      <w:r>
        <w:t xml:space="preserve">100% complete</w:t>
      </w:r>
      <w:r>
        <w:t xml:space="preserve">”</w:t>
      </w:r>
      <w:r>
        <w:t xml:space="preserve"> </w:t>
      </w:r>
      <w:r>
        <w:t xml:space="preserve">on ANY ONE of: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Strategic Acquisition</w:t>
      </w:r>
      <w:r>
        <w:t xml:space="preserve"> </w:t>
      </w:r>
      <w:r>
        <w:t xml:space="preserve">≥$300M (target: Mercer / Workday / HireVue acquires)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IPO</w:t>
      </w:r>
      <w:r>
        <w:t xml:space="preserve"> </w:t>
      </w:r>
      <w:r>
        <w:t xml:space="preserve">≥₹3,000 Cr (or US listing ≥$500M)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Talpro Universe Anchor</w:t>
      </w:r>
      <w:r>
        <w:t xml:space="preserve"> </w:t>
      </w:r>
      <w:r>
        <w:t xml:space="preserve">with ≥$50M independent ARR + cross-product integration revenue</w:t>
      </w:r>
    </w:p>
    <w:p>
      <w:pPr>
        <w:pStyle w:val="BodyText"/>
      </w:pPr>
      <w:r>
        <w:t xml:space="preserve">This is the equity-realization moment for early team + Pre-A investors.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X91a12c0eda66da4aeb4a24cc3ba304192e9e474"/>
      <w:r>
        <w:t xml:space="preserve">§12 — Open questions for first investor conversation</w:t>
      </w:r>
      <w:bookmarkEnd w:id="54"/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Lead investor mandate:</w:t>
      </w:r>
      <w:r>
        <w:t xml:space="preserve"> </w:t>
      </w:r>
      <w:r>
        <w:t xml:space="preserve">is HR-tech ICP a good fit for the lead investor’s portfolio? If not, alternative structuring (board observer rights vs full board seat).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Carve-out timing:</w:t>
      </w:r>
      <w:r>
        <w:t xml:space="preserve"> </w:t>
      </w:r>
      <w:r>
        <w:t xml:space="preserve">ratify NewCo Path-3 carve-out at Pre-A close (cleaner) vs SAFE Path-2 + later carve-out (lower legal cost upfront)?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Strategic alignment:</w:t>
      </w:r>
      <w:r>
        <w:t xml:space="preserve"> </w:t>
      </w:r>
      <w:r>
        <w:t xml:space="preserve">does the lead investor have introduction paths to top 20 enterprise prospects (per Bali Top 100 list)?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Customer Zero validation:</w:t>
      </w:r>
      <w:r>
        <w:t xml:space="preserve"> </w:t>
      </w:r>
      <w:r>
        <w:t xml:space="preserve">will the investor pre-validate with Talpro India Delivery Head as part of due diligence?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Constitutional governance:</w:t>
      </w:r>
      <w:r>
        <w:t xml:space="preserve"> </w:t>
      </w:r>
      <w:r>
        <w:t xml:space="preserve">investor visibility into the 92-pt Quality Gate + IdeaForge re-gate cadence — board-readable dashboard agreed?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X09354f0aa496b07b3b05c5f16ecad1ed4c4daa0"/>
      <w:r>
        <w:t xml:space="preserve">§13 — Diligence pack (ready for serious conversations)</w:t>
      </w:r>
      <w:bookmarkEnd w:id="55"/>
    </w:p>
    <w:p>
      <w:pPr>
        <w:pStyle w:val="FirstParagraph"/>
      </w:pPr>
      <w:r>
        <w:t xml:space="preserve">Available for serious investor diligence:</w:t>
      </w:r>
    </w:p>
    <w:p>
      <w:pPr>
        <w:numPr>
          <w:ilvl w:val="0"/>
          <w:numId w:val="1018"/>
        </w:numPr>
        <w:pStyle w:val="Compact"/>
      </w:pPr>
      <w:r>
        <w:t xml:space="preserve">Constitution v2.0 (or v2.1 if Amendment ratified) —</w:t>
      </w:r>
      <w:r>
        <w:t xml:space="preserve"> </w:t>
      </w:r>
      <w:r>
        <w:rPr>
          <w:rStyle w:val="VerbatimChar"/>
        </w:rPr>
        <w:t xml:space="preserve">09-QOrium-Constitution-v2.0.docx</w:t>
      </w:r>
    </w:p>
    <w:p>
      <w:pPr>
        <w:numPr>
          <w:ilvl w:val="0"/>
          <w:numId w:val="1018"/>
        </w:numPr>
        <w:pStyle w:val="Compact"/>
      </w:pPr>
      <w:r>
        <w:t xml:space="preserve">Master Mega Doc —</w:t>
      </w:r>
      <w:r>
        <w:t xml:space="preserve"> </w:t>
      </w:r>
      <w:r>
        <w:rPr>
          <w:rStyle w:val="VerbatimChar"/>
        </w:rPr>
        <w:t xml:space="preserve">00-QOrium-Master-Mega-Doc.docx</w:t>
      </w:r>
      <w:r>
        <w:t xml:space="preserve"> </w:t>
      </w:r>
      <w:r>
        <w:t xml:space="preserve">(~21K words)</w:t>
      </w:r>
    </w:p>
    <w:p>
      <w:pPr>
        <w:numPr>
          <w:ilvl w:val="0"/>
          <w:numId w:val="1018"/>
        </w:numPr>
        <w:pStyle w:val="Compact"/>
      </w:pPr>
      <w:r>
        <w:t xml:space="preserve">Top 20 competitor audit + Gap Analysis —</w:t>
      </w:r>
      <w:r>
        <w:t xml:space="preserve"> </w:t>
      </w:r>
      <w:r>
        <w:rPr>
          <w:rStyle w:val="VerbatimChar"/>
        </w:rPr>
        <w:t xml:space="preserve">02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03</w:t>
      </w:r>
    </w:p>
    <w:p>
      <w:pPr>
        <w:numPr>
          <w:ilvl w:val="0"/>
          <w:numId w:val="1018"/>
        </w:numPr>
        <w:pStyle w:val="Compact"/>
      </w:pPr>
      <w:r>
        <w:t xml:space="preserve">Blueprint v1.1 + 3-SKU architecture —</w:t>
      </w:r>
      <w:r>
        <w:t xml:space="preserve"> </w:t>
      </w:r>
      <w:r>
        <w:rPr>
          <w:rStyle w:val="VerbatimChar"/>
        </w:rPr>
        <w:t xml:space="preserve">04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05</w:t>
      </w:r>
    </w:p>
    <w:p>
      <w:pPr>
        <w:numPr>
          <w:ilvl w:val="0"/>
          <w:numId w:val="1018"/>
        </w:numPr>
        <w:pStyle w:val="Compact"/>
      </w:pPr>
      <w:r>
        <w:t xml:space="preserve">CTO Architecture v1 —</w:t>
      </w:r>
      <w:r>
        <w:t xml:space="preserve"> </w:t>
      </w:r>
      <w:r>
        <w:rPr>
          <w:rStyle w:val="VerbatimChar"/>
        </w:rPr>
        <w:t xml:space="preserve">07-CTO-Architecture-v1.docx</w:t>
      </w:r>
    </w:p>
    <w:p>
      <w:pPr>
        <w:numPr>
          <w:ilvl w:val="0"/>
          <w:numId w:val="1018"/>
        </w:numPr>
        <w:pStyle w:val="Compact"/>
      </w:pPr>
      <w:r>
        <w:t xml:space="preserve">Bali Sales Playbook v1 —</w:t>
      </w:r>
      <w:r>
        <w:t xml:space="preserve"> </w:t>
      </w:r>
      <w:r>
        <w:rPr>
          <w:rStyle w:val="VerbatimChar"/>
        </w:rPr>
        <w:t xml:space="preserve">08-Bali-Sales-Playbook-v1.docx</w:t>
      </w:r>
    </w:p>
    <w:p>
      <w:pPr>
        <w:numPr>
          <w:ilvl w:val="0"/>
          <w:numId w:val="1018"/>
        </w:numPr>
        <w:pStyle w:val="Compact"/>
      </w:pPr>
      <w:r>
        <w:t xml:space="preserve">Live competitive state —</w:t>
      </w:r>
      <w:r>
        <w:t xml:space="preserve"> </w:t>
      </w:r>
      <w:r>
        <w:rPr>
          <w:rStyle w:val="VerbatimChar"/>
        </w:rPr>
        <w:t xml:space="preserve">competitive_research_log.md</w:t>
      </w:r>
    </w:p>
    <w:p>
      <w:pPr>
        <w:numPr>
          <w:ilvl w:val="0"/>
          <w:numId w:val="1018"/>
        </w:numPr>
        <w:pStyle w:val="Compact"/>
      </w:pPr>
      <w:r>
        <w:t xml:space="preserve">Wave 1 Master Bundle (530 Qs as of M0) —</w:t>
      </w:r>
      <w:r>
        <w:t xml:space="preserve"> </w:t>
      </w:r>
      <w:r>
        <w:rPr>
          <w:rStyle w:val="VerbatimChar"/>
        </w:rPr>
        <w:t xml:space="preserve">customer-zero/Wave-1-Seed-Batch-100-Questions-Master.docx</w:t>
      </w:r>
    </w:p>
    <w:p>
      <w:pPr>
        <w:numPr>
          <w:ilvl w:val="0"/>
          <w:numId w:val="1018"/>
        </w:numPr>
        <w:pStyle w:val="Compact"/>
      </w:pPr>
      <w:r>
        <w:t xml:space="preserve">CEO Sniff-Test Verdict + v0.6 Edits Patch + SME Lead Onboarding —</w:t>
      </w:r>
      <w:r>
        <w:t xml:space="preserve"> </w:t>
      </w:r>
      <w:r>
        <w:rPr>
          <w:rStyle w:val="VerbatimChar"/>
        </w:rPr>
        <w:t xml:space="preserve">customer-zero/CEO-Sniff-Test-Verdict-Wave1-2026-05-02.docx</w:t>
      </w:r>
      <w:r>
        <w:t xml:space="preserve"> </w:t>
      </w:r>
      <w:r>
        <w:t xml:space="preserve">etc.</w:t>
      </w:r>
    </w:p>
    <w:p>
      <w:pPr>
        <w:numPr>
          <w:ilvl w:val="0"/>
          <w:numId w:val="1018"/>
        </w:numPr>
        <w:pStyle w:val="Compact"/>
      </w:pPr>
      <w:r>
        <w:t xml:space="preserve">Pricing pages copy —</w:t>
      </w:r>
      <w:r>
        <w:t xml:space="preserve"> </w:t>
      </w:r>
      <w:r>
        <w:rPr>
          <w:rStyle w:val="VerbatimChar"/>
        </w:rPr>
        <w:t xml:space="preserve">sales/Pricing-Pages-3-SKUs-Copy.docx</w:t>
      </w:r>
    </w:p>
    <w:p>
      <w:pPr>
        <w:numPr>
          <w:ilvl w:val="0"/>
          <w:numId w:val="1018"/>
        </w:numPr>
        <w:pStyle w:val="Compact"/>
      </w:pPr>
      <w:r>
        <w:t xml:space="preserve">Customer Zero Pre-Launch Checklist v1 —</w:t>
      </w:r>
      <w:r>
        <w:t xml:space="preserve"> </w:t>
      </w:r>
      <w:r>
        <w:rPr>
          <w:rStyle w:val="VerbatimChar"/>
        </w:rPr>
        <w:t xml:space="preserve">customer-zero/Customer-Zero-Pre-Launch-Checklist-v1.docx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distribution-scheduling"/>
      <w:r>
        <w:t xml:space="preserve">§14 — Distribution + scheduling</w:t>
      </w:r>
      <w:bookmarkEnd w:id="56"/>
    </w:p>
    <w:p>
      <w:pPr>
        <w:numPr>
          <w:ilvl w:val="0"/>
          <w:numId w:val="1019"/>
        </w:numPr>
        <w:pStyle w:val="Compact"/>
      </w:pPr>
      <w:r>
        <w:t xml:space="preserve">v0 (May 2 2026) — internal CTO Office working draft</w:t>
      </w:r>
    </w:p>
    <w:p>
      <w:pPr>
        <w:numPr>
          <w:ilvl w:val="0"/>
          <w:numId w:val="1019"/>
        </w:numPr>
        <w:pStyle w:val="Compact"/>
      </w:pPr>
      <w:r>
        <w:t xml:space="preserve">v1 (May 3 2026) — autonomous-mode update with 530-Q content milestone + Wave 3 plan + Amendment v2.1</w:t>
      </w:r>
    </w:p>
    <w:p>
      <w:pPr>
        <w:numPr>
          <w:ilvl w:val="0"/>
          <w:numId w:val="1019"/>
        </w:numPr>
        <w:pStyle w:val="Compact"/>
      </w:pPr>
      <w:r>
        <w:t xml:space="preserve">v1.1+ (M3 IdeaForge re-gate) — refined with M3 Customer Zero data + first 5 logos signed</w:t>
      </w:r>
    </w:p>
    <w:p>
      <w:pPr>
        <w:numPr>
          <w:ilvl w:val="0"/>
          <w:numId w:val="1019"/>
        </w:numPr>
        <w:pStyle w:val="Compact"/>
      </w:pPr>
      <w:r>
        <w:t xml:space="preserve">v1.x onwards — refreshed monthly through M21</w:t>
      </w:r>
    </w:p>
    <w:p>
      <w:pPr>
        <w:numPr>
          <w:ilvl w:val="0"/>
          <w:numId w:val="1019"/>
        </w:numPr>
        <w:pStyle w:val="Compact"/>
      </w:pPr>
      <w:r>
        <w:t xml:space="preserve">Distribution: held until CEO + counsel give green light; internal team reviews via Customer Zero feedback channel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changelog-from-v0"/>
      <w:r>
        <w:t xml:space="preserve">§15 — Changelog from v0</w:t>
      </w:r>
      <w:bookmarkEnd w:id="57"/>
    </w:p>
    <w:p>
      <w:pPr>
        <w:numPr>
          <w:ilvl w:val="0"/>
          <w:numId w:val="1020"/>
        </w:numPr>
        <w:pStyle w:val="Compact"/>
      </w:pPr>
      <w:r>
        <w:t xml:space="preserve">v0 → v1: Updated content trajectory (300→530 Qs at M0); incorporated Wave 3 plan (psychometric + AI Pair-Coding + collaboration); incorporated Constitutional Amendment v2.1 (psychometric LICENSED→AUTHORED); explicit entity-structure section §3.5 with three Pre-A funding mechanism options; updated team roadmap; updated Y3 ARR target; updated comparables with WeCP→Invisible (March 2026); updated diligence pack to include 11 reference docs.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Investor Brief Pre-A v1. CEO sign-off required before external distribution.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2026-05-03T04:39:12Z</dcterms:created>
  <dcterms:modified xsi:type="dcterms:W3CDTF">2026-05-03T04:39:12Z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