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7b5de8ca5cfdb1fb945a88c7afe5f6af77a3ce"/>
      <w:r>
        <w:t xml:space="preserve">SSO/SAML Enterprise Authentication Specification v0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Draft for CTO Review |</w:t>
      </w:r>
      <w:r>
        <w:t xml:space="preserve"> </w:t>
      </w:r>
      <w:r>
        <w:rPr>
          <w:b/>
        </w:rPr>
        <w:t xml:space="preserve">Phase:</w:t>
      </w:r>
      <w:r>
        <w:t xml:space="preserve"> </w:t>
      </w:r>
      <w:r>
        <w:t xml:space="preserve">Design Phase |</w:t>
      </w:r>
      <w:r>
        <w:t xml:space="preserve"> </w:t>
      </w:r>
      <w:r>
        <w:rPr>
          <w:b/>
        </w:rPr>
        <w:t xml:space="preserve">SO Reference:</w:t>
      </w:r>
      <w:r>
        <w:t xml:space="preserve"> </w:t>
      </w:r>
      <w:r>
        <w:t xml:space="preserve">SO-7 (API Layer), SO-13 (Customer Integration)</w:t>
      </w:r>
    </w:p>
    <w:p>
      <w:pPr>
        <w:pStyle w:val="Heading2"/>
      </w:pPr>
      <w:bookmarkStart w:id="21" w:name="purpose"/>
      <w:r>
        <w:t xml:space="preserve">1. Purpose</w:t>
      </w:r>
      <w:bookmarkEnd w:id="21"/>
    </w:p>
    <w:p>
      <w:pPr>
        <w:pStyle w:val="FirstParagraph"/>
      </w:pPr>
      <w:r>
        <w:t xml:space="preserve">Enable enterprise customers (Talpro India, tier-2 customers on Stack-Vault/JD-Forge) to authenticate users via their corporate identity provider (Okta, Azure AD, Google Workspace). Reduces password management overhead, enforces centralized access control, and supports SOC 2 compliance.</w:t>
      </w:r>
    </w:p>
    <w:p>
      <w:pPr>
        <w:pStyle w:val="Heading2"/>
      </w:pPr>
      <w:bookmarkStart w:id="22" w:name="identity-protocols"/>
      <w:r>
        <w:t xml:space="preserve">2. Identity Protocols</w:t>
      </w:r>
      <w:bookmarkEnd w:id="22"/>
    </w:p>
    <w:p>
      <w:pPr>
        <w:pStyle w:val="FirstParagraph"/>
      </w:pPr>
      <w:r>
        <w:rPr>
          <w:b/>
        </w:rPr>
        <w:t xml:space="preserve">SAML 2.0:</w:t>
      </w:r>
      <w:r>
        <w:t xml:space="preserve"> </w:t>
      </w:r>
      <w:r>
        <w:t xml:space="preserve">Primary protocol for enterprises</w:t>
      </w:r>
      <w:r>
        <w:t xml:space="preserve"> </w:t>
      </w:r>
      <w:r>
        <w:t xml:space="preserve">- Service Provider (QOrium) initiated flow</w:t>
      </w:r>
      <w:r>
        <w:t xml:space="preserve"> </w:t>
      </w:r>
      <w:r>
        <w:t xml:space="preserve">- Assertion Consumer Service (ACS) endpoint:</w:t>
      </w:r>
      <w:r>
        <w:t xml:space="preserve"> </w:t>
      </w:r>
      <w:r>
        <w:rPr>
          <w:rStyle w:val="VerbatimChar"/>
        </w:rPr>
        <w:t xml:space="preserve">https://api.qorium.io/v1/auth/saml/acs</w:t>
      </w:r>
      <w:r>
        <w:t xml:space="preserve"> </w:t>
      </w:r>
      <w:r>
        <w:t xml:space="preserve">- Single Logout (SLO) endpoint:</w:t>
      </w:r>
      <w:r>
        <w:t xml:space="preserve"> </w:t>
      </w:r>
      <w:r>
        <w:rPr>
          <w:rStyle w:val="VerbatimChar"/>
        </w:rPr>
        <w:t xml:space="preserve">https://api.qorium.io/v1/auth/saml/slo</w:t>
      </w:r>
      <w:r>
        <w:t xml:space="preserve"> </w:t>
      </w:r>
      <w:r>
        <w:t xml:space="preserve">- Signed assertions required</w:t>
      </w:r>
      <w:r>
        <w:t xml:space="preserve"> </w:t>
      </w:r>
      <w:r>
        <w:t xml:space="preserve">- Encrypted assertions optional (customer configurable)</w:t>
      </w:r>
    </w:p>
    <w:p>
      <w:pPr>
        <w:pStyle w:val="BodyText"/>
      </w:pPr>
      <w:r>
        <w:rPr>
          <w:b/>
        </w:rPr>
        <w:t xml:space="preserve">OpenID Connect (OIDC):</w:t>
      </w:r>
      <w:r>
        <w:t xml:space="preserve"> </w:t>
      </w:r>
      <w:r>
        <w:t xml:space="preserve">Secondary, for modern IDPs (Okta, Auth0)</w:t>
      </w:r>
      <w:r>
        <w:t xml:space="preserve"> </w:t>
      </w:r>
      <w:r>
        <w:t xml:space="preserve">- Authorization Code flow</w:t>
      </w:r>
      <w:r>
        <w:t xml:space="preserve"> </w:t>
      </w:r>
      <w:r>
        <w:t xml:space="preserve">- Redirect URI:</w:t>
      </w:r>
      <w:r>
        <w:t xml:space="preserve"> </w:t>
      </w:r>
      <w:r>
        <w:rPr>
          <w:rStyle w:val="VerbatimChar"/>
        </w:rPr>
        <w:t xml:space="preserve">https://api.qorium.io/v1/auth/oidc/callback</w:t>
      </w:r>
      <w:r>
        <w:t xml:space="preserve"> </w:t>
      </w:r>
      <w:r>
        <w:t xml:space="preserve">- Scopes:</w:t>
      </w:r>
      <w:r>
        <w:t xml:space="preserve"> </w:t>
      </w:r>
      <w:r>
        <w:rPr>
          <w:rStyle w:val="VerbatimChar"/>
        </w:rPr>
        <w:t xml:space="preserve">openid profile email</w:t>
      </w:r>
      <w:r>
        <w:t xml:space="preserve"> </w:t>
      </w:r>
      <w:r>
        <w:t xml:space="preserve">- Token endpoint TLS 1.3+ required</w:t>
      </w:r>
    </w:p>
    <w:p>
      <w:pPr>
        <w:pStyle w:val="BodyText"/>
      </w:pPr>
      <w:r>
        <w:rPr>
          <w:b/>
        </w:rPr>
        <w:t xml:space="preserve">OAuth 2.0:</w:t>
      </w:r>
      <w:r>
        <w:t xml:space="preserve"> </w:t>
      </w:r>
      <w:r>
        <w:t xml:space="preserve">Legacy fallback for on-premise deployments</w:t>
      </w:r>
      <w:r>
        <w:t xml:space="preserve"> </w:t>
      </w:r>
      <w:r>
        <w:t xml:space="preserve">- Resource Owner Password Credentials flow (if SAML/OIDC unavailable)</w:t>
      </w:r>
    </w:p>
    <w:p>
      <w:pPr>
        <w:pStyle w:val="Heading2"/>
      </w:pPr>
      <w:bookmarkStart w:id="23" w:name="target-idp-integrations"/>
      <w:r>
        <w:t xml:space="preserve">3. Target IdP Integrations</w:t>
      </w:r>
      <w:bookmarkEnd w:id="23"/>
    </w:p>
    <w:p>
      <w:pPr>
        <w:pStyle w:val="FirstParagraph"/>
      </w:pPr>
      <w:r>
        <w:rPr>
          <w:b/>
        </w:rPr>
        <w:t xml:space="preserve">Month 6 Launch:</w:t>
      </w:r>
      <w:r>
        <w:t xml:space="preserve"> </w:t>
      </w:r>
      <w:r>
        <w:t xml:space="preserve">- Okta (SAML 2.0 + OIDC)</w:t>
      </w:r>
      <w:r>
        <w:t xml:space="preserve"> </w:t>
      </w:r>
      <w:r>
        <w:t xml:space="preserve">- Azure Active Directory (SAML 2.0)</w:t>
      </w:r>
      <w:r>
        <w:t xml:space="preserve"> </w:t>
      </w:r>
      <w:r>
        <w:t xml:space="preserve">- Google Workspace (OIDC)</w:t>
      </w:r>
    </w:p>
    <w:p>
      <w:pPr>
        <w:pStyle w:val="BodyText"/>
      </w:pPr>
      <w:r>
        <w:rPr>
          <w:b/>
        </w:rPr>
        <w:t xml:space="preserve">Month 9 Roadmap:</w:t>
      </w:r>
      <w:r>
        <w:t xml:space="preserve"> </w:t>
      </w:r>
      <w:r>
        <w:t xml:space="preserve">- Ping Identity</w:t>
      </w:r>
      <w:r>
        <w:t xml:space="preserve"> </w:t>
      </w:r>
      <w:r>
        <w:t xml:space="preserve">- JumpCloud</w:t>
      </w:r>
      <w:r>
        <w:t xml:space="preserve"> </w:t>
      </w:r>
      <w:r>
        <w:t xml:space="preserve">- OneLogin</w:t>
      </w:r>
    </w:p>
    <w:p>
      <w:pPr>
        <w:pStyle w:val="BodyText"/>
      </w:pPr>
      <w:r>
        <w:rPr>
          <w:b/>
        </w:rPr>
        <w:t xml:space="preserve">Pre-built connectors:</w:t>
      </w:r>
      <w:r>
        <w:t xml:space="preserve"> </w:t>
      </w:r>
      <w:r>
        <w:t xml:space="preserve">Okta, Azure (auto-discovery via metadata)</w:t>
      </w:r>
      <w:r>
        <w:t xml:space="preserve"> </w:t>
      </w:r>
      <w:r>
        <w:rPr>
          <w:b/>
        </w:rPr>
        <w:t xml:space="preserve">Custom SAML:</w:t>
      </w:r>
      <w:r>
        <w:t xml:space="preserve"> </w:t>
      </w:r>
      <w:r>
        <w:t xml:space="preserve">For self-hosted or less common IdPs</w:t>
      </w:r>
    </w:p>
    <w:p>
      <w:pPr>
        <w:pStyle w:val="Heading2"/>
      </w:pPr>
      <w:bookmarkStart w:id="24" w:name="architecture"/>
      <w:r>
        <w:t xml:space="preserve">4. Architecture</w:t>
      </w:r>
      <w:bookmarkEnd w:id="24"/>
    </w:p>
    <w:p>
      <w:pPr>
        <w:pStyle w:val="Heading3"/>
      </w:pPr>
      <w:bookmarkStart w:id="25" w:name="libraries-dependencies"/>
      <w:r>
        <w:t xml:space="preserve">Libraries &amp; Dependencies</w:t>
      </w:r>
      <w:bookmarkEnd w:id="25"/>
    </w:p>
    <w:p>
      <w:pPr>
        <w:pStyle w:val="SourceCode"/>
      </w:pPr>
      <w:r>
        <w:rPr>
          <w:rStyle w:val="VerbatimChar"/>
        </w:rPr>
        <w:t xml:space="preserve">passport-saml (SAML 2.0 handling)</w:t>
      </w:r>
      <w:r>
        <w:br/>
      </w:r>
      <w:r>
        <w:rPr>
          <w:rStyle w:val="VerbatimChar"/>
        </w:rPr>
        <w:t xml:space="preserve">passport-openidconnect (OIDC)</w:t>
      </w:r>
      <w:r>
        <w:br/>
      </w:r>
      <w:r>
        <w:rPr>
          <w:rStyle w:val="VerbatimChar"/>
        </w:rPr>
        <w:t xml:space="preserve">jsonwebtoken (JWT issuance)</w:t>
      </w:r>
      <w:r>
        <w:br/>
      </w:r>
      <w:r>
        <w:rPr>
          <w:rStyle w:val="VerbatimChar"/>
        </w:rPr>
        <w:t xml:space="preserve">redis (session store, SAML state management)</w:t>
      </w:r>
      <w:r>
        <w:br/>
      </w:r>
      <w:r>
        <w:rPr>
          <w:rStyle w:val="VerbatimChar"/>
        </w:rPr>
        <w:t xml:space="preserve">xml2js (SAML response parsing)</w:t>
      </w:r>
    </w:p>
    <w:p>
      <w:pPr>
        <w:pStyle w:val="Heading3"/>
      </w:pPr>
      <w:bookmarkStart w:id="26" w:name="key-endpoints"/>
      <w:r>
        <w:t xml:space="preserve">Key Endpoints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/v1/auth/saml/metadata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IdP downloads SP metadata</w:t>
            </w:r>
          </w:p>
        </w:tc>
        <w:tc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/v1/auth/saml/login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Initiate SAML flow</w:t>
            </w:r>
          </w:p>
        </w:tc>
        <w:tc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/v1/auth/saml/acs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IdP returns assertion</w:t>
            </w:r>
          </w:p>
        </w:tc>
        <w:tc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/v1/auth/saml/slo</w:t>
            </w:r>
          </w:p>
        </w:tc>
        <w:tc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p>
            <w:pPr>
              <w:pStyle w:val="Compact"/>
              <w:jc w:val="left"/>
            </w:pPr>
            <w:r>
              <w:t xml:space="preserve">IdP logout response</w:t>
            </w:r>
          </w:p>
        </w:tc>
        <w:tc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/v1/auth/oidc/login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Initiate OIDC flow</w:t>
            </w:r>
          </w:p>
        </w:tc>
        <w:tc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/v1/auth/oidc/callback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IdP returns auth code</w:t>
            </w:r>
          </w:p>
        </w:tc>
        <w:tc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/v1/auth/logout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Clear session</w:t>
            </w:r>
          </w:p>
        </w:tc>
        <w:tc>
          <w:p>
            <w:pPr>
              <w:pStyle w:val="Compact"/>
              <w:jc w:val="left"/>
            </w:pPr>
            <w:r>
              <w:t xml:space="preserve">JWT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/v1/auth/sessions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List active sessions</w:t>
            </w:r>
          </w:p>
        </w:tc>
        <w:tc>
          <w:p>
            <w:pPr>
              <w:pStyle w:val="Compact"/>
              <w:jc w:val="left"/>
            </w:pPr>
            <w:r>
              <w:t xml:space="preserve">JWT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/v1/auth/sessions/{id}</w:t>
            </w:r>
          </w:p>
        </w:tc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t xml:space="preserve">Revoke session</w:t>
            </w:r>
          </w:p>
        </w:tc>
        <w:tc>
          <w:p>
            <w:pPr>
              <w:pStyle w:val="Compact"/>
              <w:jc w:val="left"/>
            </w:pPr>
            <w:r>
              <w:t xml:space="preserve">JWT</w:t>
            </w:r>
          </w:p>
        </w:tc>
      </w:tr>
    </w:tbl>
    <w:p>
      <w:pPr>
        <w:pStyle w:val="Heading3"/>
      </w:pPr>
      <w:bookmarkStart w:id="27" w:name="requestresponse-flow"/>
      <w:r>
        <w:t xml:space="preserve">Request/Response Flow</w:t>
      </w:r>
      <w:bookmarkEnd w:id="27"/>
    </w:p>
    <w:p>
      <w:pPr>
        <w:pStyle w:val="FirstParagraph"/>
      </w:pPr>
      <w:r>
        <w:rPr>
          <w:b/>
        </w:rPr>
        <w:t xml:space="preserve">SAML Initiation (Customer → QOrium → IdP):</w:t>
      </w:r>
    </w:p>
    <w:p>
      <w:pPr>
        <w:pStyle w:val="SourceCode"/>
      </w:pPr>
      <w:r>
        <w:rPr>
          <w:rStyle w:val="VerbatimChar"/>
        </w:rPr>
        <w:t xml:space="preserve">1. User visits https://app.qorium.io/login?tenant=acme</w:t>
      </w:r>
      <w:r>
        <w:br/>
      </w:r>
      <w:r>
        <w:rPr>
          <w:rStyle w:val="VerbatimChar"/>
        </w:rPr>
        <w:t xml:space="preserve">2. Browser redirected to /v1/auth/saml/login?tenant=acme</w:t>
      </w:r>
      <w:r>
        <w:br/>
      </w:r>
      <w:r>
        <w:rPr>
          <w:rStyle w:val="VerbatimChar"/>
        </w:rPr>
        <w:t xml:space="preserve">3. QOrium generates AuthnRequest (signed), stores state in Redis</w:t>
      </w:r>
      <w:r>
        <w:br/>
      </w:r>
      <w:r>
        <w:rPr>
          <w:rStyle w:val="VerbatimChar"/>
        </w:rPr>
        <w:t xml:space="preserve">4. Browser redirected to IdP with SAMLRequest=&lt;base64&gt;</w:t>
      </w:r>
      <w:r>
        <w:br/>
      </w:r>
      <w:r>
        <w:rPr>
          <w:rStyle w:val="VerbatimChar"/>
        </w:rPr>
        <w:t xml:space="preserve">5. IdP authenticates user (if needed)</w:t>
      </w:r>
      <w:r>
        <w:br/>
      </w:r>
      <w:r>
        <w:rPr>
          <w:rStyle w:val="VerbatimChar"/>
        </w:rPr>
        <w:t xml:space="preserve">6. IdP returns SAMLResponse to ACS endpoint with signed assertion</w:t>
      </w:r>
      <w:r>
        <w:br/>
      </w:r>
      <w:r>
        <w:rPr>
          <w:rStyle w:val="VerbatimChar"/>
        </w:rPr>
        <w:t xml:space="preserve">7. QOrium validates signature, creates JWT, sets secure httpOnly cookie</w:t>
      </w:r>
      <w:r>
        <w:br/>
      </w:r>
      <w:r>
        <w:rPr>
          <w:rStyle w:val="VerbatimChar"/>
        </w:rPr>
        <w:t xml:space="preserve">8. Browser redirected to https://app.qorium.io/dashboard</w:t>
      </w:r>
    </w:p>
    <w:p>
      <w:pPr>
        <w:pStyle w:val="FirstParagraph"/>
      </w:pPr>
      <w:r>
        <w:rPr>
          <w:b/>
        </w:rPr>
        <w:t xml:space="preserve">Session Token: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"user123@acme.com"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"ten_acme001"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"admin"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"reviewer"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 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"alice@acme.com"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1714753800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1714840200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"https://app.qorium.io"</w:t>
      </w:r>
      <w:r>
        <w:br/>
      </w:r>
      <w:r>
        <w:rPr>
          <w:rStyle w:val="FunctionTok"/>
        </w:rPr>
        <w:t xml:space="preserve">}</w:t>
      </w:r>
    </w:p>
    <w:p>
      <w:pPr>
        <w:pStyle w:val="Heading2"/>
      </w:pPr>
      <w:bookmarkStart w:id="28" w:name="per-tenant-configuration-ui"/>
      <w:r>
        <w:t xml:space="preserve">5. Per-Tenant Configuration UI</w:t>
      </w:r>
      <w:bookmarkEnd w:id="28"/>
    </w:p>
    <w:p>
      <w:pPr>
        <w:pStyle w:val="FirstParagraph"/>
      </w:pPr>
      <w:r>
        <w:rPr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/admin/sso</w:t>
      </w:r>
      <w:r>
        <w:t xml:space="preserve"> </w:t>
      </w:r>
      <w:r>
        <w:t xml:space="preserve">(requires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role)</w:t>
      </w:r>
    </w:p>
    <w:p>
      <w:pPr>
        <w:pStyle w:val="BodyText"/>
      </w:pPr>
      <w:r>
        <w:rPr>
          <w:b/>
        </w:rPr>
        <w:t xml:space="preserve">Configuration Steps:</w:t>
      </w:r>
      <w:r>
        <w:t xml:space="preserve"> </w:t>
      </w:r>
      <w:r>
        <w:t xml:space="preserve">1. Tenant selects IdP (Okta, Azure, Google, Custom SAML)</w:t>
      </w:r>
      <w:r>
        <w:t xml:space="preserve"> </w:t>
      </w:r>
      <w:r>
        <w:t xml:space="preserve">2. Tenant provides metadata URL or manual fields:</w:t>
      </w:r>
      <w:r>
        <w:t xml:space="preserve"> </w:t>
      </w:r>
      <w:r>
        <w:t xml:space="preserve">- IdP Entity ID</w:t>
      </w:r>
      <w:r>
        <w:t xml:space="preserve"> </w:t>
      </w:r>
      <w:r>
        <w:t xml:space="preserve">- SSO endpoint URL</w:t>
      </w:r>
      <w:r>
        <w:t xml:space="preserve"> </w:t>
      </w:r>
      <w:r>
        <w:t xml:space="preserve">- SLO endpoint URL (optional)</w:t>
      </w:r>
      <w:r>
        <w:t xml:space="preserve"> </w:t>
      </w:r>
      <w:r>
        <w:t xml:space="preserve">- Public certificate</w:t>
      </w:r>
      <w:r>
        <w:t xml:space="preserve"> </w:t>
      </w:r>
      <w:r>
        <w:t xml:space="preserve">3. System generates QOrium SP metadata (downloadable)</w:t>
      </w:r>
      <w:r>
        <w:t xml:space="preserve"> </w:t>
      </w:r>
      <w:r>
        <w:t xml:space="preserve">4. Tenant uploads to their IdP dashboard</w:t>
      </w:r>
      <w:r>
        <w:t xml:space="preserve"> </w:t>
      </w:r>
      <w:r>
        <w:t xml:space="preserve">5. Test assertion flow (test user login attempt)</w:t>
      </w:r>
      <w:r>
        <w:t xml:space="preserve"> </w:t>
      </w:r>
      <w:r>
        <w:t xml:space="preserve">6. Enable for production</w:t>
      </w:r>
    </w:p>
    <w:p>
      <w:pPr>
        <w:pStyle w:val="BodyText"/>
      </w:pPr>
      <w:r>
        <w:rPr>
          <w:b/>
        </w:rPr>
        <w:t xml:space="preserve">Stored Config:</w:t>
      </w:r>
    </w:p>
    <w:p>
      <w:pPr>
        <w:pStyle w:val="SourceCode"/>
      </w:pPr>
      <w:r>
        <w:rPr>
          <w:rStyle w:val="NormalTok"/>
        </w:rPr>
        <w:t xml:space="preserve">sso.configurations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idp_type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okta, azure, google, custom</w:t>
      </w:r>
      <w:r>
        <w:br/>
      </w:r>
      <w:r>
        <w:rPr>
          <w:rStyle w:val="NormalTok"/>
        </w:rPr>
        <w:t xml:space="preserve">  metadata_url TEXT,</w:t>
      </w:r>
      <w:r>
        <w:br/>
      </w:r>
      <w:r>
        <w:rPr>
          <w:rStyle w:val="NormalTok"/>
        </w:rPr>
        <w:t xml:space="preserve">  entity_id TEXT,</w:t>
      </w:r>
      <w:r>
        <w:br/>
      </w:r>
      <w:r>
        <w:rPr>
          <w:rStyle w:val="NormalTok"/>
        </w:rPr>
        <w:t xml:space="preserve">  sso_endpoint_url TEXT,</w:t>
      </w:r>
      <w:r>
        <w:br/>
      </w:r>
      <w:r>
        <w:rPr>
          <w:rStyle w:val="NormalTok"/>
        </w:rPr>
        <w:t xml:space="preserve">  slo_endpoint_url TEXT,</w:t>
      </w:r>
      <w:r>
        <w:br/>
      </w:r>
      <w:r>
        <w:rPr>
          <w:rStyle w:val="NormalTok"/>
        </w:rPr>
        <w:t xml:space="preserve">  certificate_pem TEXT,</w:t>
      </w:r>
      <w:r>
        <w:br/>
      </w:r>
      <w:r>
        <w:rPr>
          <w:rStyle w:val="NormalTok"/>
        </w:rPr>
        <w:t xml:space="preserve">  private_key_pem TEXT,  </w:t>
      </w:r>
      <w:r>
        <w:rPr>
          <w:rStyle w:val="CommentTok"/>
        </w:rPr>
        <w:t xml:space="preserve">-- QOrium's signing key, encrypted</w:t>
      </w:r>
      <w:r>
        <w:br/>
      </w:r>
      <w:r>
        <w:rPr>
          <w:rStyle w:val="NormalTok"/>
        </w:rPr>
        <w:t xml:space="preserve">  attributes_mapping JSONB,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</w:p>
    <w:p>
      <w:pPr>
        <w:pStyle w:val="Heading2"/>
      </w:pPr>
      <w:bookmarkStart w:id="29" w:name="attribute-mapping"/>
      <w:r>
        <w:t xml:space="preserve">6. Attribute Mapping</w:t>
      </w:r>
      <w:bookmarkEnd w:id="29"/>
    </w:p>
    <w:p>
      <w:pPr>
        <w:pStyle w:val="FirstParagraph"/>
      </w:pPr>
      <w:r>
        <w:t xml:space="preserve">Standard OIDC/SAML claims → QOrium user attributes: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Claim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QOrium 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NameID</w:t>
            </w:r>
          </w:p>
        </w:tc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full_name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given_name</w:t>
            </w:r>
          </w:p>
        </w:tc>
        <w:tc>
          <w:p>
            <w:pPr>
              <w:pStyle w:val="Compact"/>
              <w:jc w:val="left"/>
            </w:pPr>
            <w:r>
              <w:t xml:space="preserve">first_name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family_name</w:t>
            </w:r>
          </w:p>
        </w:tc>
        <w:tc>
          <w:p>
            <w:pPr>
              <w:pStyle w:val="Compact"/>
              <w:jc w:val="left"/>
            </w:pPr>
            <w:r>
              <w:t xml:space="preserve">last_name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groups</w:t>
            </w:r>
          </w:p>
        </w:tc>
        <w:tc>
          <w:p>
            <w:pPr>
              <w:pStyle w:val="Compact"/>
              <w:jc w:val="left"/>
            </w:pPr>
            <w:r>
              <w:t xml:space="preserve">tenant_roles</w:t>
            </w:r>
          </w:p>
        </w:tc>
        <w:tc>
          <w:p>
            <w:pPr>
              <w:pStyle w:val="Compact"/>
              <w:jc w:val="left"/>
            </w:pPr>
            <w:r>
              <w:t xml:space="preserve">array[string]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</w:rPr>
        <w:t xml:space="preserve">Custom Mapping:</w:t>
      </w:r>
      <w:r>
        <w:t xml:space="preserve"> </w:t>
      </w:r>
      <w:r>
        <w:t xml:space="preserve">Tenant can override via admin UI (e.g., map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 </w:t>
      </w:r>
      <w:r>
        <w:t xml:space="preserve">claim to</w:t>
      </w:r>
      <w:r>
        <w:t xml:space="preserve"> </w:t>
      </w:r>
      <w:r>
        <w:rPr>
          <w:rStyle w:val="VerbatimChar"/>
        </w:rPr>
        <w:t xml:space="preserve">tenant_roles</w:t>
      </w:r>
      <w:r>
        <w:t xml:space="preserve">)</w:t>
      </w:r>
    </w:p>
    <w:p>
      <w:pPr>
        <w:pStyle w:val="BodyText"/>
      </w:pPr>
      <w:r>
        <w:rPr>
          <w:b/>
        </w:rPr>
        <w:t xml:space="preserve">Role Mapping Example (Okta):</w:t>
      </w:r>
    </w:p>
    <w:p>
      <w:pPr>
        <w:pStyle w:val="SourceCode"/>
      </w:pPr>
      <w:r>
        <w:rPr>
          <w:rStyle w:val="VerbatimChar"/>
        </w:rPr>
        <w:t xml:space="preserve">Okta group "okta.acme_admins" → QOrium role "admin"</w:t>
      </w:r>
      <w:r>
        <w:br/>
      </w:r>
      <w:r>
        <w:rPr>
          <w:rStyle w:val="VerbatimChar"/>
        </w:rPr>
        <w:t xml:space="preserve">Okta group "okta.acme_reviewers" → QOrium role "reviewer"</w:t>
      </w:r>
    </w:p>
    <w:p>
      <w:pPr>
        <w:pStyle w:val="FirstParagraph"/>
      </w:pPr>
      <w:r>
        <w:rPr>
          <w:b/>
        </w:rPr>
        <w:t xml:space="preserve">User Provisioning:</w:t>
      </w:r>
      <w:r>
        <w:t xml:space="preserve"> </w:t>
      </w:r>
      <w:r>
        <w:t xml:space="preserve">JIT (Just-In-Time)</w:t>
      </w:r>
      <w:r>
        <w:t xml:space="preserve"> </w:t>
      </w:r>
      <w:r>
        <w:t xml:space="preserve">- User logs in via IdP for first time</w:t>
      </w:r>
      <w:r>
        <w:t xml:space="preserve"> </w:t>
      </w:r>
      <w:r>
        <w:t xml:space="preserve">- QOrium creates user record with attributes from assertion</w:t>
      </w:r>
      <w:r>
        <w:t xml:space="preserve"> </w:t>
      </w:r>
      <w:r>
        <w:t xml:space="preserve">- User exists in Postgres</w:t>
      </w:r>
      <w:r>
        <w:t xml:space="preserve"> </w:t>
      </w:r>
      <w:r>
        <w:rPr>
          <w:rStyle w:val="VerbatimChar"/>
        </w:rPr>
        <w:t xml:space="preserve">app.users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app.tenant_users</w:t>
      </w:r>
      <w:r>
        <w:t xml:space="preserve"> </w:t>
      </w:r>
      <w:r>
        <w:t xml:space="preserve">- No manual provisioning required</w:t>
      </w:r>
    </w:p>
    <w:p>
      <w:pPr>
        <w:pStyle w:val="Heading2"/>
      </w:pPr>
      <w:bookmarkStart w:id="30" w:name="security"/>
      <w:r>
        <w:t xml:space="preserve">7. Security</w:t>
      </w:r>
      <w:bookmarkEnd w:id="3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SAML Assertion Validation:</w:t>
      </w:r>
    </w:p>
    <w:p>
      <w:pPr>
        <w:numPr>
          <w:ilvl w:val="1"/>
          <w:numId w:val="1002"/>
        </w:numPr>
        <w:pStyle w:val="Compact"/>
      </w:pPr>
      <w:r>
        <w:t xml:space="preserve">Signature verification (RSA-SHA256 minimum)</w:t>
      </w:r>
    </w:p>
    <w:p>
      <w:pPr>
        <w:numPr>
          <w:ilvl w:val="1"/>
          <w:numId w:val="1002"/>
        </w:numPr>
        <w:pStyle w:val="Compact"/>
      </w:pPr>
      <w:r>
        <w:t xml:space="preserve">Recipient validation (ACS URL matches)</w:t>
      </w:r>
    </w:p>
    <w:p>
      <w:pPr>
        <w:numPr>
          <w:ilvl w:val="1"/>
          <w:numId w:val="1002"/>
        </w:numPr>
        <w:pStyle w:val="Compact"/>
      </w:pPr>
      <w:r>
        <w:t xml:space="preserve">Audience restriction (entity ID matches)</w:t>
      </w:r>
    </w:p>
    <w:p>
      <w:pPr>
        <w:numPr>
          <w:ilvl w:val="1"/>
          <w:numId w:val="1002"/>
        </w:numPr>
        <w:pStyle w:val="Compact"/>
      </w:pPr>
      <w:r>
        <w:t xml:space="preserve">Not Before / Not On Or After (time window validation)</w:t>
      </w:r>
    </w:p>
    <w:p>
      <w:pPr>
        <w:numPr>
          <w:ilvl w:val="1"/>
          <w:numId w:val="1002"/>
        </w:numPr>
        <w:pStyle w:val="Compact"/>
      </w:pPr>
      <w:r>
        <w:t xml:space="preserve">IP restriction optional (customer configurable)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Session Security:</w:t>
      </w:r>
    </w:p>
    <w:p>
      <w:pPr>
        <w:numPr>
          <w:ilvl w:val="1"/>
          <w:numId w:val="1003"/>
        </w:numPr>
        <w:pStyle w:val="Compact"/>
      </w:pPr>
      <w:r>
        <w:t xml:space="preserve">JWT issued with 1-hour expiry (configurable)</w:t>
      </w:r>
    </w:p>
    <w:p>
      <w:pPr>
        <w:numPr>
          <w:ilvl w:val="1"/>
          <w:numId w:val="1003"/>
        </w:numPr>
        <w:pStyle w:val="Compact"/>
      </w:pPr>
      <w:r>
        <w:t xml:space="preserve">Refresh tokens stored in Redis (7-day TTL)</w:t>
      </w:r>
    </w:p>
    <w:p>
      <w:pPr>
        <w:numPr>
          <w:ilvl w:val="1"/>
          <w:numId w:val="1003"/>
        </w:numPr>
        <w:pStyle w:val="Compact"/>
      </w:pPr>
      <w:r>
        <w:t xml:space="preserve">Secure httpOnly cookie + SameSite=Strict</w:t>
      </w:r>
    </w:p>
    <w:p>
      <w:pPr>
        <w:numPr>
          <w:ilvl w:val="1"/>
          <w:numId w:val="1003"/>
        </w:numPr>
        <w:pStyle w:val="Compact"/>
      </w:pPr>
      <w:r>
        <w:t xml:space="preserve">CORS restricted to tenant domain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Key Management:</w:t>
      </w:r>
    </w:p>
    <w:p>
      <w:pPr>
        <w:numPr>
          <w:ilvl w:val="1"/>
          <w:numId w:val="1004"/>
        </w:numPr>
        <w:pStyle w:val="Compact"/>
      </w:pPr>
      <w:r>
        <w:t xml:space="preserve">QOrium SP signing key: 2048-bit RSA, rotated annually</w:t>
      </w:r>
    </w:p>
    <w:p>
      <w:pPr>
        <w:numPr>
          <w:ilvl w:val="1"/>
          <w:numId w:val="1004"/>
        </w:numPr>
        <w:pStyle w:val="Compact"/>
      </w:pPr>
      <w:r>
        <w:t xml:space="preserve">Tenant metadata certificates: auto-refresh from IdP metadata endpoint</w:t>
      </w:r>
    </w:p>
    <w:p>
      <w:pPr>
        <w:numPr>
          <w:ilvl w:val="1"/>
          <w:numId w:val="1004"/>
        </w:numPr>
        <w:pStyle w:val="Compact"/>
      </w:pPr>
      <w:r>
        <w:t xml:space="preserve">Private keys encrypted at rest (AES-256-GCM) in Postgres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CSRF Protection:</w:t>
      </w:r>
    </w:p>
    <w:p>
      <w:pPr>
        <w:numPr>
          <w:ilvl w:val="1"/>
          <w:numId w:val="1005"/>
        </w:numPr>
        <w:pStyle w:val="Compact"/>
      </w:pPr>
      <w:r>
        <w:t xml:space="preserve">SAML state parameter: random, short-lived (5 min)</w:t>
      </w:r>
    </w:p>
    <w:p>
      <w:pPr>
        <w:numPr>
          <w:ilvl w:val="1"/>
          <w:numId w:val="1005"/>
        </w:numPr>
        <w:pStyle w:val="Compact"/>
      </w:pPr>
      <w:r>
        <w:t xml:space="preserve">OIDC state: same mechanism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Audit Logging:</w:t>
      </w:r>
    </w:p>
    <w:p>
      <w:pPr>
        <w:numPr>
          <w:ilvl w:val="1"/>
          <w:numId w:val="1006"/>
        </w:numPr>
        <w:pStyle w:val="Compact"/>
      </w:pPr>
      <w:r>
        <w:t xml:space="preserve">All SSO login attempts →</w:t>
      </w:r>
      <w:r>
        <w:t xml:space="preserve"> </w:t>
      </w:r>
      <w:r>
        <w:rPr>
          <w:rStyle w:val="VerbatimChar"/>
        </w:rPr>
        <w:t xml:space="preserve">audit.events</w:t>
      </w:r>
      <w:r>
        <w:t xml:space="preserve"> </w:t>
      </w:r>
      <w:r>
        <w:t xml:space="preserve">(success, failure, IdP, timestamp, user_id if available)</w:t>
      </w:r>
    </w:p>
    <w:p>
      <w:pPr>
        <w:numPr>
          <w:ilvl w:val="1"/>
          <w:numId w:val="1006"/>
        </w:numPr>
        <w:pStyle w:val="Compact"/>
      </w:pPr>
      <w:r>
        <w:t xml:space="preserve">Configuration changes →</w:t>
      </w:r>
      <w:r>
        <w:t xml:space="preserve"> </w:t>
      </w:r>
      <w:r>
        <w:rPr>
          <w:rStyle w:val="VerbatimChar"/>
        </w:rPr>
        <w:t xml:space="preserve">audit.events</w:t>
      </w:r>
    </w:p>
    <w:p>
      <w:pPr>
        <w:numPr>
          <w:ilvl w:val="1"/>
          <w:numId w:val="1006"/>
        </w:numPr>
        <w:pStyle w:val="Compact"/>
      </w:pPr>
      <w:r>
        <w:t xml:space="preserve">Metadata updates → logged with diff</w:t>
      </w:r>
    </w:p>
    <w:p>
      <w:pPr>
        <w:pStyle w:val="Heading2"/>
      </w:pPr>
      <w:bookmarkStart w:id="31" w:name="pricing-tier"/>
      <w:r>
        <w:t xml:space="preserve">8. Pricing Tier</w:t>
      </w:r>
      <w:bookmarkEnd w:id="31"/>
    </w:p>
    <w:p>
      <w:pPr>
        <w:pStyle w:val="FirstParagraph"/>
      </w:pPr>
      <w:r>
        <w:rPr>
          <w:b/>
        </w:rPr>
        <w:t xml:space="preserve">Included in:</w:t>
      </w:r>
      <w:r>
        <w:t xml:space="preserve"> </w:t>
      </w:r>
      <w:r>
        <w:t xml:space="preserve">- Stack-Vault: Yes (required for enterprise)</w:t>
      </w:r>
      <w:r>
        <w:t xml:space="preserve"> </w:t>
      </w:r>
      <w:r>
        <w:t xml:space="preserve">- JD-Forge Enterprise tier: Yes</w:t>
      </w:r>
      <w:r>
        <w:t xml:space="preserve"> </w:t>
      </w:r>
      <w:r>
        <w:t xml:space="preserve">- JD-Forge Standard/Reviewed: No (available add-on, +$5K/year)</w:t>
      </w:r>
      <w:r>
        <w:t xml:space="preserve"> </w:t>
      </w:r>
      <w:r>
        <w:t xml:space="preserve">- ReadyBank: No (standalone product, not applicable)</w:t>
      </w:r>
    </w:p>
    <w:p>
      <w:pPr>
        <w:pStyle w:val="Heading2"/>
      </w:pPr>
      <w:bookmarkStart w:id="32" w:name="compliance"/>
      <w:r>
        <w:t xml:space="preserve">9. Compliance</w:t>
      </w:r>
      <w:bookmarkEnd w:id="32"/>
    </w:p>
    <w:p>
      <w:pPr>
        <w:pStyle w:val="FirstParagraph"/>
      </w:pPr>
      <w:r>
        <w:rPr>
          <w:b/>
        </w:rPr>
        <w:t xml:space="preserve">Standards:</w:t>
      </w:r>
      <w:r>
        <w:t xml:space="preserve"> </w:t>
      </w:r>
      <w:r>
        <w:t xml:space="preserve">- SAML 2.0 (OASIS) conformance</w:t>
      </w:r>
      <w:r>
        <w:t xml:space="preserve"> </w:t>
      </w:r>
      <w:r>
        <w:t xml:space="preserve">- OpenID Connect 1.0 core</w:t>
      </w:r>
      <w:r>
        <w:t xml:space="preserve"> </w:t>
      </w:r>
      <w:r>
        <w:t xml:space="preserve">- DPDPA 2023 (no personal data stored from IdP except email/name)</w:t>
      </w:r>
      <w:r>
        <w:t xml:space="preserve"> </w:t>
      </w:r>
      <w:r>
        <w:t xml:space="preserve">- GDPR (if EU tenant, DPA covers processing)</w:t>
      </w:r>
      <w:r>
        <w:t xml:space="preserve"> </w:t>
      </w:r>
      <w:r>
        <w:t xml:space="preserve">- SOC 2 Type II audit requirement (user authentication logging)</w:t>
      </w:r>
    </w:p>
    <w:p>
      <w:pPr>
        <w:pStyle w:val="BodyText"/>
      </w:pPr>
      <w:r>
        <w:rPr>
          <w:b/>
        </w:rPr>
        <w:t xml:space="preserve">Data Handling:</w:t>
      </w:r>
      <w:r>
        <w:t xml:space="preserve"> </w:t>
      </w:r>
      <w:r>
        <w:t xml:space="preserve">- Assertions logged (sanitized) for 90 days</w:t>
      </w:r>
      <w:r>
        <w:t xml:space="preserve"> </w:t>
      </w:r>
      <w:r>
        <w:t xml:space="preserve">- No assertion payloads stored beyond validation</w:t>
      </w:r>
      <w:r>
        <w:t xml:space="preserve"> </w:t>
      </w:r>
      <w:r>
        <w:t xml:space="preserve">- Metadata cached for 24 hours</w:t>
      </w:r>
      <w:r>
        <w:t xml:space="preserve"> </w:t>
      </w:r>
      <w:r>
        <w:t xml:space="preserve">- User attributes stored only in Postgres</w:t>
      </w:r>
      <w:r>
        <w:t xml:space="preserve"> </w:t>
      </w:r>
      <w:r>
        <w:rPr>
          <w:rStyle w:val="VerbatimChar"/>
        </w:rPr>
        <w:t xml:space="preserve">app.users</w:t>
      </w:r>
    </w:p>
    <w:p>
      <w:pPr>
        <w:pStyle w:val="Heading2"/>
      </w:pPr>
      <w:bookmarkStart w:id="33" w:name="edge-cases"/>
      <w:r>
        <w:t xml:space="preserve">10. Edge Cases</w:t>
      </w:r>
      <w:bookmarkEnd w:id="33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Assertion Received for Non-existent Tenant:</w:t>
      </w:r>
    </w:p>
    <w:p>
      <w:pPr>
        <w:numPr>
          <w:ilvl w:val="1"/>
          <w:numId w:val="1008"/>
        </w:numPr>
        <w:pStyle w:val="Compact"/>
      </w:pPr>
      <w:r>
        <w:t xml:space="preserve">Reject with 403 Forbidden</w:t>
      </w:r>
    </w:p>
    <w:p>
      <w:pPr>
        <w:numPr>
          <w:ilvl w:val="1"/>
          <w:numId w:val="1008"/>
        </w:numPr>
        <w:pStyle w:val="Compact"/>
      </w:pPr>
      <w:r>
        <w:t xml:space="preserve">Log as security event</w:t>
      </w:r>
    </w:p>
    <w:p>
      <w:pPr>
        <w:numPr>
          <w:ilvl w:val="1"/>
          <w:numId w:val="1008"/>
        </w:numPr>
        <w:pStyle w:val="Compact"/>
      </w:pPr>
      <w:r>
        <w:t xml:space="preserve">Alert Talpro support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Multiple Concurrent Sessions:</w:t>
      </w:r>
    </w:p>
    <w:p>
      <w:pPr>
        <w:numPr>
          <w:ilvl w:val="1"/>
          <w:numId w:val="1009"/>
        </w:numPr>
        <w:pStyle w:val="Compact"/>
      </w:pPr>
      <w:r>
        <w:t xml:space="preserve">Allow (e.g., user logs in from two devices)</w:t>
      </w:r>
    </w:p>
    <w:p>
      <w:pPr>
        <w:numPr>
          <w:ilvl w:val="1"/>
          <w:numId w:val="1009"/>
        </w:numPr>
        <w:pStyle w:val="Compact"/>
      </w:pPr>
      <w:r>
        <w:t xml:space="preserve">Tenant can revoke all sessions via admin UI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Certificate Expiry:</w:t>
      </w:r>
    </w:p>
    <w:p>
      <w:pPr>
        <w:numPr>
          <w:ilvl w:val="1"/>
          <w:numId w:val="1010"/>
        </w:numPr>
        <w:pStyle w:val="Compact"/>
      </w:pPr>
      <w:r>
        <w:t xml:space="preserve">Alert customer 30 days before expiry</w:t>
      </w:r>
    </w:p>
    <w:p>
      <w:pPr>
        <w:numPr>
          <w:ilvl w:val="1"/>
          <w:numId w:val="1010"/>
        </w:numPr>
        <w:pStyle w:val="Compact"/>
      </w:pPr>
      <w:r>
        <w:t xml:space="preserve">Auto-fetch fresh metadata from IdP URL (if configured)</w:t>
      </w:r>
    </w:p>
    <w:p>
      <w:pPr>
        <w:numPr>
          <w:ilvl w:val="1"/>
          <w:numId w:val="1010"/>
        </w:numPr>
        <w:pStyle w:val="Compact"/>
      </w:pPr>
      <w:r>
        <w:t xml:space="preserve">Falls back to admin-provided cert if metadata unavailable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IdP Downtime:</w:t>
      </w:r>
    </w:p>
    <w:p>
      <w:pPr>
        <w:numPr>
          <w:ilvl w:val="1"/>
          <w:numId w:val="1011"/>
        </w:numPr>
        <w:pStyle w:val="Compact"/>
      </w:pPr>
      <w:r>
        <w:t xml:space="preserve">SAML login fails (no fallback to password auth)</w:t>
      </w:r>
    </w:p>
    <w:p>
      <w:pPr>
        <w:numPr>
          <w:ilvl w:val="1"/>
          <w:numId w:val="1011"/>
        </w:numPr>
        <w:pStyle w:val="Compact"/>
      </w:pPr>
      <w:r>
        <w:t xml:space="preserve">Existing sessions remain valid until JWT expiry</w:t>
      </w:r>
    </w:p>
    <w:p>
      <w:pPr>
        <w:numPr>
          <w:ilvl w:val="1"/>
          <w:numId w:val="1011"/>
        </w:numPr>
        <w:pStyle w:val="Compact"/>
      </w:pPr>
      <w:r>
        <w:t xml:space="preserve">Display error message with retry link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Attribute Mapping Conflicts:</w:t>
      </w:r>
    </w:p>
    <w:p>
      <w:pPr>
        <w:numPr>
          <w:ilvl w:val="1"/>
          <w:numId w:val="1012"/>
        </w:numPr>
        <w:pStyle w:val="Compact"/>
      </w:pPr>
      <w:r>
        <w:t xml:space="preserve">If custom role mapping results in empty roles array → default to</w:t>
      </w:r>
      <w:r>
        <w:t xml:space="preserve"> </w:t>
      </w:r>
      <w:r>
        <w:t xml:space="preserve">“</w:t>
      </w:r>
      <w:r>
        <w:t xml:space="preserve">viewer</w:t>
      </w:r>
      <w:r>
        <w:t xml:space="preserve">”</w:t>
      </w:r>
    </w:p>
    <w:p>
      <w:pPr>
        <w:numPr>
          <w:ilvl w:val="1"/>
          <w:numId w:val="1012"/>
        </w:numPr>
        <w:pStyle w:val="Compact"/>
      </w:pPr>
      <w:r>
        <w:t xml:space="preserve">If email claim missing → reject login</w:t>
      </w:r>
    </w:p>
    <w:p>
      <w:pPr>
        <w:pStyle w:val="Heading2"/>
      </w:pPr>
      <w:bookmarkStart w:id="34" w:name="migration-month-67"/>
      <w:r>
        <w:t xml:space="preserve">11. Migration (Month 6→7)</w:t>
      </w:r>
      <w:bookmarkEnd w:id="34"/>
    </w:p>
    <w:p>
      <w:pPr>
        <w:pStyle w:val="FirstParagraph"/>
      </w:pPr>
      <w:r>
        <w:rPr>
          <w:b/>
        </w:rPr>
        <w:t xml:space="preserve">Phase 1:</w:t>
      </w:r>
      <w:r>
        <w:t xml:space="preserve"> </w:t>
      </w:r>
      <w:r>
        <w:t xml:space="preserve">SSO available as opt-in feature (tenant manually enables)</w:t>
      </w:r>
      <w:r>
        <w:t xml:space="preserve"> </w:t>
      </w:r>
      <w:r>
        <w:rPr>
          <w:b/>
        </w:rPr>
        <w:t xml:space="preserve">Phase 2:</w:t>
      </w:r>
      <w:r>
        <w:t xml:space="preserve"> </w:t>
      </w:r>
      <w:r>
        <w:t xml:space="preserve">Default for new Stack-Vault contracts (customers must use SSO)</w:t>
      </w:r>
      <w:r>
        <w:t xml:space="preserve"> </w:t>
      </w:r>
      <w:r>
        <w:rPr>
          <w:b/>
        </w:rPr>
        <w:t xml:space="preserve">Phase 3:</w:t>
      </w:r>
      <w:r>
        <w:t xml:space="preserve"> </w:t>
      </w:r>
      <w:r>
        <w:t xml:space="preserve">Mandatory for all enterprise tiers (Month 12)</w:t>
      </w:r>
    </w:p>
    <w:p>
      <w:pPr>
        <w:pStyle w:val="BodyText"/>
      </w:pPr>
      <w:r>
        <w:rPr>
          <w:b/>
        </w:rPr>
        <w:t xml:space="preserve">Tenant Migration Path:</w:t>
      </w:r>
      <w:r>
        <w:t xml:space="preserve"> </w:t>
      </w:r>
      <w:r>
        <w:t xml:space="preserve">1. Tenant tests SSO flow with test IdP account</w:t>
      </w:r>
      <w:r>
        <w:t xml:space="preserve"> </w:t>
      </w:r>
      <w:r>
        <w:t xml:space="preserve">2. Tenant maps production roles in admin UI</w:t>
      </w:r>
      <w:r>
        <w:t xml:space="preserve"> </w:t>
      </w:r>
      <w:r>
        <w:t xml:space="preserve">3. Tenant sends login link to users</w:t>
      </w:r>
      <w:r>
        <w:t xml:space="preserve"> </w:t>
      </w:r>
      <w:r>
        <w:t xml:space="preserve">4. Users authenticate via IdP</w:t>
      </w:r>
      <w:r>
        <w:t xml:space="preserve"> </w:t>
      </w:r>
      <w:r>
        <w:t xml:space="preserve">5. Tenant optionally disables password auth</w:t>
      </w:r>
    </w:p>
    <w:p>
      <w:pPr>
        <w:pStyle w:val="Heading2"/>
      </w:pPr>
      <w:bookmarkStart w:id="35" w:name="cost-envelope"/>
      <w:r>
        <w:t xml:space="preserve">12. Cost Envelope</w:t>
      </w:r>
      <w:bookmarkEnd w:id="35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Development:</w:t>
      </w:r>
      <w:r>
        <w:t xml:space="preserve"> </w:t>
      </w:r>
      <w:r>
        <w:t xml:space="preserve">120 engineer-hours (SAML 2.0 + OIDC + UI) ~₹3L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Cloud:</w:t>
      </w:r>
      <w:r>
        <w:t xml:space="preserve"> </w:t>
      </w:r>
      <w:r>
        <w:t xml:space="preserve">No additional infrastructure cost (Redis session store already running)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Ongoing:</w:t>
      </w:r>
      <w:r>
        <w:t xml:space="preserve"> </w:t>
      </w:r>
      <w:r>
        <w:t xml:space="preserve">40 hours/year support + connector updates ~₹1L/year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Metadata Fetch:</w:t>
      </w:r>
      <w:r>
        <w:t xml:space="preserve"> </w:t>
      </w:r>
      <w:r>
        <w:t xml:space="preserve">Negligible (24-hour cache)</w:t>
      </w:r>
    </w:p>
    <w:p>
      <w:pPr>
        <w:pStyle w:val="Heading2"/>
      </w:pPr>
      <w:bookmarkStart w:id="36" w:name="open-questions"/>
      <w:r>
        <w:t xml:space="preserve">Open Questions</w:t>
      </w:r>
      <w:bookmarkEnd w:id="36"/>
    </w:p>
    <w:p>
      <w:pPr>
        <w:numPr>
          <w:ilvl w:val="0"/>
          <w:numId w:val="1014"/>
        </w:numPr>
        <w:pStyle w:val="Compact"/>
      </w:pPr>
      <w:r>
        <w:t xml:space="preserve">Should we support SAML Single Sign-Out (SLO) or just rely on JWT expiry for logout?</w:t>
      </w:r>
    </w:p>
    <w:p>
      <w:pPr>
        <w:numPr>
          <w:ilvl w:val="0"/>
          <w:numId w:val="1014"/>
        </w:numPr>
        <w:pStyle w:val="Compact"/>
      </w:pPr>
      <w:r>
        <w:t xml:space="preserve">Do we need to support service account SSO (machine-to-machine via client credentials)?</w:t>
      </w:r>
    </w:p>
    <w:p>
      <w:pPr>
        <w:numPr>
          <w:ilvl w:val="0"/>
          <w:numId w:val="1014"/>
        </w:numPr>
        <w:pStyle w:val="Compact"/>
      </w:pPr>
      <w:r>
        <w:t xml:space="preserve">Should attribute mapping support regex or only static mapping?</w:t>
      </w:r>
    </w:p>
    <w:p>
      <w:pPr>
        <w:numPr>
          <w:ilvl w:val="0"/>
          <w:numId w:val="1014"/>
        </w:numPr>
        <w:pStyle w:val="Compact"/>
      </w:pPr>
      <w:r>
        <w:t xml:space="preserve">What’s the SLA for IdP metadata refresh on certificate rotation?</w:t>
      </w:r>
    </w:p>
    <w:p>
      <w:pPr>
        <w:numPr>
          <w:ilvl w:val="0"/>
          <w:numId w:val="1014"/>
        </w:numPr>
        <w:pStyle w:val="Compact"/>
      </w:pPr>
      <w:r>
        <w:t xml:space="preserve">Should we enforce MFA at the IdP level or add QOrium-side MFA option?</w:t>
      </w:r>
    </w:p>
    <w:p>
      <w:pPr>
        <w:numPr>
          <w:ilvl w:val="0"/>
          <w:numId w:val="1014"/>
        </w:numPr>
        <w:pStyle w:val="Compact"/>
      </w:pPr>
      <w:r>
        <w:t xml:space="preserve">Should tenant admins be able to revoke individual user sessions without IdP access?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2026-05-02T04:44:47Z</dcterms:created>
  <dcterms:modified xsi:type="dcterms:W3CDTF">2026-05-02T04:44:47Z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