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ascii="Noto Sans" w:hAnsi="Noto Sans" w:eastAsia="Noto Sans" w:cs="Noto Sans"/>
          <w:b w:val="0"/>
          <w:sz w:val="26"/>
          <w:szCs w:val="26"/>
        </w:rPr>
      </w:pPr>
      <w:r>
        <w:rPr>
          <w:rFonts w:ascii="Noto Sans" w:hAnsi="Noto Sans" w:eastAsia="Noto Sans" w:cs="Noto Sans"/>
          <w:b w:val="0"/>
          <w:sz w:val="26"/>
          <w:szCs w:val="2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-995045</wp:posOffset>
            </wp:positionH>
            <wp:positionV relativeFrom="margin">
              <wp:posOffset>-1066165</wp:posOffset>
            </wp:positionV>
            <wp:extent cx="7953375" cy="10201275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3379" cy="1020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rFonts w:ascii="Noto Sans" w:hAnsi="Noto Sans" w:eastAsia="Noto Sans" w:cs="Noto Sans"/>
          <w:b w:val="0"/>
          <w:sz w:val="26"/>
          <w:szCs w:val="26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60"/>
          <w:szCs w:val="60"/>
          <w:u w:val="none"/>
        </w:rPr>
      </w:pPr>
      <w:r>
        <w:rPr>
          <w:rFonts w:ascii="Noto Sans" w:hAnsi="Noto Sans" w:eastAsia="Noto Sans" w:cs="Noto Sans"/>
          <w:b w:val="0"/>
          <w:color w:val="014486"/>
          <w:sz w:val="44"/>
          <w:szCs w:val="44"/>
          <w:u w:val="none"/>
          <w:rtl w:val="0"/>
        </w:rPr>
        <w:t>Consumer Goods Sector</w:t>
      </w:r>
    </w:p>
    <w:p>
      <w:pPr>
        <w:pStyle w:val="3"/>
        <w:rPr>
          <w:rFonts w:ascii="Noto Sans" w:hAnsi="Noto Sans" w:eastAsia="Noto Sans" w:cs="Noto Sans"/>
          <w:b w:val="0"/>
          <w:color w:val="444444"/>
          <w:sz w:val="36"/>
          <w:szCs w:val="36"/>
          <w:u w:val="none"/>
        </w:rPr>
      </w:pPr>
      <w:r>
        <w:rPr>
          <w:rFonts w:ascii="Noto Sans" w:hAnsi="Noto Sans" w:eastAsia="Noto Sans" w:cs="Noto Sans"/>
          <w:b w:val="0"/>
          <w:color w:val="444444"/>
          <w:sz w:val="36"/>
          <w:szCs w:val="36"/>
          <w:u w:val="none"/>
          <w:rtl w:val="0"/>
        </w:rPr>
        <w:t>FY ESG Report</w:t>
      </w:r>
    </w:p>
    <w:p>
      <w:pPr>
        <w:pStyle w:val="3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>SASB Standard Reporting Year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</w:t>
      </w:r>
      <w:r>
        <w:rPr>
          <w:rFonts w:ascii="Roboto" w:hAnsi="Roboto" w:eastAsia="Roboto" w:cs="Roboto"/>
          <w:b w:val="0"/>
          <w:color w:val="444746"/>
          <w:sz w:val="21"/>
          <w:szCs w:val="21"/>
          <w:u w:val="none"/>
          <w:rtl w:val="0"/>
        </w:rPr>
        <w:t>SASB2023_</w:t>
      </w:r>
      <w:r>
        <w:rPr>
          <w:rFonts w:hint="default" w:ascii="Roboto" w:hAnsi="Roboto" w:eastAsia="Roboto"/>
          <w:b w:val="0"/>
          <w:color w:val="444746"/>
          <w:sz w:val="21"/>
          <w:szCs w:val="21"/>
          <w:u w:val="none"/>
          <w:rtl w:val="0"/>
        </w:rPr>
        <w:t>CONSUGOODSASB2023DF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_English}}{{#Preliminary Question}}{{#value}}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 xml:space="preserve">Start Date  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: 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{{#NZCDCHSASB__ReportingStartDate}}{{value}}{{/NZCDCHSASB__ReportingStartDate}}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</w:t>
      </w:r>
    </w:p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End Date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   :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 xml:space="preserve"> {{#NZCDCHSASB__ReportingEndDate}}{{value}}{{/NZCDCHSASB__ReportingEndDate}}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{{/value}}{{/Preliminary Question}}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</w:t>
      </w:r>
    </w:p>
    <w:p>
      <w:pPr>
        <w:pStyle w:val="3"/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  <w:rtl w:val="0"/>
        </w:rPr>
        <w:t>Generated by Salesforce</w:t>
      </w:r>
    </w:p>
    <w:p>
      <w:pPr>
        <w:pStyle w:val="3"/>
        <w:rPr>
          <w:rFonts w:ascii="Noto Sans" w:hAnsi="Noto Sans" w:eastAsia="Noto Sans" w:cs="Noto Sans"/>
          <w:b w:val="0"/>
          <w:color w:val="666666"/>
          <w:sz w:val="20"/>
          <w:szCs w:val="20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2240" w:h="15840"/>
          <w:pgMar w:top="1440" w:right="1440" w:bottom="1440" w:left="1440" w:header="720" w:footer="720" w:gutter="0"/>
          <w:pgNumType w:start="0"/>
          <w:cols w:space="708" w:num="1"/>
          <w:titlePg/>
        </w:sectPr>
      </w:pPr>
      <w:r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  <w:rtl w:val="0"/>
        </w:rPr>
        <w:t>Disclosure and Compliance Hub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>Table of Contents</w:t>
      </w:r>
    </w:p>
    <w:p>
      <w:pPr>
        <w:pStyle w:val="3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</w:p>
    <w:sdt>
      <w:sdtPr>
        <w:id w:val="1615792441"/>
        <w:docPartObj>
          <w:docPartGallery w:val="Table of Contents"/>
          <w:docPartUnique/>
        </w:docPartObj>
      </w:sdtPr>
      <w:sdtContent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begin"/>
          </w:r>
          <w:r>
            <w:instrText xml:space="preserve"> HYPERLINK \l "_30j0zll" \h </w:instrText>
          </w:r>
          <w:r>
            <w:fldChar w:fldCharType="separate"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Apparel, Accessories &amp; Footwear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"_1fob9te"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"_3znysh7"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"_2et92p0"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"_tyjcwt"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"_3dy6vkm" \h </w:instrText>
          </w:r>
          <w:r>
            <w:fldChar w:fldCharType="separate"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E-Commerce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3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"_1t3h5sf"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"_4d34og8"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4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"_2s8eyo1"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4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"_17dp8vu"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4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"_3rdcrjn"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10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end"/>
          </w:r>
        </w:p>
      </w:sdtContent>
    </w:sdt>
    <w:p>
      <w:pPr>
        <w:pStyle w:val="3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2"/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400" w:after="120" w:line="240" w:lineRule="auto"/>
        <w:ind w:left="0" w:right="0" w:firstLine="0"/>
        <w:jc w:val="left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bookmarkStart w:id="0" w:name="_gjdgxs" w:colFirst="0" w:colLast="0"/>
      <w:bookmarkEnd w:id="0"/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2"/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400" w:after="120" w:line="240" w:lineRule="auto"/>
        <w:ind w:left="0" w:right="0" w:firstLine="0"/>
        <w:jc w:val="center"/>
        <w:rPr>
          <w:rFonts w:ascii="Noto Sans" w:hAnsi="Noto Sans" w:eastAsia="Noto Sans" w:cs="Noto Sans"/>
          <w:color w:val="014486"/>
          <w:sz w:val="34"/>
          <w:szCs w:val="34"/>
          <w:u w:val="none"/>
        </w:rPr>
      </w:pPr>
      <w:bookmarkStart w:id="1" w:name="_30j0zll" w:colFirst="0" w:colLast="0"/>
      <w:bookmarkEnd w:id="1"/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 xml:space="preserve">       </w:t>
      </w:r>
      <w:r>
        <w:rPr>
          <w:rFonts w:ascii="Noto Sans" w:hAnsi="Noto Sans" w:eastAsia="Noto Sans" w:cs="Noto Sans"/>
          <w:color w:val="014486"/>
          <w:sz w:val="34"/>
          <w:szCs w:val="34"/>
          <w:u w:val="none"/>
          <w:rtl w:val="0"/>
        </w:rPr>
        <w:t>Apparel, Accessories &amp; Footwear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{{#Management of Chemicals in Products}}</w:t>
      </w:r>
    </w:p>
    <w:p>
      <w:pPr>
        <w:pStyle w:val="5"/>
        <w:rPr>
          <w:b/>
          <w:color w:val="181818"/>
          <w:sz w:val="28"/>
          <w:szCs w:val="28"/>
          <w:u w:val="none"/>
        </w:rPr>
      </w:pPr>
      <w:bookmarkStart w:id="2" w:name="_1fob9te" w:colFirst="0" w:colLast="0"/>
      <w:bookmarkEnd w:id="2"/>
      <w:r>
        <w:rPr>
          <w:b/>
          <w:color w:val="181818"/>
          <w:sz w:val="28"/>
          <w:szCs w:val="28"/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{{#NZCDCHSASB__CGUAAU250aD1a}}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{{value}}{{/NZCDCHSASB__CGUAAU250aD1a}}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{{#NZCDCHSASB__CGUAAU250aD2a}}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{{value}}{{/NZCDCHSASB__CGUAAU250aD2a}}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{{/value}}{{/Management of Chemicals in Products}}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{{#Environmental Impacts in the Supply Chain}}</w:t>
      </w:r>
    </w:p>
    <w:p>
      <w:pPr>
        <w:pStyle w:val="5"/>
        <w:spacing w:after="0"/>
        <w:rPr>
          <w:b/>
          <w:color w:val="181818"/>
          <w:sz w:val="28"/>
          <w:szCs w:val="28"/>
        </w:rPr>
      </w:pPr>
      <w:bookmarkStart w:id="3" w:name="_3znysh7" w:colFirst="0" w:colLast="0"/>
      <w:bookmarkEnd w:id="3"/>
      <w:r>
        <w:rPr>
          <w:b/>
          <w:color w:val="181818"/>
          <w:sz w:val="28"/>
          <w:szCs w:val="28"/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{{value}}{{/NZCDCHSASB__CGUAAU430aD1c}}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{{#NZCDCHSASB__CGUAAD430aD2b}}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{{value}}{{/NZCDCHSASB__CGUAAD430aD2b}}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{{/value}}{{/Environmental Impacts in the Supply Chain}}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{{#Labor Conditions in the Supply Chain}}</w:t>
      </w:r>
    </w:p>
    <w:p>
      <w:pPr>
        <w:pStyle w:val="5"/>
        <w:spacing w:after="0"/>
        <w:rPr>
          <w:b/>
          <w:color w:val="181818"/>
          <w:sz w:val="28"/>
          <w:szCs w:val="28"/>
        </w:rPr>
      </w:pPr>
      <w:bookmarkStart w:id="4" w:name="_2et92p0" w:colFirst="0" w:colLast="0"/>
      <w:bookmarkEnd w:id="4"/>
      <w:r>
        <w:rPr>
          <w:b/>
          <w:color w:val="181818"/>
          <w:sz w:val="28"/>
          <w:szCs w:val="28"/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{{#NZCDCHSASB__CGUAAU430bD1a}}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{{value}}{{/NZCDCHSASB__CGUAAU430bD1a}}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{{#NZCDCHSASB__CGUAAU430bD1b}}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{{value}}{{/NZCDCHSASB__CGUAAU430bD1b}}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{{#NZCDCHSASB__CGUAAU430bD1c}}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{{value}}{{/NZCDCHSASB__CGUAAU430bD1c}}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{{#NZCDCHSASB__CGUAAU430bD2a}}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{{value}}{{/NZCDCHSASB__CGUAAU430bD2a}}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{{#NZCDCHSASB__CGUAAU430bD2b}}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{{value}}{{/NZCDCHSASB__CGUAAU430bD2b}}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{{#NZCDCHSASB__CGUAAU430bD2c}}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{{value}}{{/NZCDCHSASB__CGUAAU430bD2c}}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{{#NZCDCHSASB__CGUAAU430bD3a}}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{{value}}{{/NZCDCHSASB__CGUAAU430bD3a}}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{{#NZCDCHSASB__CGUAAU430bD3b}}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{{value}}{{/NZCDCHSASB__CGUAAU430bD3b}}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{{/value}}{{/Labor Conditions in the Supply Chain}}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{{#Raw Materials Sourcing}}</w:t>
      </w:r>
    </w:p>
    <w:p>
      <w:pPr>
        <w:pStyle w:val="5"/>
        <w:spacing w:after="0"/>
        <w:rPr>
          <w:b/>
          <w:color w:val="181818"/>
          <w:sz w:val="28"/>
          <w:szCs w:val="28"/>
        </w:rPr>
      </w:pPr>
      <w:bookmarkStart w:id="5" w:name="_tyjcwt" w:colFirst="0" w:colLast="0"/>
      <w:bookmarkEnd w:id="5"/>
      <w:r>
        <w:rPr>
          <w:b/>
          <w:color w:val="181818"/>
          <w:sz w:val="28"/>
          <w:szCs w:val="28"/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{{#NZCDCHSASB__CGUAAU440aD3a}}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{{value}}{{/NZCDCHSASB__CGUAAU440aD3a}}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{{#NZCDCHSASB__CGUAAU440aD3b}}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{{value}}{{/NZCDCHSASB__CGUAAU440aD3b}}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{{#NZCDCHSASB__CGUAAU440aD3c}}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{{value}}{{/NZCDCHSASB__CGUAAU440aD3c}}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{{#NZCDCHSASB__CGUAAU440aD3d}}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{{value}}{{/NZCDCHSASB__CGUAAU440aD3d}}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{{#NZCDCHSASB__CGUAAU440aD4a}}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{{value}}{{/NZCDCHSASB__CGUAAU440aD4a}}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{{#NZCDCHSASB__CGUAAU440aD4b}}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{{value}}{{/NZCDCHSASB__CGUAAU440aD4b}}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{{/value}}{{/Raw Materials Sourcing}}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 xml:space="preserve"> </w:t>
      </w:r>
    </w:p>
    <w:p>
      <w:pPr>
        <w:pStyle w:val="2"/>
        <w:jc w:val="center"/>
        <w:rPr>
          <w:rFonts w:ascii="Noto Sans" w:hAnsi="Noto Sans" w:eastAsia="Noto Sans" w:cs="Noto Sans"/>
          <w:color w:val="014486"/>
          <w:sz w:val="34"/>
          <w:szCs w:val="34"/>
          <w:u w:val="none"/>
        </w:rPr>
      </w:pPr>
      <w:bookmarkStart w:id="6" w:name="_3dy6vkm" w:colFirst="0" w:colLast="0"/>
      <w:bookmarkEnd w:id="6"/>
      <w:r>
        <w:rPr>
          <w:rFonts w:ascii="Noto Sans" w:hAnsi="Noto Sans" w:eastAsia="Noto Sans" w:cs="Noto Sans"/>
          <w:color w:val="014486"/>
          <w:sz w:val="34"/>
          <w:szCs w:val="34"/>
          <w:u w:val="none"/>
          <w:rtl w:val="0"/>
        </w:rPr>
        <w:t>E-Commerce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{{#Hardware Infrastructure Energy Water Management}}</w:t>
      </w:r>
    </w:p>
    <w:p>
      <w:pPr>
        <w:pStyle w:val="5"/>
        <w:spacing w:after="0"/>
        <w:rPr>
          <w:b/>
          <w:color w:val="181818"/>
          <w:sz w:val="28"/>
          <w:szCs w:val="28"/>
        </w:rPr>
      </w:pPr>
      <w:bookmarkStart w:id="7" w:name="_1t3h5sf" w:colFirst="0" w:colLast="0"/>
      <w:bookmarkEnd w:id="7"/>
      <w:r>
        <w:rPr>
          <w:b/>
          <w:color w:val="181818"/>
          <w:sz w:val="28"/>
          <w:szCs w:val="28"/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{{#NZCDCHSASB__CGUECU130aD1a}}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{{value}}{{/NZCDCHSASB__CGUECU130aD1a}}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{{#NZCDCHSASB__CGUECU130aD1b}}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{{value}}{{/NZCDCHSASB__CGUECU130aD1b}}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{{#NZCDCHSASB__CGUECU130aD1c}}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{{value}}{{/NZCDCHSASB__CGUECU130aD1c}}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{{#NZCDCHSASB__CGUECU130aD2a}}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{{value}}{{/NZCDCHSASB__CGUECU130aD2a}}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{{#NZCDCHSASB__CGUECU130aD2b}}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{{value}}{{/NZCDCHSASB__CGUECU130aD2b}}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{{#NZCDCHSASB__CGUECU130aD2c}}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{{value}}{{/NZCDCHSASB__CGUECU130aD2c}}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{{#NZCDCHSASB__CGUECU130aD2d}}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{{value}}{{/NZCDCHSASB__CGUECU130aD2d}}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{{#NZCDCHSASB__CGUECU130aD3a}}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{{value}}{{/NZCDCHSASB__CGUECU130aD3a}}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{{/value}}{{/Hardware Infrastructure Energy Water Management}}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{{#Data Privacy Advertising Standards}}</w:t>
      </w:r>
    </w:p>
    <w:p>
      <w:pPr>
        <w:pStyle w:val="5"/>
        <w:spacing w:after="0"/>
        <w:rPr>
          <w:b/>
          <w:color w:val="181818"/>
          <w:sz w:val="28"/>
          <w:szCs w:val="28"/>
        </w:rPr>
      </w:pPr>
      <w:bookmarkStart w:id="8" w:name="_4d34og8" w:colFirst="0" w:colLast="0"/>
      <w:bookmarkEnd w:id="8"/>
      <w:r>
        <w:rPr>
          <w:b/>
          <w:color w:val="181818"/>
          <w:sz w:val="28"/>
          <w:szCs w:val="28"/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{{#NZCDCHSASB__CGUECU220aD1a}}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{{value}}{{/NZCDCHSASB__CGUECU220aD1a}}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{{#NZCDCHSASB__CGUECU220aD2a}}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{{value}}{{/NZCDCHSASB__CGUECU220aD2a}}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{{/value}}{{/Data Privacy Advertising Standards}}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{{#Data Security}}</w:t>
      </w:r>
    </w:p>
    <w:p>
      <w:pPr>
        <w:pStyle w:val="5"/>
        <w:rPr>
          <w:b/>
          <w:color w:val="181818"/>
          <w:sz w:val="28"/>
          <w:szCs w:val="28"/>
        </w:rPr>
      </w:pPr>
      <w:bookmarkStart w:id="9" w:name="_2s8eyo1" w:colFirst="0" w:colLast="0"/>
      <w:bookmarkEnd w:id="9"/>
      <w:r>
        <w:rPr>
          <w:b/>
          <w:color w:val="181818"/>
          <w:sz w:val="28"/>
          <w:szCs w:val="28"/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{{#NZCDCHSASB__CGUECU230aD1a}}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{{value}}{{/NZCDCHSASB__CGUECU230aD1a}}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{{#NZCDCHSASB__CGUECU230aD2a}}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{{value}}{{/NZCDCHSASB__CGUECU230aD2a}}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{{#NZCDCHSASB__CGUECU230aD2b}}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Sub-type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Count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{{#value}}{{#NZCDCHSASB__CGUECU230aD2bDi}}{{value}}{{/NZCDCHSASB__CGUECU230aD2bDi}}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{{#NZCDCHSASB__CGUECU230aD2bDii}}{{value}}{{/NZCDCHSASB__CGUECU230aD2bDii}}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{{#NZCDCHSASB__CGUECU230aD2bDiii}}{{value}}{{/NZCDCHSASB__CGUECU230aD2bDiii}}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{{#NZCDCHSASB__CGUECU230aD2bDiv}}{{value}}{{/NZCDCHSASB__CGUECU230aD2bDiv}}{{/value}}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{{/NZCDCHSASB__CGUECU230aD2b}}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{{#NZCDCHSASB__CGUECU230aD2c}}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{{value}}{{/NZCDCHSASB__CGUECU230aD2c}}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{{#NZCDCHSASB__CGUECU230aD2d}}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{{value}}{{/NZCDCHSASB__CGUECU230aD2d}}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{{/value}}{{/Data Security}}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{{#Employee Recruitment Inclusion Performance}}</w:t>
      </w:r>
    </w:p>
    <w:p>
      <w:pPr>
        <w:pStyle w:val="5"/>
        <w:spacing w:after="0"/>
        <w:rPr>
          <w:b/>
          <w:color w:val="181818"/>
          <w:sz w:val="28"/>
          <w:szCs w:val="28"/>
        </w:rPr>
      </w:pPr>
      <w:bookmarkStart w:id="10" w:name="_17dp8vu" w:colFirst="0" w:colLast="0"/>
      <w:bookmarkEnd w:id="10"/>
      <w:r>
        <w:rPr>
          <w:b/>
          <w:color w:val="181818"/>
          <w:sz w:val="28"/>
          <w:szCs w:val="28"/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{{value}}{{/NZCDCHSASB__CGUECU330aD1a}}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{{value}}{{/NZCDCHSASB__CGUECU330aD1b}}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{{value}}{{/NZCDCHSASB__CGUECU330aD2a}}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{{value}}{{/NZCDCHSASB__CGUECU330aD2b}}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{{#value}}{{#NZCDCHSASB__CGUECU330aD3aDi}}{{value}}{{/NZCDCHSASB__CGUECU330aD3aDi}}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{{#NZCDCHSASB__CGUECU330aD3aDii}}{{value}}{{/NZCDCHSASB__CGUECU330aD3aDii}}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{{#NZCDCHSASB__CGUECU330aD3aDiii}}{{value}}{{/NZCDCHSASB__CGUECU330aD3aDiii}}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{{#NZCDCHSASB__CGUECU330aD3aDiv}}{{value}}{{/NZCDCHSASB__CGUECU330aD3aDiv}}{{/value}}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{{#NZCDCHSASB__CGUECU330aD3aa}}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{{#value}}{{#NZCDCHSASB__CGUECU330aD3aaDi}}{{value}}{{/NZCDCHSASB__CGUECU330aD3aaDi}}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{{#NZCDCHSASB__CGUECU330aD3aaDii}}{{value}}{{/NZCDCHSASB__CGUECU330aD3aaDii}}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{{#NZCDCHSASB__CGUECU330aD3aaDiii}}{{value}}{{/NZCDCHSASB__CGUECU330aD3aaDiii}}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{{#NZCDCHSASB__CGUECU330aD3aaDiv}}{{value}}{{/NZCDCHSASB__CGUECU330aD3aaDiv}}{{/value}}</w:t>
            </w:r>
          </w:p>
        </w:tc>
      </w:tr>
    </w:tbl>
    <w:p>
      <w:pPr>
        <w:pStyle w:val="3"/>
        <w:spacing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{{/NZCDCHSASB__CGUECU330aD3aa}}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{{#value}}{{#NZCDCHSASB__CGUECU330aD3bDi}}{{value}}{{/NZCDCHSASB__CGUECU330aD3bDi}}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{{#NZCDCHSASB__CGUECU330aD3bDii}}{{value}}{{/NZCDCHSASB__CGUECU330aD3bDii}}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{{#NZCDCHSASB__CGUECU330aD3bDiii}}{{value}}{{/NZCDCHSASB__CGUECU330aD3bDiii}}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{{#NZCDCHSASB__CGUECU330aD3bDiv}}{{value}}{{/NZCDCHSASB__CGUECU330aD3bDiv}}{{/value}}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{{#NZCDCHSASB__CGUECU330aD3bb}}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{{value}}{{/NZCDCHSASB__CGUECU330aD3bb}}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{{#value}}{{#NZCDCHSASB__CGUECU330aD3cDi}}{{value}}{{/NZCDCHSASB__CGUECU330aD3cDi}}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{{#NZCDCHSASB__CGUECU330aD3cDii}}{{value}}{{/NZCDCHSASB__CGUECU330aD3cDii}}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{{#NZCDCHSASB__CGUECU330aD3cDiii}}{{value}}{{/NZCDCHSASB__CGUECU330aD3cDiii}}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{{#NZCDCHSASB__CGUECU330aD3cDiv}}{{value}}{{/NZCDCHSASB__CGUECU330aD3cDiv}}{{/value}}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{{/NZCDCHSASB__CGUECU330aD3c}}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{{#value}}{{#NZCDCHSASB__CGUECU330aD3dDi}}{{value}}{{/NZCDCHSASB__CGUECU330aD3dDi}}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{{#NZCDCHSASB__CGUECU330aD3dDii}}{{value}}{{/NZCDCHSASB__CGUECU330aD3dDii}}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{{#NZCDCHSASB__CGUECU330aD3dDiii}}{{value}}{{/NZCDCHSASB__CGUECU330aD3dDiii}}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{{#NZCDCHSASB__CGUECU330aD3dDiv}}{{value}}{{/NZCDCHSASB__CGUECU330aD3dDiv}}{{/value}}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{{/NZCDCHSASB__CGUECU330aD3d}}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{{#NZCDCHSASB__CGUECU330aD3e}}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{{#value}}{{#NZCDCHSASB__CGUECU330aD3eDi}}{{value}}{{/NZCDCHSASB__CGUECU330aD3eDi}}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{{#NZCDCHSASB__CGUECU330aD3eDii}}{{value}}{{/NZCDCHSASB__CGUECU330aD3eDii}}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{{#NZCDCHSASB__CGUECU330aD3eDiii}}{{value}}{{/NZCDCHSASB__CGUECU330aD3eDiii}}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{{#NZCDCHSASB__CGUECU330aD3eDiv}}{{value}}{{/NZCDCHSASB__CGUECU330aD3eDiv}}{{/value}}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{{#NZCDCHSASB__CGUECU330aD3f}}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{{#value}}{{#NZCDCHSASB__CGUECU330aD3fDi}}{{value}}{{/NZCDCHSASB__CGUECU330aD3fDi}}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{{#NZCDCHSASB__CGUECU330aD3fDii}}{{value}}{{/NZCDCHSASB__CGUECU330aD3fDii}}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{{#NZCDCHSASB__CGUECU330aD3fDiii}}{{value}}{{/NZCDCHSASB__CGUECU330aD3fDiii}}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{{#NZCDCHSASB__CGUECU330aD3fDiv}}{{value}}{{/NZCDCHSASB__CGUECU330aD3fDiv}}{{/value}}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{{/NZCDCHSASB__CGUECU330aD3f}}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{{#NZCDCHSASB__CGUECU330aD3g}}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{{#value}}{{#NZCDCHSASB__CGUECU330aD3gDi}}{{value}}{{/NZCDCHSASB__CGUECU330aD3gDi}}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{{#NZCDCHSASB__CGUECU330aD3gDii}}{{value}}{{/NZCDCHSASB__CGUECU330aD3gDii}}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{{#NZCDCHSASB__CGUECU330aD3gDiii}}{{value}}{{/NZCDCHSASB__CGUECU330aD3gDiii}}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{{#NZCDCHSASB__CGUECU330aD3gDiv}}{{value}}{{/NZCDCHSASB__CGUECU330aD3gDiv}}{{/value}}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{{/NZCDCHSASB__CGUECU330aD3g}}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{{#NZCDCHSASB__CGUECU330aD3h}}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{{#value}}{{#NZCDCHSASB__CGUECU330aD3hDi}}{{value}}{{/NZCDCHSASB__CGUECU330aD3hDi}}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{{#NZCDCHSASB__CGUECU330aD3hDii}}{{value}}{{/NZCDCHSASB__CGUECU330aD3hDii}}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{{#NZCDCHSASB__CGUECU330aD3hDiii}}{{value}}{{/NZCDCHSASB__CGUECU330aD3hDiii}}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{{#NZCDCHSASB__CGUECU330aD3hDiv}}{{value}}{{/NZCDCHSASB__CGUECU330aD3hDiv}}{{/value}}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{{/NZCDCHSASB__CGUECU330aD3h}}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{{#NZCDCHSASB__CGUECU330aD3i}}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{{#value}}{{#NZCDCHSASB__CGUECU330aD3iDi}}{{value}}{{/NZCDCHSASB__CGUECU330aD3iDi}}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{{#NZCDCHSASB__CGUECU330aD3iDii}}{{value}}{{/NZCDCHSASB__CGUECU330aD3iDii}}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{{#NZCDCHSASB__CGUECU330aD3iDiii}}{{value}}{{/NZCDCHSASB__CGUECU330aD3iDiii}}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{{#NZCDCHSASB__CGUECU330aD3iDiv}}{{value}}{{/NZCDCHSASB__CGUECU330aD3iDiv}}{{/value}}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{{/NZCDCHSASB__CGUECU330aD3i}}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{{#NZCDCHSASB__CGUECU330aD3j}}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{{#value}}{{#NZCDCHSASB__CGUECU330aD3jDi}}{{value}}{{/NZCDCHSASB__CGUECU330aD3jDi}}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{{#NZCDCHSASB__CGUECU330aD3jDii}}{{value}}{{/NZCDCHSASB__CGUECU330aD3jDii}}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{{#NZCDCHSASB__CGUECU330aD3jDiii}}{{value}}{{/NZCDCHSASB__CGUECU330aD3jDiii}}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{{#NZCDCHSASB__CGUECU330aD3jDiv}}{{value}}{{/NZCDCHSASB__CGUECU330aD3jDiv}}{{/value}}</w:t>
            </w:r>
          </w:p>
        </w:tc>
      </w:tr>
    </w:tbl>
    <w:p>
      <w:pPr>
        <w:pStyle w:val="3"/>
        <w:spacing w:after="0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{{/NZCDCHSASB__CGUECU330aD3j}}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{{#NZCDCHSASB__CGUECU330aD3k}}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{{#value}}{{#NZCDCHSASB__CGUECU330aD3kDi}}{{value}}{{/NZCDCHSASB__CGUECU330aD3kDi}}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{{#NZCDCHSASB__CGUECU330aD3kDii}}{{value}}{{/NZCDCHSASB__CGUECU330aD3kDii}}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{{#NZCDCHSASB__CGUECU330aD3kDiii}}{{value}}{{/NZCDCHSASB__CGUECU330aD3kDiii}}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{{#NZCDCHSASB__CGUECU330aD3kDiv}}{{value}}{{/NZCDCHSASB__CGUECU330aD3kDiv}}{{/value}}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{{/NZCDCHSASB__CGUECU330aD3k}}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{{#NZCDCHSASB__CGUECU330aD3l}}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{{#value}}{{#NZCDCHSASB__CGUECU330aD3lDi}}{{value}}{{/NZCDCHSASB__CGUECU330aD3lDi}}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{{#NZCDCHSASB__CGUECU330aD3lDii}}{{value}}{{/NZCDCHSASB__CGUECU330aD3lDii}}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{{#NZCDCHSASB__CGUECU330aD3lDiii}}{{value}}{{/NZCDCHSASB__CGUECU330aD3lDiii}}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{{#NZCDCHSASB__CGUECU330aD3lDiv}}{{value}}{{/NZCDCHSASB__CGUECU330aD3lDiv}}{{/value}}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{{#NZCDCHSASB__CGUECU330aD3m}}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{{#value}}{{#NZCDCHSASB__CGUECU330aD3mDi}}{{value}}{{/NZCDCHSASB__CGUECU330aD3mDi}}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{{#NZCDCHSASB__CGUECU330aD3mDii}}{{value}}{{/NZCDCHSASB__CGUECU330aD3mDii}}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{{#NZCDCHSASB__CGUECU330aD3mDiii}}{{value}}{{/NZCDCHSASB__CGUECU330aD3mDiii}}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{{#NZCDCHSASB__CGUECU330aD3mDiv}}{{value}}{{/NZCDCHSASB__CGUECU330aD3mDiv}}{{/value}}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{{/NZCDCHSASB__CGUECU330aD3m}}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{{#NZCDCHSASB__CGUECU330aD3n}}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{{#value}}{{#NZCDCHSASB__CGUECU330aD3nDi}}{{value}}{{/NZCDCHSASB__CGUECU330aD3nDi}}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{{#NZCDCHSASB__CGUECU330aD3nDii}}{{value}}{{/NZCDCHSASB__CGUECU330aD3nDii}}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{{#NZCDCHSASB__CGUECU330aD3nDiii}}{{value}}{{/NZCDCHSASB__CGUECU330aD3nDiii}}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{{#NZCDCHSASB__CGUECU330aD3nDiv}}{{value}}{{/NZCDCHSASB__CGUECU330aD3nDiv}}{{/value}}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 xml:space="preserve">{{/NZCDCHSASB__CGUECU330aD3n}} 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{{#NZCDCHSASB__CGUECU330aD3o}}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{{#value}}{{#NZCDCHSASB__CGUECU330aD3oDi}}{{value}}{{/NZCDCHSASB__CGUECU330aD3oDi}}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{{#NZCDCHSASB__CGUECU330aD3oDii}}{{value}}{{/NZCDCHSASB__CGUECU330aD3oDii}}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{{#NZCDCHSASB__CGUECU330aD3oDiii}}{{value}}{{/NZCDCHSASB__CGUECU330aD3oDiii}}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{{#NZCDCHSASB__CGUECU330aD3oDiv}}{{value}}{{/NZCDCHSASB__CGUECU330aD3oDiv}}{{/value}}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{{/NZCDCHSASB__CGUECU330aD3o}}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{{#NZCDCHSASB__CGUECU330aD3p}}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{{#value}}{{#NZCDCHSASB__CGUECU330aD3pDi}}{{value}}{{/NZCDCHSASB__CGUECU330aD3pDi}}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{{#NZCDCHSASB__CGUECU330aD3pDii}}{{value}}{{/NZCDCHSASB__CGUECU330aD3pDii}}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{{#NZCDCHSASB__CGUECU330aD3pDiii}}{{value}}{{/NZCDCHSASB__CGUECU330aD3pDiii}}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{{#NZCDCHSASB__CGUECU330aD3pDiv}}{{value}}{{/NZCDCHSASB__CGUECU330aD3pDiv}}{{/value}}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{{/NZCDCHSASB__CGUECU330aD3p}}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{{#NZCDCHSASB__CGUECU330aD3q}}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{{#value}}{{#NZCDCHSASB__CGUECU330aD3qDi}}{{value}}{{/NZCDCHSASB__CGUECU330aD3qDi}}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{{#NZCDCHSASB__CGUECU330aD3qDii}}{{value}}{{/NZCDCHSASB__CGUECU330aD3qDii}}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{{#NZCDCHSASB__CGUECU330aD3qDiii}}{{value}}{{/NZCDCHSASB__CGUECU330aD3qDiii}}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{{#NZCDCHSASB__CGUECU330aD3qDiv}}{{value}}{{/NZCDCHSASB__CGUECU330aD3qDiv}}{{/value}}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{{/NZCDCHSASB__CGUECU330aD3q}}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{{#NZCDCHSASB__CGUECU330aD3r}}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{{#value}}{{#NZCDCHSASB__CGUECU330aD3rDi}}{{value}}{{/NZCDCHSASB__CGUECU330aD3rDi}}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{{#NZCDCHSASB__CGUECU330aD3rDii}}{{value}}{{/NZCDCHSASB__CGUECU330aD3rDii}}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{{#NZCDCHSASB__CGUECU330aD3rDiii}}{{value}}{{/NZCDCHSASB__CGUECU330aD3rDiii}}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{{#NZCDCHSASB__CGUECU330aD3rDiv}}{{value}}{{/NZCDCHSASB__CGUECU330aD3rDiv}}{{/value}}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{{/NZCDCHSASB__CGUECU330aD3r}}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{{#NZCDCHSASB__CGUECU330aD3s}}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{{#value}}{{#NZCDCHSASB__CGUECU330aD3sDi}}{{value}}{{/NZCDCHSASB__CGUECU330aD3sDi}}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{{#NZCDCHSASB__CGUECU330aD3sDii}}{{value}}{{/NZCDCHSASB__CGUECU330aD3sDii}}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{{#NZCDCHSASB__CGUECU330aD3sDiii}}{{value}}{{/NZCDCHSASB__CGUECU330aD3sDiii}}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{{#NZCDCHSASB__CGUECU330aD3sDiv}}{{value}}{{/NZCDCHSASB__CGUECU330aD3sDiv}}{{/value}}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{{/NZCDCHSASB__CGUECU330aD3s}}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{{#NZCDCHSASB__CGUECU330aD3t}}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{{#value}}{{#NZCDCHSASB__CGUECU330aD3tDi}}{{value}}{{/NZCDCHSASB__CGUECU330aD3tDi}}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{{#NZCDCHSASB__CGUECU330aD3tDii}}{{value}}{{/NZCDCHSASB__CGUECU330aD3tDii}}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{{#NZCDCHSASB__CGUECU330aD3tDiii}}{{value}}{{/NZCDCHSASB__CGUECU330aD3tDiii}}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{{#NZCDCHSASB__CGUECU330aD3tDiv}}{{value}}{{/NZCDCHSASB__CGUECU330aD3tDiv}}{{/value}}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{{/NZCDCHSASB__CGUECU330aD3t}}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{{#NZCDCHSASB__CGUECU330aD3u}}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{{#value}}{{#NZCDCHSASB__CGUECU330aD3uDi}}{{value}}{{/NZCDCHSASB__CGUECU330aD3uDi}}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{{#NZCDCHSASB__CGUECU330aD3uDii}}{{value}}{{/NZCDCHSASB__CGUECU330aD3uDii}}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{{#NZCDCHSASB__CGUECU330aD3uDiii}}{{value}}{{/NZCDCHSASB__CGUECU330aD3uDiii}}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{{#NZCDCHSASB__CGUECU330aD3uDiv}}{{value}}{{/NZCDCHSASB__CGUECU330aD3uDiv}}{{/value}}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{{/NZCDCHSASB__CGUECU330aD3u}}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{{#NZCDCHSASB__CGUECU330aD3v}}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{{#value}}{{#NZCDCHSASB__CGUECU330aD3vDi}}{{value}}{{/NZCDCHSASB__CGUECU330aD3vDi}}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{{#NZCDCHSASB__CGUECU330aD3vDii}}{{value}}{{/NZCDCHSASB__CGUECU330aD3vDii}}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{{#NZCDCHSASB__CGUECU330aD3vDiii}}{{value}}{{/NZCDCHSASB__CGUECU330aD3vDiii}}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{{#NZCDCHSASB__CGUECU330aD3vDiv}}{{value}}{{/NZCDCHSASB__CGUECU330aD3vDiv}}{{/value}}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{{/NZCDCHSASB__CGUECU330aD3v}}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{{#NZCDCHSASB__CGUECU330aD3w}}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{{#value}}{{#NZCDCHSASB__CGUECU330aD3wDi}}{{value}}{{/NZCDCHSASB__CGUECU330aD3wDi}}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{{#NZCDCHSASB__CGUECU330aD3wDii}}{{value}}{{/NZCDCHSASB__CGUECU330aD3wDii}}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{{#NZCDCHSASB__CGUECU330aD3wDiii}}{{value}}{{/NZCDCHSASB__CGUECU330aD3wDiii}}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{{#NZCDCHSASB__CGUECU330aD3wDiv}}{{value}}{{/NZCDCHSASB__CGUECU330aD3wDiv}}{{/value}}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{{/NZCDCHSASB__CGUECU330aD3w}}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{{#NZCDCHSASB__CGUECU330aD3x}}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{{#value}}{{#NZCDCHSASB__CGUECU330aD3xDi}}{{value}}{{/NZCDCHSASB__CGUECU330aD3xDi}}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{{#NZCDCHSASB__CGUECU330aD3xDii}}{{value}}{{/NZCDCHSASB__CGUECU330aD3xDii}}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{{#NZCDCHSASB__CGUECU330aD3xDiii}}{{value}}{{/NZCDCHSASB__CGUECU330aD3xDiii}}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{{#NZCDCHSASB__CGUECU330aD3xDiv}}{{value}}{{/NZCDCHSASB__CGUECU330aD3xDiv}}{{/value}}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{{/NZCDCHSASB__CGUECU330aD3x}}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{{#NZCDCHSASB__CGUECU330aD3y}}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{{#value}}{{#NZCDCHSASB__CGUECU330aD3yDi}}{{value}}{{/NZCDCHSASB__CGUECU330aD3yDi}}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{{#NZCDCHSASB__CGUECU330aD3yDii}}{{value}}{{/NZCDCHSASB__CGUECU330aD3yDii}}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{{#NZCDCHSASB__CGUECU330aD3yDiii}}{{value}}{{/NZCDCHSASB__CGUECU330aD3yDiii}}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{{#NZCDCHSASB__CGUECU330aD3yDiv}}{{value}}{{/NZCDCHSASB__CGUECU330aD3yDiv}}{{/value}}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{{/NZCDCHSASB__CGUECU330aD3y}}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{{#NZCDCHSASB__CGUECU330aD3z}}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{{#value}}{{#NZCDCHSASB__CGUECU330aD3zDi}}{{value}}{{/NZCDCHSASB__CGUECU330aD3zDi}}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{{#NZCDCHSASB__CGUECU330aD3zDii}}{{value}}{{/NZCDCHSASB__CGUECU330aD3zDii}}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{{#NZCDCHSASB__CGUECU330aD3zDiii}}{{value}}{{/NZCDCHSASB__CGUECU330aD3zDiii}}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after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{{#NZCDCHSASB__CGUECU330aD3zDiv}}{{value}}{{/NZCDCHSASB__CGUECU330aD3zDiv}}{{/value}}</w:t>
            </w:r>
          </w:p>
        </w:tc>
      </w:tr>
    </w:tbl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{{/NZCDCHSASB__CGUECU330aD3z}}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{{#NZCDCHSASB__CGUECU330aD4a}}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{{value}}{{/NZCDCHSASB__CGUECU330aD4a}}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{{/value}}{{/Employee Recruitment Inclusion Performance}}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{{#Product Packaging Distribution}}</w:t>
      </w:r>
    </w:p>
    <w:p>
      <w:pPr>
        <w:pStyle w:val="5"/>
        <w:spacing w:after="0"/>
        <w:rPr>
          <w:b/>
          <w:color w:val="181818"/>
          <w:sz w:val="28"/>
          <w:szCs w:val="28"/>
        </w:rPr>
      </w:pPr>
      <w:bookmarkStart w:id="11" w:name="_3rdcrjn" w:colFirst="0" w:colLast="0"/>
      <w:bookmarkEnd w:id="11"/>
      <w:r>
        <w:rPr>
          <w:b/>
          <w:color w:val="181818"/>
          <w:sz w:val="28"/>
          <w:szCs w:val="28"/>
          <w:rtl w:val="0"/>
        </w:rPr>
        <w:t>{{label}}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{{#NZCDCHSASB__CGUECU410aD1a}}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{{value}}{{/NZCDCHSASB__CGUECU410aD1a}}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{{#NZCDCHSASB__CGUECU410aD2a}}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after="0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{{value}}{{/NZCDCHSASB__CGUECU410aD2a}}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{{/value}}{{/Product Packaging Distribution}}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{{/SASB2023_</w:t>
      </w:r>
      <w:r>
        <w:rPr>
          <w:rFonts w:hint="default" w:ascii="Noto Sans" w:hAnsi="Noto Sans" w:eastAsia="Noto Sans"/>
          <w:b w:val="0"/>
          <w:color w:val="181818"/>
          <w:sz w:val="18"/>
          <w:szCs w:val="18"/>
          <w:u w:val="none"/>
          <w:rtl w:val="0"/>
        </w:rPr>
        <w:t>CONSUGOODSASB2023DF</w:t>
      </w:r>
      <w:bookmarkStart w:id="12" w:name="_GoBack"/>
      <w:bookmarkEnd w:id="12"/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_English}}</w:t>
      </w: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spacing w:after="0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sectPr>
      <w:headerReference r:id="rId8" w:type="first"/>
      <w:headerReference r:id="rId7" w:type="default"/>
      <w:footerReference r:id="rId9" w:type="default"/>
      <w:pgSz w:w="12240" w:h="15840"/>
      <w:pgMar w:top="1440" w:right="1440" w:bottom="1440" w:left="1440" w:header="720" w:footer="720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color w:val="666666"/>
        <w:sz w:val="20"/>
        <w:szCs w:val="20"/>
      </w:rPr>
    </w:pPr>
  </w:p>
  <w:p>
    <w:pPr>
      <w:pStyle w:val="3"/>
      <w:rPr>
        <w:color w:val="666666"/>
        <w:sz w:val="20"/>
        <w:szCs w:val="20"/>
      </w:rPr>
    </w:pPr>
    <w:r>
      <w:drawing>
        <wp:anchor distT="91440" distB="114300" distL="114300" distR="114300" simplePos="0" relativeHeight="251659264" behindDoc="0" locked="0" layoutInCell="1" allowOverlap="1">
          <wp:simplePos x="0" y="0"/>
          <wp:positionH relativeFrom="column">
            <wp:posOffset>4855210</wp:posOffset>
          </wp:positionH>
          <wp:positionV relativeFrom="paragraph">
            <wp:posOffset>151130</wp:posOffset>
          </wp:positionV>
          <wp:extent cx="1892935" cy="480060"/>
          <wp:effectExtent l="0" t="0" r="0" b="0"/>
          <wp:wrapSquare wrapText="bothSides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/>
                </pic:nvPicPr>
                <pic:blipFill>
                  <a:blip r:embed="rId1"/>
                  <a:srcRect t="5516" r="-3523" b="5513"/>
                  <a:stretch>
                    <a:fillRect/>
                  </a:stretch>
                </pic:blipFill>
                <pic:spPr>
                  <a:xfrm>
                    <a:off x="0" y="0"/>
                    <a:ext cx="1892808" cy="47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3"/>
      <w:widowControl w:val="0"/>
      <w:rPr>
        <w:b w:val="0"/>
        <w:u w:val="no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91440" distB="114300" distL="114300" distR="114300" simplePos="0" relativeHeight="251660288" behindDoc="0" locked="0" layoutInCell="1" allowOverlap="1">
          <wp:simplePos x="0" y="0"/>
          <wp:positionH relativeFrom="column">
            <wp:posOffset>4867275</wp:posOffset>
          </wp:positionH>
          <wp:positionV relativeFrom="paragraph">
            <wp:posOffset>-3175</wp:posOffset>
          </wp:positionV>
          <wp:extent cx="1892935" cy="480060"/>
          <wp:effectExtent l="0" t="0" r="0" b="0"/>
          <wp:wrapSquare wrapText="bothSides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/>
                  <pic:cNvPicPr/>
                </pic:nvPicPr>
                <pic:blipFill>
                  <a:blip r:embed="rId1"/>
                  <a:srcRect t="5516" r="-3523" b="5513"/>
                  <a:stretch>
                    <a:fillRect/>
                  </a:stretch>
                </pic:blipFill>
                <pic:spPr>
                  <a:xfrm>
                    <a:off x="0" y="0"/>
                    <a:ext cx="1892808" cy="47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_x0000_s2049" o:spid="_x0000_s2049" o:spt="75" type="#_x0000_t75" style="position:absolute;left:0pt;margin-left:-76.1pt;margin-top:-73.1pt;height:801pt;width:623.25pt;mso-position-horizontal-relative:margin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o:title="image4.png"/>
          <o:lock v:ext="edit" aspectratio="t"/>
        </v:shape>
      </w:pict>
    </w:r>
  </w:p>
  <w:p>
    <w:pPr>
      <w:pStyle w:val="3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64"/>
        <w:szCs w:val="64"/>
      </w:rPr>
      <w:drawing>
        <wp:inline distT="114300" distB="114300" distL="114300" distR="114300">
          <wp:extent cx="1532255" cy="40449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2504" cy="404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0"/>
      <w:jc w:val="right"/>
      <w:rPr>
        <w:b w:val="0"/>
        <w:sz w:val="22"/>
        <w:szCs w:val="22"/>
        <w:u w:val="none"/>
      </w:rPr>
    </w:pPr>
    <w:r>
      <w:rPr>
        <w:b w:val="0"/>
        <w:sz w:val="22"/>
        <w:szCs w:val="22"/>
        <w:u w:val="none"/>
      </w:rPr>
      <w:fldChar w:fldCharType="begin"/>
    </w:r>
    <w:r>
      <w:rPr>
        <w:b w:val="0"/>
        <w:sz w:val="22"/>
        <w:szCs w:val="22"/>
        <w:u w:val="none"/>
      </w:rPr>
      <w:instrText xml:space="preserve">PAGE</w:instrText>
    </w:r>
    <w:r>
      <w:rPr>
        <w:b w:val="0"/>
        <w:sz w:val="22"/>
        <w:szCs w:val="22"/>
        <w:u w:val="none"/>
      </w:rPr>
      <w:fldChar w:fldCharType="separate"/>
    </w:r>
    <w:r>
      <w:rPr>
        <w:b w:val="0"/>
        <w:sz w:val="22"/>
        <w:szCs w:val="22"/>
        <w:u w:val="none"/>
      </w:rPr>
      <w:fldChar w:fldCharType="end"/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-170815</wp:posOffset>
          </wp:positionV>
          <wp:extent cx="1514475" cy="40005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475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inline distT="114300" distB="114300" distL="114300" distR="114300">
          <wp:extent cx="1568450" cy="414020"/>
          <wp:effectExtent l="0" t="0" r="0" b="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8563" cy="4143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55431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b/>
      <w:sz w:val="34"/>
      <w:szCs w:val="34"/>
      <w:u w:val="single"/>
      <w:lang w:val="en" w:eastAsia="en-US" w:bidi="ar-SA"/>
    </w:rPr>
  </w:style>
  <w:style w:type="paragraph" w:styleId="2">
    <w:name w:val="heading 1"/>
    <w:basedOn w:val="3"/>
    <w:next w:val="3"/>
    <w:uiPriority w:val="0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4">
    <w:name w:val="heading 2"/>
    <w:basedOn w:val="3"/>
    <w:next w:val="3"/>
    <w:qFormat/>
    <w:uiPriority w:val="0"/>
    <w:pPr>
      <w:keepNext/>
      <w:keepLines/>
      <w:pageBreakBefore w:val="0"/>
      <w:spacing w:before="360" w:after="120"/>
      <w:outlineLvl w:val="1"/>
    </w:pPr>
    <w:rPr>
      <w:b w:val="0"/>
      <w:sz w:val="32"/>
      <w:szCs w:val="32"/>
    </w:rPr>
  </w:style>
  <w:style w:type="paragraph" w:styleId="5">
    <w:name w:val="heading 3"/>
    <w:basedOn w:val="3"/>
    <w:next w:val="3"/>
    <w:uiPriority w:val="0"/>
    <w:pPr>
      <w:keepNext/>
      <w:keepLines/>
      <w:spacing w:after="0"/>
      <w:outlineLvl w:val="2"/>
    </w:pPr>
    <w:rPr>
      <w:rFonts w:ascii="Noto Sans" w:hAnsi="Noto Sans" w:eastAsia="Noto Sans" w:cs="Noto Sans"/>
      <w:b w:val="0"/>
      <w:color w:val="014486"/>
      <w:u w:val="none"/>
    </w:rPr>
  </w:style>
  <w:style w:type="paragraph" w:styleId="6">
    <w:name w:val="heading 4"/>
    <w:basedOn w:val="3"/>
    <w:next w:val="3"/>
    <w:uiPriority w:val="0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uiPriority w:val="0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pageBreakBefore w:val="0"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uiPriority w:val="0"/>
    <w:rPr>
      <w:rFonts w:ascii="Arial" w:hAnsi="Arial" w:eastAsia="Arial" w:cs="Arial"/>
      <w:b/>
      <w:sz w:val="34"/>
      <w:szCs w:val="34"/>
      <w:u w:val="single"/>
      <w:lang w:val="en" w:eastAsia="en-US" w:bidi="ar-SA"/>
    </w:rPr>
  </w:style>
  <w:style w:type="paragraph" w:styleId="11">
    <w:name w:val="Subtitle"/>
    <w:basedOn w:val="3"/>
    <w:next w:val="3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3"/>
    <w:next w:val="3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  <w:style w:type="table" w:customStyle="1" w:styleId="14">
    <w:name w:val="Table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Table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Table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Table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Table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Table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Table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Table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Table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Table1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Table1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Table1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Table1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Table1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Table1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Table1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Table1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Table1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Table1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Table2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Table2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Table2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Table2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Table2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Table2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Table2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Table2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Table2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2023-06-23T09:11:47Z</dcterms:created>
  <dc:creator>admin</dc:creator>
  <cp:lastModifiedBy>admin</cp:lastModifiedBy>
  <dcterms:modified xsi:type="dcterms:W3CDTF">2023-06-23T09:12:21Z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1033-11.2.0.11213</vt:lpwstr>
  </property>
  <property fmtid="{D5CDD505-2E9C-101B-9397-08002B2CF9AE}" pid="3" name="ICV">
    <vt:lpwstr>CB330E13736043D3A57210795D1A85B7</vt:lpwstr>
  </property>
</Properties>
</file>