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png" ContentType="image/png"/>
  <Override PartName="/word/media/image7.jpeg" ContentType="image/jpeg"/>
  <Override PartName="/word/media/image6.jpeg" ContentType="image/jpeg"/>
  <Override PartName="/word/media/image5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Agilni plan za prve tri nedelje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5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 xml:space="preserve">Autori: </w:t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>Maksim Đurđevac</w:t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 xml:space="preserve">Vojkan Cvijović </w:t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>Saša Cvetković</w:t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 xml:space="preserve">Beograd, </w:t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ab/>
        <w:tab/>
        <w:t xml:space="preserve">     decembar 2017.</w:t>
      </w:r>
    </w:p>
    <w:p>
      <w:pPr>
        <w:pStyle w:val="Subtitle"/>
        <w:rPr>
          <w:rStyle w:val="Subtle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SubtleEmphasis"/>
          <w:sz w:val="28"/>
          <w:szCs w:val="28"/>
        </w:rPr>
      </w:pPr>
      <w:r>
        <w:rPr>
          <w:rStyle w:val="SubtleEmphasis"/>
          <w:b w:val="false"/>
          <w:bCs w:val="false"/>
          <w:i w:val="false"/>
          <w:iCs w:val="false"/>
          <w:color w:val="000000"/>
          <w:sz w:val="28"/>
          <w:szCs w:val="28"/>
        </w:rPr>
        <w:t>Agilni plan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 xml:space="preserve"> - Uvod</w:t>
      </w:r>
      <w:r>
        <w:rPr>
          <w:rStyle w:val="SubtleEmphasis"/>
          <w:i w:val="false"/>
          <w:iCs w:val="false"/>
          <w:color w:val="000000"/>
          <w:sz w:val="28"/>
          <w:szCs w:val="28"/>
        </w:rPr>
        <w:t>:</w:t>
      </w:r>
    </w:p>
    <w:p>
      <w:pPr>
        <w:pStyle w:val="Normal"/>
        <w:rPr>
          <w:rFonts w:ascii="Calibri" w:hAnsi="Calibri"/>
          <w:color w:val="000000"/>
        </w:rPr>
      </w:pPr>
      <w:r>
        <w:rPr>
          <w:color w:val="000000"/>
        </w:rPr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825" cy="3299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ListParagraph"/>
        <w:tabs>
          <w:tab w:val="left" w:pos="1791" w:leader="none"/>
        </w:tabs>
        <w:rPr>
          <w:rStyle w:val="SubtleEmphasis"/>
          <w:rFonts w:ascii="Calibri" w:hAnsi="Calibri"/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val="000000"/>
          <w:sz w:val="28"/>
          <w:szCs w:val="28"/>
        </w:rPr>
      </w:r>
    </w:p>
    <w:p>
      <w:pPr>
        <w:pStyle w:val="ListParagraph"/>
        <w:tabs>
          <w:tab w:val="left" w:pos="1791" w:leader="none"/>
        </w:tabs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tabs>
          <w:tab w:val="left" w:pos="1791" w:leader="none"/>
        </w:tabs>
        <w:ind w:left="1800" w:hanging="0"/>
        <w:rPr>
          <w:rStyle w:val="SubtleEmphasis"/>
          <w:rFonts w:ascii="Calibri" w:hAnsi="Calibri"/>
          <w:i/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tabs>
          <w:tab w:val="left" w:pos="1791" w:leader="none"/>
        </w:tabs>
        <w:rPr/>
      </w:pPr>
      <w:r>
        <w:rPr>
          <w:rStyle w:val="SubtleEmphasis"/>
          <w:b w:val="false"/>
          <w:bCs w:val="false"/>
          <w:i w:val="false"/>
          <w:iCs w:val="false"/>
          <w:color w:val="000000"/>
          <w:sz w:val="24"/>
          <w:szCs w:val="24"/>
        </w:rPr>
        <w:t>Šta predstavljaju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 xml:space="preserve"> </w:t>
      </w:r>
      <w:r>
        <w:rPr>
          <w:rStyle w:val="SubtleEmphasis"/>
          <w:b/>
          <w:bCs/>
          <w:i/>
          <w:iCs/>
          <w:color w:val="000000"/>
          <w:sz w:val="24"/>
          <w:szCs w:val="24"/>
        </w:rPr>
        <w:t>agilne metodologije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?</w:t>
      </w:r>
    </w:p>
    <w:p>
      <w:pPr>
        <w:pStyle w:val="Normal"/>
        <w:rPr/>
      </w:pP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>Reč "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agilne</w:t>
      </w: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 xml:space="preserve">" je upotrebljen u cilju da se naznači sposobnost ovih metoda da reaguju na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česte</w:t>
      </w: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 xml:space="preserve"> promene zahteva. Agilni pristup  se bazira na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kratkim ciklusima</w:t>
      </w: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 xml:space="preserve"> razvoja uz intezivnu saradnju klijenta sa razvijaocima.</w:t>
      </w:r>
    </w:p>
    <w:p>
      <w:pPr>
        <w:pStyle w:val="ListParagraph"/>
        <w:numPr>
          <w:ilvl w:val="0"/>
          <w:numId w:val="1"/>
        </w:numPr>
        <w:rPr/>
      </w:pPr>
      <w:r>
        <w:rPr>
          <w:rStyle w:val="SubtleEmphasis"/>
          <w:b/>
          <w:bCs/>
          <w:i/>
          <w:iCs/>
          <w:color w:val="000000"/>
          <w:sz w:val="24"/>
          <w:szCs w:val="24"/>
        </w:rPr>
        <w:t>Radionice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 xml:space="preserve"> - upoznavanje svih struktura sa agilnim metodologijama.</w:t>
      </w:r>
    </w:p>
    <w:p>
      <w:pPr>
        <w:pStyle w:val="Normal"/>
        <w:jc w:val="left"/>
        <w:rPr>
          <w:rStyle w:val="SubtleEmphasis"/>
          <w:sz w:val="24"/>
          <w:szCs w:val="24"/>
        </w:rPr>
      </w:pPr>
      <w:r>
        <w:rPr>
          <w:rStyle w:val="SubtleEmphasis"/>
          <w:i w:val="false"/>
          <w:iCs w:val="false"/>
          <w:color w:val="000000"/>
          <w:sz w:val="20"/>
          <w:szCs w:val="20"/>
        </w:rPr>
        <w:t>Pre  upotrebe same metodologije, potrebno je upoznati sve zaposlene sa agilnim pristupom i planiranjem.  Rukovodeće strukture moraju biti upoznate sa svim procesima unutar firme, kao i prednostima/manama pojedinačnih zaposlenih što predstavlja jedan od preduslova za uspešan agilni razvoj.</w:t>
      </w:r>
    </w:p>
    <w:p>
      <w:pPr>
        <w:pStyle w:val="ListParagraph"/>
        <w:numPr>
          <w:ilvl w:val="0"/>
          <w:numId w:val="1"/>
        </w:numPr>
        <w:rPr>
          <w:rFonts w:ascii="Calibri" w:hAnsi="Calibri"/>
          <w:i w:val="false"/>
          <w:i w:val="false"/>
          <w:iCs w:val="false"/>
          <w:color w:val="000000"/>
          <w:sz w:val="24"/>
          <w:szCs w:val="24"/>
        </w:rPr>
      </w:pP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 xml:space="preserve">Pojedinci </w:t>
      </w:r>
      <w:r>
        <w:rPr>
          <w:b w:val="false"/>
          <w:bCs w:val="false"/>
          <w:i w:val="false"/>
          <w:iCs w:val="false"/>
          <w:color w:val="000000" w:themeTint="7f"/>
          <w:sz w:val="24"/>
          <w:szCs w:val="24"/>
          <w:lang w:val="sr-Latn-CS"/>
        </w:rPr>
        <w:t>i</w:t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 xml:space="preserve"> interakcije</w:t>
      </w:r>
      <w:r>
        <w:rPr>
          <w:b/>
          <w:bCs/>
          <w:i w:val="false"/>
          <w:iCs w:val="false"/>
          <w:color w:val="000000" w:themeTint="7f"/>
          <w:sz w:val="24"/>
          <w:szCs w:val="24"/>
          <w:lang w:val="sr-Latn-CS"/>
        </w:rPr>
        <w:t xml:space="preserve"> </w:t>
      </w:r>
      <w:r>
        <w:rPr>
          <w:i w:val="false"/>
          <w:iCs w:val="false"/>
          <w:color w:val="000000" w:themeTint="7f"/>
          <w:sz w:val="24"/>
          <w:szCs w:val="24"/>
          <w:lang w:val="sr-Latn-CS"/>
        </w:rPr>
        <w:t xml:space="preserve">između njih su </w:t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>v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3821430</wp:posOffset>
            </wp:positionH>
            <wp:positionV relativeFrom="paragraph">
              <wp:posOffset>5715</wp:posOffset>
            </wp:positionV>
            <wp:extent cx="1972945" cy="127952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>a</w:t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>žnije</w:t>
      </w:r>
      <w:r>
        <w:rPr>
          <w:i w:val="false"/>
          <w:iCs w:val="false"/>
          <w:color w:val="000000" w:themeTint="7f"/>
          <w:sz w:val="24"/>
          <w:szCs w:val="24"/>
          <w:lang w:val="sr-Latn-CS"/>
        </w:rPr>
        <w:t xml:space="preserve"> od </w:t>
      </w:r>
      <w:r>
        <w:rPr>
          <w:b w:val="false"/>
          <w:bCs w:val="false"/>
          <w:i w:val="false"/>
          <w:iCs w:val="false"/>
          <w:color w:val="000000" w:themeTint="7f"/>
          <w:sz w:val="24"/>
          <w:szCs w:val="24"/>
          <w:lang w:val="sr-Latn-CS"/>
        </w:rPr>
        <w:t>procesa i alata</w:t>
      </w:r>
      <w:r>
        <w:rPr>
          <w:i w:val="false"/>
          <w:iCs w:val="false"/>
          <w:color w:val="808080" w:themeColor="text1" w:themeTint="7f"/>
          <w:sz w:val="28"/>
          <w:szCs w:val="28"/>
          <w:lang w:val="sr-Latn-CS"/>
        </w:rPr>
        <w:t>.</w:t>
      </w:r>
    </w:p>
    <w:p>
      <w:pPr>
        <w:pStyle w:val="Normal"/>
        <w:rPr/>
      </w:pPr>
      <w:r>
        <w:rPr>
          <w:rStyle w:val="SubtleEmphasis"/>
          <w:b/>
          <w:bCs/>
          <w:i/>
          <w:iCs/>
          <w:color w:val="000000"/>
          <w:sz w:val="20"/>
          <w:szCs w:val="20"/>
        </w:rPr>
        <w:t>Ljudi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su najvažniji deo uspešnog razvoja.  Dobar proces ne može uspeti sa lošim ljudima, dok loš proces i najbolje ljude čini neproduktivnim. Grupe dobrih ljudi će biti neuspešne ukoliko između njih ne postoji odgovarajuća saradnja.</w:t>
      </w:r>
    </w:p>
    <w:p>
      <w:pPr>
        <w:pStyle w:val="Normal"/>
        <w:rPr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ListParagraph"/>
        <w:ind w:left="1080" w:hanging="0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8"/>
          <w:szCs w:val="28"/>
        </w:rPr>
        <w:t xml:space="preserve">Agilni plan - 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>prva nedelja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:</w:t>
      </w:r>
    </w:p>
    <w:p>
      <w:pPr>
        <w:pStyle w:val="Normal"/>
        <w:rPr>
          <w:i/>
          <w:i/>
          <w:iCs/>
          <w:color w:val="808080" w:themeColor="text1" w:themeTint="7f"/>
          <w:sz w:val="24"/>
          <w:szCs w:val="24"/>
        </w:rPr>
      </w:pPr>
      <w:r>
        <w:rPr/>
        <w:drawing>
          <wp:inline distT="0" distB="0" distL="0" distR="0">
            <wp:extent cx="5666105" cy="3260090"/>
            <wp:effectExtent l="0" t="0" r="0" b="0"/>
            <wp:docPr id="4" name="Picture 2" descr="are-we-agile-yet-1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re-we-agile-yet-1-63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966" w:leader="none"/>
        </w:tabs>
        <w:rPr>
          <w:rStyle w:val="SubtleEmphasis"/>
          <w:sz w:val="28"/>
          <w:szCs w:val="28"/>
        </w:rPr>
      </w:pP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Formiranje timova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:</w:t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Formiranje timova na osnovu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sličnosti poslova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koje obavljaju. Potrebno je zasnovati projekat na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motivisanim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pojedincima. Kao jedan od najvažniji koncepata je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razmena informacija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(veština, znanja ) između članova tima. Najefikasniji način razgovora je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licem u lice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>.</w:t>
      </w:r>
    </w:p>
    <w:p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Izbor poslovnog prostora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:</w:t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0"/>
          <w:szCs w:val="20"/>
        </w:rPr>
        <w:t>Poželjno je da članovi istog tima budu u istoj ili bar susednim kancelarijama. Na osnovu broja timova i broja članova svakog pojedinačnog tima prelazi se u potragu za odgovarajućim prostorom. Potpisivanje ugovora o zakupu. Kupovina inventara i opreme.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Style w:val="SubtleEmphasis"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3949065</wp:posOffset>
            </wp:positionH>
            <wp:positionV relativeFrom="paragraph">
              <wp:posOffset>109220</wp:posOffset>
            </wp:positionV>
            <wp:extent cx="1906270" cy="11944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P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riprema zadataka</w:t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0"/>
          <w:szCs w:val="20"/>
        </w:rPr>
        <w:t>Potrebno je precizno definisati svaki zadatak i postaviti ga tako da zaposleni tačno znaju šta je njihov posao, tako da se mogućnost nerazumevanja i grešaka svedu na minimum.      U sagledavanju i pripremi zadataka potrebno je uključiti sve strukture(klijente, razvijaoce, konsultante)</w:t>
      </w:r>
      <w:r>
        <w:rPr>
          <w:rStyle w:val="SubtleEmphasis"/>
          <w:sz w:val="24"/>
          <w:szCs w:val="24"/>
        </w:rPr>
        <w:t>.</w:t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8"/>
          <w:szCs w:val="28"/>
        </w:rPr>
        <w:t xml:space="preserve">Agilni plan - 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>druga nedelja</w:t>
      </w:r>
      <w:r>
        <w:rPr>
          <w:rStyle w:val="SubtleEmphasis"/>
          <w:i w:val="false"/>
          <w:iCs w:val="false"/>
          <w:color w:val="000000"/>
          <w:sz w:val="28"/>
          <w:szCs w:val="28"/>
        </w:rPr>
        <w:t>:</w:t>
      </w:r>
    </w:p>
    <w:p>
      <w:pPr>
        <w:pStyle w:val="Normal"/>
        <w:rPr>
          <w:rStyle w:val="SubtleEmphasis"/>
          <w:rFonts w:ascii="Calibri" w:hAnsi="Calibri"/>
          <w:i w:val="false"/>
          <w:i w:val="false"/>
          <w:iCs w:val="false"/>
          <w:color w:val="000000"/>
          <w:sz w:val="24"/>
          <w:szCs w:val="24"/>
        </w:rPr>
      </w:pPr>
      <w:r>
        <w:rPr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asciiTheme="majorHAnsi" w:hAnsiTheme="majorHAnsi"/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3413125</wp:posOffset>
            </wp:positionH>
            <wp:positionV relativeFrom="paragraph">
              <wp:posOffset>-34290</wp:posOffset>
            </wp:positionV>
            <wp:extent cx="2676525" cy="137414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I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straživanje podataka</w:t>
      </w:r>
    </w:p>
    <w:p>
      <w:pPr>
        <w:pStyle w:val="Normal"/>
        <w:rPr>
          <w:rStyle w:val="SubtleEmphasis"/>
          <w:rFonts w:cs="Calibri" w:cstheme="minorHAnsi"/>
          <w:sz w:val="24"/>
          <w:szCs w:val="24"/>
        </w:rPr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 xml:space="preserve">Izvršiti </w:t>
      </w:r>
      <w:r>
        <w:rPr>
          <w:rStyle w:val="SubtleEmphasis"/>
          <w:rFonts w:cs="Calibri" w:cstheme="minorHAnsi"/>
          <w:b/>
          <w:bCs/>
          <w:i/>
          <w:iCs/>
          <w:color w:val="000000"/>
          <w:sz w:val="24"/>
          <w:szCs w:val="24"/>
        </w:rPr>
        <w:t>analizu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 xml:space="preserve"> svih dostupnih informacija vezanih za sam projekat. Istražiti tržište, potrebe potrošača i detaljna analiza sličnih(konkurentih) proizvoda. </w:t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asciiTheme="majorHAnsi" w:hAnsiTheme="majorHAnsi"/>
          <w:sz w:val="28"/>
          <w:szCs w:val="28"/>
        </w:rPr>
      </w:pP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Dizajn</w:t>
      </w:r>
    </w:p>
    <w:p>
      <w:pPr>
        <w:pStyle w:val="Normal"/>
        <w:rPr>
          <w:rStyle w:val="SubtleEmphasis"/>
          <w:rFonts w:cs="Calibri" w:cstheme="minorHAnsi"/>
          <w:sz w:val="24"/>
          <w:szCs w:val="24"/>
        </w:rPr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Osmišlja se dizajn samog proizvoda. Pravi se plan marketinške kampanje. Predstavljanje dizajna članovima tima i diskusija o predloženom dizajnu.</w:t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59055</wp:posOffset>
            </wp:positionH>
            <wp:positionV relativeFrom="paragraph">
              <wp:posOffset>-134620</wp:posOffset>
            </wp:positionV>
            <wp:extent cx="5548630" cy="329692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val="000000"/>
          <w:sz w:val="28"/>
          <w:szCs w:val="28"/>
        </w:rPr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8"/>
          <w:szCs w:val="28"/>
        </w:rPr>
        <w:t xml:space="preserve">Agilni plan - 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>treća nedelja</w:t>
      </w:r>
      <w:r>
        <w:rPr>
          <w:rStyle w:val="SubtleEmphasis"/>
          <w:i w:val="false"/>
          <w:iCs w:val="false"/>
          <w:color w:val="000000"/>
          <w:sz w:val="28"/>
          <w:szCs w:val="28"/>
        </w:rPr>
        <w:t>:</w:t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asciiTheme="majorHAnsi" w:hAnsiTheme="majorHAnsi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3528695</wp:posOffset>
            </wp:positionH>
            <wp:positionV relativeFrom="paragraph">
              <wp:posOffset>-53340</wp:posOffset>
            </wp:positionV>
            <wp:extent cx="2493010" cy="251587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I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mplementacija i razvoj</w:t>
      </w:r>
    </w:p>
    <w:p>
      <w:pPr>
        <w:pStyle w:val="Normal"/>
        <w:rPr/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Na samom početku mi ne možemo znati kako će se odvijati sam postupak razvoja  i implementacije. To jeste i suština agilnih metodologija, sposobnost da se reaguje na česte promene usled razgovora sa članovima tima, konsultantima stručnim za tu oblast kao i sa samim klijentima(izmene zahteva).Ovakav vid rada treba da motiviše zaposlene jer se konstantno teži napretku.</w:t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Style w:val="SubtleEmphasis"/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  <w:t>Saradnja sa klijentima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3009265</wp:posOffset>
            </wp:positionH>
            <wp:positionV relativeFrom="paragraph">
              <wp:posOffset>-63500</wp:posOffset>
            </wp:positionV>
            <wp:extent cx="3105150" cy="22136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J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 xml:space="preserve">edan od osnovnih koncepata koji predlažu agilne metodologije jeste </w:t>
      </w:r>
      <w:r>
        <w:rPr>
          <w:rStyle w:val="SubtleEmphasis"/>
          <w:rFonts w:cs="Calibri" w:cstheme="minorHAnsi"/>
          <w:b/>
          <w:bCs/>
          <w:i/>
          <w:iCs/>
          <w:color w:val="000000"/>
          <w:sz w:val="24"/>
          <w:szCs w:val="24"/>
        </w:rPr>
        <w:t>konstanta saradnja sa klijentima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. Softver se ne može naručiti kao nameštaj, vec klijenti i razvijaoci konstanto sar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ađ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uju u cilju unapre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đ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ivanja samog rešenja. Samim tim klijenti imaju osećaj da su članovi tima, stiču veće poverenje samim tim što učestvuju,imaju uvid u napredak  i stiču osećaj vlasništva.</w:t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cs="Calibri" w:asciiTheme="majorHAnsi" w:cstheme="minorHAnsi" w:hAnsiTheme="majorHAnsi"/>
          <w:sz w:val="28"/>
          <w:szCs w:val="28"/>
        </w:rPr>
      </w:pPr>
      <w:r>
        <w:rPr>
          <w:rStyle w:val="SubtleEmphasis"/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  <w:t>Reagovanje na izmene tokom razvoja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S vremena na vreme, u konstantim vremenskim intervalima, timovi razgovaraju o tome kako da do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đ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u do unapređenja i shodno tome prilagođavaju dalje postupke. Samim tim dolazi do kreiranja novih zadataka u hodu, kao i izmene postojećih. Naravno, ovo je sve opciono, u zavisno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s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ti od ishoda sastanaka i dogovora.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b6d6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66669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6669d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66669d"/>
    <w:rPr>
      <w:i/>
      <w:iCs/>
      <w:color w:val="808080" w:themeColor="text1" w:themeTint="7f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6669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ascii="Cambria" w:hAnsi="Cambria" w:cs="Symbol"/>
      <w:sz w:val="28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66669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6669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69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8f8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Application>LibreOffice/5.1.6.2$Linux_X86_64 LibreOffice_project/10m0$Build-2</Application>
  <Pages>5</Pages>
  <Words>504</Words>
  <Characters>2961</Characters>
  <CharactersWithSpaces>3485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2017-12-17T11:21:00Z</dcterms:created>
  <dc:creator>Maxa</dc:creator>
  <dc:description/>
  <dc:language>en-US</dc:language>
  <cp:lastModifiedBy/>
  <dcterms:modified xsi:type="dcterms:W3CDTF">2017-12-18T20:40:31Z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