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10.jpeg" ContentType="image/jpeg"/>
  <Override PartName="/word/media/image7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BE SMART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113405" cy="2814320"/>
            <wp:effectExtent l="0" t="0" r="0" b="0"/>
            <wp:docPr id="1" name="Picture 12" descr="C:\Users\Maxa\AppData\Local\Microsoft\Windows\Temporary Internet Files\Content.Word\be_smart_logo_by_vet_elian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C:\Users\Maxa\AppData\Local\Microsoft\Windows\Temporary Internet Files\Content.Word\be_smart_logo_by_vet_elianoor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Normal"/>
        <w:jc w:val="center"/>
        <w:rPr>
          <w:sz w:val="72"/>
          <w:szCs w:val="72"/>
        </w:rPr>
      </w:pPr>
      <w:r>
        <w:rPr>
          <w:sz w:val="72"/>
          <w:szCs w:val="72"/>
        </w:rPr>
        <w:t>BIZNIS PLAN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 xml:space="preserve">   Autori: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Maksim Đurđevac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  <w:t xml:space="preserve">     Saša Cvetković</w:t>
      </w:r>
    </w:p>
    <w:p>
      <w:pPr>
        <w:pStyle w:val="Normal"/>
        <w:jc w:val="center"/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 xml:space="preserve">     </w:t>
      </w:r>
      <w:bookmarkStart w:id="0" w:name="__DdeLink__405_1472334037"/>
      <w:r>
        <w:rPr>
          <w:sz w:val="24"/>
          <w:szCs w:val="24"/>
        </w:rPr>
        <w:t xml:space="preserve">Vojkan </w:t>
      </w:r>
      <w:bookmarkEnd w:id="0"/>
      <w:r>
        <w:rPr>
          <w:sz w:val="24"/>
          <w:szCs w:val="24"/>
        </w:rPr>
        <w:t>Cvijović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Beograd,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decembar 2017.</w:t>
      </w:r>
      <w:r>
        <w:br w:type="page"/>
      </w:r>
    </w:p>
    <w:p>
      <w:pPr>
        <w:pStyle w:val="TOCHeading"/>
        <w:rPr>
          <w:sz w:val="36"/>
          <w:szCs w:val="36"/>
        </w:rPr>
      </w:pPr>
      <w:r>
        <w:rPr>
          <w:sz w:val="36"/>
          <w:szCs w:val="36"/>
        </w:rPr>
        <w:t>Sadržaj</w:t>
      </w:r>
    </w:p>
    <w:p>
      <w:pPr>
        <w:pStyle w:val="Normal"/>
        <w:rPr/>
      </w:pPr>
      <w:r>
        <w:rPr/>
      </w:r>
    </w:p>
    <w:p>
      <w:pPr>
        <w:pStyle w:val="Contents1"/>
        <w:tabs>
          <w:tab w:val="right" w:pos="9350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Toc501315492">
        <w:r>
          <w:rPr>
            <w:webHidden/>
          </w:rPr>
          <w:fldChar w:fldCharType="begin"/>
        </w:r>
        <w:r>
          <w:rPr>
            <w:webHidden/>
          </w:rPr>
          <w:instrText>PAGEREF _Toc501315492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1. Rezime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350" w:leader="dot"/>
        </w:tabs>
        <w:rPr/>
      </w:pPr>
      <w:hyperlink w:anchor="_Toc501315493">
        <w:r>
          <w:rPr>
            <w:rStyle w:val="IndexLink"/>
            <w:vanish w:val="false"/>
          </w:rPr>
          <w:t>2. Opis poslovanja i vizija</w:t>
          <w:tab/>
        </w:r>
      </w:hyperlink>
      <w:r>
        <w:rPr>
          <w:rStyle w:val="IndexLink"/>
          <w:vanish w:val="false"/>
        </w:rPr>
        <w:t>4</w:t>
      </w:r>
    </w:p>
    <w:p>
      <w:pPr>
        <w:pStyle w:val="Contents2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2.1. </w:t>
      </w:r>
      <w:hyperlink w:anchor="_Toc501315494">
        <w:r>
          <w:rPr>
            <w:rStyle w:val="IndexLink"/>
            <w:vanish w:val="false"/>
          </w:rPr>
          <w:t>Osnovni podaci o kompaniji</w:t>
          <w:tab/>
        </w:r>
      </w:hyperlink>
      <w:r>
        <w:rPr>
          <w:rStyle w:val="IndexLink"/>
          <w:vanish w:val="false"/>
        </w:rPr>
        <w:t>5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3</w:t>
      </w:r>
      <w:hyperlink w:anchor="_Toc501315495">
        <w:r>
          <w:rPr>
            <w:rStyle w:val="IndexLink"/>
            <w:vanish w:val="false"/>
          </w:rPr>
          <w:t>. Tržište</w:t>
          <w:tab/>
        </w:r>
      </w:hyperlink>
      <w:r>
        <w:rPr>
          <w:rStyle w:val="IndexLink"/>
          <w:vanish w:val="false"/>
        </w:rPr>
        <w:t>5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4</w:t>
      </w:r>
      <w:hyperlink w:anchor="_Toc501315496">
        <w:r>
          <w:rPr>
            <w:rStyle w:val="IndexLink"/>
            <w:vanish w:val="false"/>
          </w:rPr>
          <w:t>. Opis proizvoda i usluga</w:t>
          <w:tab/>
        </w:r>
      </w:hyperlink>
      <w:r>
        <w:rPr>
          <w:rStyle w:val="IndexLink"/>
          <w:vanish w:val="false"/>
        </w:rPr>
        <w:t>6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5</w:t>
      </w:r>
      <w:hyperlink w:anchor="_Toc501315497">
        <w:r>
          <w:rPr>
            <w:rStyle w:val="IndexLink"/>
            <w:vanish w:val="false"/>
          </w:rPr>
          <w:t>. Organizacija i menadžment</w:t>
          <w:tab/>
        </w:r>
      </w:hyperlink>
      <w:r>
        <w:rPr>
          <w:rStyle w:val="IndexLink"/>
          <w:vanish w:val="false"/>
        </w:rPr>
        <w:t>8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6</w:t>
      </w:r>
      <w:hyperlink w:anchor="_Toc501315498">
        <w:r>
          <w:rPr>
            <w:rStyle w:val="IndexLink"/>
            <w:vanish w:val="false"/>
          </w:rPr>
          <w:t>. Strategija marketinga i prodaje</w:t>
          <w:tab/>
        </w:r>
      </w:hyperlink>
      <w:r>
        <w:rPr>
          <w:rStyle w:val="IndexLink"/>
          <w:vanish w:val="false"/>
        </w:rPr>
        <w:t>9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>7. Finansijski menadžment</w:t>
        <w:tab/>
        <w:t>10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7.1 Prihodi prve godine</w:t>
        <w:tab/>
        <w:t>11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7.2 Rashod na godišnjem nivou</w:t>
        <w:tab/>
        <w:t>12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7.3 Neto dobit</w:t>
        <w:tab/>
        <w:t>13</w:t>
      </w:r>
      <w:r>
        <w:fldChar w:fldCharType="end"/>
      </w:r>
    </w:p>
    <w:p>
      <w:pPr>
        <w:pStyle w:val="Heading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jc w:val="left"/>
        <w:rPr/>
      </w:pPr>
      <w:r>
        <w:rPr>
          <w:sz w:val="36"/>
          <w:szCs w:val="36"/>
        </w:rPr>
        <w:t>1. Rezime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r>
        <w:rPr/>
        <w:t>BE SMART je novija kompanija na tržištu koja postoji svega godinu dana, ali se upotrebom novih tehnologija i inovacija u tehnološkom svetu jako brzo probila na tržištu velike konkurencije. Kao kompanija bavimo se upotrebom i poboljšanjem svega što današnje IT tržište nudi, težeći da olakšamo svakodnevnu upotrebu različitih uređaja našim korisnicima.</w:t>
      </w:r>
    </w:p>
    <w:p>
      <w:pPr>
        <w:pStyle w:val="Normal"/>
        <w:jc w:val="left"/>
        <w:rPr/>
      </w:pPr>
      <w:r>
        <w:rPr/>
        <w:t xml:space="preserve">Universal Laptop Dock je naš novi proizvod, koji nastoji da život današnjeg poslovnog čoveka olakša i prilagodi se njegovim potrebama. </w:t>
      </w:r>
    </w:p>
    <w:p>
      <w:pPr>
        <w:pStyle w:val="Normal"/>
        <w:jc w:val="left"/>
        <w:rPr/>
      </w:pPr>
      <w:r>
        <w:rPr/>
        <w:t>Nastojimo da svakodnevnu upotrebu pametnih telefona pretočimo u upotrebu računara, da omogućimo korisnicima našeg proizvoda da uz malu doplatu i svoj pametni telefon imaju računar uvek i svuda. Osim toga na ovaj način korisnik će sve podatke imati samo na jednom mestu.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tbl>
      <w:tblPr>
        <w:tblW w:w="9577" w:type="dxa"/>
        <w:jc w:val="left"/>
        <w:tblInd w:w="0" w:type="dxa"/>
        <w:tblBorders>
          <w:top w:val="single" w:sz="18" w:space="0" w:color="00000A"/>
          <w:bottom w:val="single" w:sz="18" w:space="0" w:color="00000A"/>
          <w:insideH w:val="single" w:sz="18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Naziv kompanije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 Smart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Skraćeni naziv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Godina osnivanja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2017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Lokacija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Studentski trg 16, Beograd, Srbija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Mail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bs@bs.rs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Web sajt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besmart.rs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Telefon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 xml:space="preserve">011/1245714 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064/1427841</w:t>
            </w:r>
          </w:p>
        </w:tc>
      </w:tr>
      <w:tr>
        <w:trPr>
          <w:trHeight w:val="1386" w:hRule="atLeast"/>
        </w:trPr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Vlasništvo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Maksim Đurđevac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Saša Cvetković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Vojkan Cvijović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10% Zaposleni</w:t>
            </w:r>
          </w:p>
        </w:tc>
      </w:tr>
    </w:tbl>
    <w:p>
      <w:pPr>
        <w:pStyle w:val="Normal"/>
        <w:jc w:val="left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Heading1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2. Opis poslovanja i vizija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r>
        <w:rPr/>
        <w:t xml:space="preserve">Živimo u vremenu gde ljudi ljudi nemaju dovoljno vremena. Živi se brzo, obaveza je sve više, a potrebe za tehnologijama su sve veće. </w:t>
      </w:r>
    </w:p>
    <w:p>
      <w:pPr>
        <w:pStyle w:val="Normal"/>
        <w:jc w:val="left"/>
        <w:rPr/>
      </w:pPr>
      <w:r>
        <w:rPr/>
        <w:t>Ne postoji oblast poslovanja koja funkcioniše bez tehnološke podrške. Samim tim i ljudi su postali dosta zavisni od računara u svom svakodnevnom funkcionisanju. Zastupljenost korišćenja računara je dosta velika, a jedino što je nadmašuje jeste korišćenje pametnih mobilnih telefona (smart phones).</w:t>
      </w:r>
    </w:p>
    <w:p>
      <w:pPr>
        <w:pStyle w:val="Normal"/>
        <w:jc w:val="left"/>
        <w:rPr/>
      </w:pPr>
      <w:r>
        <w:rPr/>
        <w:t>Današnji pametni mobilni telefoni su jako moćni i dosežu do konfiguracija nekih računara. Međutim, ono što ipak daje prednost računarima jeste veličina ekrana koja u nekim delatnostima omogućava mnogo pregledniju sliku aktivnosti na uređaju. Tehnologija jako brzo napreduje i stoga da bi se bilo u skladu sa istom, neophodno je izdvojiti dosta novca kako bi se posedovao i računar sa dobrom konfiguracijom i smart phone. Javlja se potreba da jedan uređaj zameni dva.</w:t>
      </w:r>
    </w:p>
    <w:p>
      <w:pPr>
        <w:pStyle w:val="Normal"/>
        <w:jc w:val="left"/>
        <w:rPr/>
      </w:pPr>
      <w:r>
        <w:rPr/>
        <w:t xml:space="preserve">Naša kompanija tu vidi mogućnost da  uz velike finansijske uštede omogući korisnicima da koriste svoj pametni telefon kao sopstveni računar, što negde i jeste, jednostavnim dodatkom, jako povoljnim uređajem koji će omogućiti rad u lagodnijem okruženju, poput onog na računara. </w:t>
      </w:r>
    </w:p>
    <w:p>
      <w:pPr>
        <w:pStyle w:val="Normal"/>
        <w:jc w:val="left"/>
        <w:rPr/>
      </w:pPr>
      <w:r>
        <w:rPr/>
        <w:t>Radimo na stalnim unapređenjima i nadstojimo proširenju tržišta, kako bi naš proizvod olakšao život velikom broju korisnika.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108960" cy="1478915"/>
            <wp:effectExtent l="0" t="0" r="0" b="0"/>
            <wp:docPr id="2" name="Picture 4" descr="C:\Users\Maxa\Desktop\индекс 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:\Users\Maxa\Desktop\индекс n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26640" cy="1499870"/>
            <wp:effectExtent l="0" t="0" r="0" b="0"/>
            <wp:docPr id="3" name="Picture 5" descr="C:\Users\Maxa\Desktop\images 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C:\Users\Maxa\Desktop\images 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Naš tim čine stručnjaci iz IT oblasti, koji ulažu velike napore da do naših korisnika dođu samo najbolji proizvodi. Osim toga, u izradi naših proizvoda često konsultujemo i same korisnike, kako bismo zadovoljili njihove potrebe.</w:t>
      </w:r>
    </w:p>
    <w:p>
      <w:pPr>
        <w:pStyle w:val="Normal"/>
        <w:jc w:val="left"/>
        <w:rPr/>
      </w:pPr>
      <w:r>
        <w:rPr/>
      </w:r>
    </w:p>
    <w:p>
      <w:pPr>
        <w:pStyle w:val="Heading2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Heading2"/>
        <w:jc w:val="left"/>
        <w:rPr/>
      </w:pPr>
      <w:bookmarkStart w:id="1" w:name="_Toc501315494"/>
      <w:bookmarkEnd w:id="1"/>
      <w:r>
        <w:rPr/>
        <w:t>2.1. Osnovni podaci o kompaniji</w:t>
      </w:r>
    </w:p>
    <w:tbl>
      <w:tblPr>
        <w:tblW w:w="9577" w:type="dxa"/>
        <w:jc w:val="left"/>
        <w:tblInd w:w="0" w:type="dxa"/>
        <w:tblBorders>
          <w:top w:val="single" w:sz="18" w:space="0" w:color="00000A"/>
          <w:bottom w:val="single" w:sz="18" w:space="0" w:color="00000A"/>
          <w:insideH w:val="single" w:sz="18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Naziv kompanije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 Smart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Skraćeni naziv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Godina osnivanja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2017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Lokacija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Studentski trg 16, Beograd, Srbija</w:t>
            </w:r>
          </w:p>
        </w:tc>
      </w:tr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Tim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7 seniora,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 xml:space="preserve">2 juniora, 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 doktoranta</w:t>
            </w:r>
          </w:p>
        </w:tc>
      </w:tr>
      <w:tr>
        <w:trPr>
          <w:trHeight w:val="1827" w:hRule="atLeast"/>
        </w:trPr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Sponzori</w:t>
            </w:r>
          </w:p>
        </w:tc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University of Belgrade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Faculty of Mathematics Serbia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  <w:p>
            <w:pPr>
              <w:pStyle w:val="Normal"/>
              <w:snapToGrid w:val="false"/>
              <w:spacing w:lineRule="auto" w:line="276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Technical University of Munich, Department of Informatics Germany</w:t>
            </w:r>
          </w:p>
          <w:p>
            <w:pPr>
              <w:pStyle w:val="Normal"/>
              <w:snapToGrid w:val="false"/>
              <w:spacing w:lineRule="auto" w:line="276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Dragon Innovation Sweeden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>
                <w:sz w:val="14"/>
                <w:szCs w:val="14"/>
              </w:rPr>
              <w:t>- Infectra Sweden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Sixsentix GmbH Austria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3. Tržište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Ciljna grupa naše kompanije su mladi poslovni ljudi kao pojedinci, a osim toga velike i male kompanije koje žele da na ovaj način dovedu do ušteda, a imaju zaposlene na raspolaganju uvek i svuda. </w:t>
      </w:r>
    </w:p>
    <w:p>
      <w:pPr>
        <w:pStyle w:val="Normal"/>
        <w:jc w:val="left"/>
        <w:rPr>
          <w:sz w:val="22"/>
          <w:szCs w:val="22"/>
        </w:rPr>
      </w:pPr>
      <w:r>
        <w:rPr>
          <w:sz w:val="22"/>
          <w:szCs w:val="22"/>
        </w:rPr>
        <w:t>Osim toga, ciljna grupa za nas je svaki pojedinac čiji finansijski budžet nije dovoljan da zadovoljni potrebu za dva uređaja sa jakim konfiguracijama (računar i pametni telefon), a opet potrebe za istim su neizostavne, bilo zbog prirode posla, bilo iz ličnih razloga.</w:t>
      </w:r>
    </w:p>
    <w:p>
      <w:pPr>
        <w:pStyle w:val="Normal"/>
        <w:jc w:val="left"/>
        <w:rPr/>
      </w:pPr>
      <w:r>
        <w:rPr>
          <w:sz w:val="22"/>
          <w:szCs w:val="22"/>
        </w:rPr>
        <w:t>Naš proizvod štedi novac, a osim toga štedi i vreme koje pojedinci gube sinhronizacijom svojih uređaja ili stalnim prebacivanjem podataka jer se čuvaju na više uređaja. Naš proizvod daje mogućnost da sve podatke imate na jednom mestu, u jednom trenutku sa radnim okruženjem kao na računaru, a u drugom opet imate samo svoj pametni telefon.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4. Opis proizvoda i usluga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bookmarkStart w:id="2" w:name="__DdeLink__305_240791495"/>
      <w:r>
        <w:rPr/>
        <w:t xml:space="preserve">U.L.D. </w:t>
      </w:r>
      <w:bookmarkEnd w:id="2"/>
      <w:r>
        <w:rPr/>
        <w:t>se sastoji od nekoliko komponenti:</w:t>
      </w:r>
    </w:p>
    <w:p>
      <w:pPr>
        <w:pStyle w:val="Normal"/>
        <w:jc w:val="left"/>
        <w:rPr/>
      </w:pPr>
      <w:r>
        <w:rPr/>
        <w:t>1. LCD displej dobrih perfomansi koji omogućava prikaz učitanih podataka na ekranu.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2938780" cy="167576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2. BATERIJA koja omogućava rad na uređaju bez punjača i do 8 sati.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2976880" cy="168021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3. QWERTY tastatura je poseban tip tastature prilagođen Android telefonima, sa određenim dugmićima specifičnim za android telefone.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3001010" cy="167195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4. MULTI </w:t>
      </w:r>
      <w:r>
        <w:rPr>
          <w:bCs/>
        </w:rPr>
        <w:t>TRACKPAD</w:t>
      </w:r>
      <w:r>
        <w:rPr/>
        <w:t xml:space="preserve"> kao očekivano podržana funkcionalnost na svim laptop uređajima, našla se i na našem uređaju, kako bi korisnik imao ugodno okruženje za rad, bez upotrebe miša.</w:t>
      </w:r>
    </w:p>
    <w:p>
      <w:pPr>
        <w:pStyle w:val="Normal"/>
        <w:jc w:val="left"/>
        <w:rPr/>
      </w:pPr>
      <w:r>
        <w:rPr/>
        <w:t>5.Tri tipa portova</w:t>
      </w:r>
    </w:p>
    <w:p>
      <w:pPr>
        <w:pStyle w:val="Normal"/>
        <w:jc w:val="left"/>
        <w:rPr/>
      </w:pPr>
      <w:r>
        <w:rPr/>
        <w:tab/>
        <w:t>- port za punjenje koji služi za ubacivanje punjača i punjenje baterije uređaja,</w:t>
      </w:r>
    </w:p>
    <w:p>
      <w:pPr>
        <w:pStyle w:val="Normal"/>
        <w:jc w:val="left"/>
        <w:rPr/>
      </w:pPr>
      <w:r>
        <w:rPr/>
        <w:tab/>
        <w:t xml:space="preserve">- port za povezivanje sa uređajem koji služi da bi se pametni telefon povezao </w:t>
        <w:tab/>
        <w:t xml:space="preserve">  na  U.L.D.</w:t>
      </w:r>
    </w:p>
    <w:p>
      <w:pPr>
        <w:pStyle w:val="Normal"/>
        <w:jc w:val="left"/>
        <w:rPr/>
      </w:pPr>
      <w:r>
        <w:rPr/>
        <w:tab/>
        <w:t>- extra port za sve dodatne potrebe.</w:t>
      </w:r>
    </w:p>
    <w:p>
      <w:pPr>
        <w:pStyle w:val="Normal"/>
        <w:jc w:val="left"/>
        <w:rPr/>
      </w:pPr>
      <w:r>
        <w:rPr/>
        <w:tab/>
        <w:tab/>
        <w:tab/>
        <w:t xml:space="preserve">  </w:t>
      </w:r>
      <w:r>
        <w:rPr/>
        <w:drawing>
          <wp:inline distT="0" distB="0" distL="0" distR="0">
            <wp:extent cx="3167380" cy="210693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6. Softver koji omogućava povezivanje sa pametnim telefonom, prepoznaje operativni sistem koji je instaliran na telefonu i omogućava ulazak u radno okruženje.</w:t>
      </w:r>
    </w:p>
    <w:p>
      <w:pPr>
        <w:pStyle w:val="Normal"/>
        <w:jc w:val="left"/>
        <w:rPr/>
      </w:pPr>
      <w:r>
        <w:rPr/>
        <w:tab/>
        <w:t xml:space="preserve">                    </w:t>
      </w:r>
      <w:r>
        <w:rPr/>
        <w:drawing>
          <wp:inline distT="0" distB="0" distL="0" distR="0">
            <wp:extent cx="3297555" cy="184467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5.  Organizacija i menadžment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r>
        <w:rPr/>
        <w:t xml:space="preserve">Uspešnost svakog projekta zavisi kako od dobre ideje, tako i od dobre realizacije. Bitno je pronaći pravi put od starta do cilja, a to se može učiniti samo dobrim vođenjem projekta. Zato, mi dosta vremena posvećujemo učesnicima našeg projekta i jako je bitno da imamo tim ljudi koji uživa u svom poslu i zadovoljan je učinkom koji ostvaruje kako kao pojedinac, tako i kao član tima.  </w:t>
      </w:r>
    </w:p>
    <w:p>
      <w:pPr>
        <w:pStyle w:val="Normal"/>
        <w:jc w:val="left"/>
        <w:rPr/>
      </w:pPr>
      <w:r>
        <w:rPr/>
        <w:t>Tim za razvoj našeg U.L.D.  proizvoda vodiće jedan od seniora angažovanih na projektu. Predloženi nacrt arhitekture rešenja urađen je od strane dva doktoranta, koja su stalno angažovana u našoj kompaniji. Kako bismo proizvod razvili u skladu sa potrebama tržišta, vrši se sedmodnevna analiza tržišta i prilagođavanje proizvoda potrebama budućih korisnika, čime se bave analitičari. Imamo ljude - programere, koji se bave razvojem, pojedinačnih modula - hardverskih i softverskih, a osim toga deo tima zadužen za testove.</w:t>
      </w:r>
    </w:p>
    <w:p>
      <w:pPr>
        <w:pStyle w:val="Normal"/>
        <w:jc w:val="left"/>
        <w:rPr/>
      </w:pPr>
      <w:r>
        <w:rPr/>
        <w:t>Rešili smo da pri upravljanju projektom koristimo Scrum metodu i time držimo ceo tim na okupu i upoznat sa dešavanjima u celom timu, odnosno na celom projektu. Ciljevi će biti definisani  na  dnevnom  nivou  na  kratkim  petnaestominutnim  sastancima.  Osnovna pitanja koja će se postavljati na sastancima biće:</w:t>
      </w:r>
    </w:p>
    <w:p>
      <w:pPr>
        <w:pStyle w:val="Normal"/>
        <w:jc w:val="left"/>
        <w:rPr/>
      </w:pPr>
      <w:r>
        <w:rPr/>
        <w:t>Šta je urađeno juče?</w:t>
      </w:r>
    </w:p>
    <w:p>
      <w:pPr>
        <w:pStyle w:val="Normal"/>
        <w:jc w:val="left"/>
        <w:rPr/>
      </w:pPr>
      <w:r>
        <w:rPr/>
        <w:t>Šta će se raditi danas?</w:t>
      </w:r>
    </w:p>
    <w:p>
      <w:pPr>
        <w:pStyle w:val="Normal"/>
        <w:jc w:val="left"/>
        <w:rPr/>
      </w:pPr>
      <w:r>
        <w:rPr/>
        <w:t>Kakve nas prepreke očekuju?</w:t>
      </w:r>
    </w:p>
    <w:p>
      <w:pPr>
        <w:pStyle w:val="Normal"/>
        <w:jc w:val="left"/>
        <w:rPr/>
      </w:pPr>
      <w:r>
        <w:rPr/>
        <w:t>Na nedeljnom nivou predaje se izveštaj vrhovnom sloju firme, kako bi se ispratio napredak.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7130" cy="1797050"/>
            <wp:effectExtent l="0" t="0" r="0" b="0"/>
            <wp:docPr id="9" name="Picture 1" descr="C:\Users\Maxa\Desktop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C:\Users\Maxa\Desktop\image0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Prodaju će voditi menadžer prodaje, a sve finansijske izveštaje radiće finansijsko odeljenje firme. </w:t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6. Strategija marketinga i prodaje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Naša kompanija ima odeljenje koje se bavi marketingom i prodajom svih proizvoda, pa tako i našeg. </w:t>
      </w:r>
    </w:p>
    <w:p>
      <w:pPr>
        <w:pStyle w:val="Normal"/>
        <w:jc w:val="left"/>
        <w:rPr/>
      </w:pPr>
      <w:r>
        <w:rPr/>
        <w:t xml:space="preserve">Kako bismo dopreli do budućih korisnika, na sajmovima tehnike naći će se i naš proizvod, uz dobru promociju i pogodnosti za nove korisnike. Bitno je na pravi način predstaviti pogodnosti našeg proizvoda. Takođe, na sajmovima tehnike biće organizovane i radionice, gde će svi zainteresovani korisnici moći da isprobaju naš proizvod sa svojim pametnim telefonom. 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943600" cy="3962400"/>
            <wp:effectExtent l="0" t="0" r="0" b="0"/>
            <wp:docPr id="10" name="Picture 2" descr="C:\Users\Maxa\Desktop\mst2016_7363_v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C:\Users\Maxa\Desktop\mst2016_7363_v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Osim sajmova tehnike, naš proizvod nudiće se pri promocijama pri kupovini pametnog telefona kod operatera koji nam je ujedno i sponzor. Smatramo da je to dobra prilika da se nekom ko se već odluči za kupovinu pametnog telefona uz male doplate omogući da ga koristi i kao laptop računar. </w:t>
      </w:r>
    </w:p>
    <w:p>
      <w:pPr>
        <w:pStyle w:val="Normal"/>
        <w:spacing w:before="0" w:after="200"/>
        <w:jc w:val="left"/>
        <w:rPr/>
      </w:pPr>
      <w:r>
        <w:rPr/>
        <w:t xml:space="preserve">Kao treći vid marketinga, svakako ćemo koristiti društvene mreže, a samim tim i direktnu internet prodaju našeg proizvoda. </w:t>
      </w:r>
    </w:p>
    <w:p>
      <w:pPr>
        <w:pStyle w:val="Normal"/>
        <w:spacing w:before="0" w:after="200"/>
        <w:jc w:val="left"/>
        <w:rPr/>
      </w:pPr>
      <w:r>
        <w:rPr/>
      </w:r>
    </w:p>
    <w:p>
      <w:pPr>
        <w:pStyle w:val="Normal"/>
        <w:spacing w:before="0" w:after="200"/>
        <w:jc w:val="left"/>
        <w:rPr/>
      </w:pPr>
      <w:r>
        <w:rPr/>
      </w:r>
    </w:p>
    <w:p>
      <w:pPr>
        <w:pStyle w:val="Heading1"/>
        <w:spacing w:before="0" w:after="20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spacing w:before="0" w:after="200"/>
        <w:jc w:val="left"/>
        <w:rPr>
          <w:sz w:val="36"/>
          <w:szCs w:val="36"/>
        </w:rPr>
      </w:pPr>
      <w:r>
        <w:rPr>
          <w:sz w:val="36"/>
          <w:szCs w:val="36"/>
        </w:rPr>
        <w:t>7. Finansijski menadžment</w:t>
      </w:r>
    </w:p>
    <w:p>
      <w:pPr>
        <w:pStyle w:val="Heading1"/>
        <w:spacing w:before="0" w:after="200"/>
        <w:jc w:val="left"/>
        <w:rPr/>
      </w:pPr>
      <w:r>
        <w:rPr>
          <w:sz w:val="28"/>
          <w:szCs w:val="28"/>
        </w:rPr>
        <w:t xml:space="preserve">7.1 </w:t>
      </w:r>
      <w:r>
        <w:rPr>
          <w:rStyle w:val="IndexLink"/>
          <w:vanish w:val="false"/>
          <w:sz w:val="28"/>
          <w:szCs w:val="28"/>
        </w:rPr>
        <w:t>Prihodi prve godine</w:t>
      </w:r>
    </w:p>
    <w:p>
      <w:pPr>
        <w:pStyle w:val="Normal"/>
        <w:spacing w:before="0" w:after="20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sz w:val="28"/>
          <w:szCs w:val="28"/>
        </w:rPr>
      </w:pPr>
      <w:r>
        <w:rPr>
          <w:b/>
          <w:bCs/>
          <w:sz w:val="24"/>
          <w:szCs w:val="24"/>
        </w:rPr>
        <w:t>Tabela 1:</w:t>
      </w:r>
      <w:r>
        <w:rPr>
          <w:sz w:val="24"/>
          <w:szCs w:val="24"/>
        </w:rPr>
        <w:t xml:space="preserve"> Prihod prve godine</w:t>
      </w:r>
    </w:p>
    <w:tbl>
      <w:tblPr>
        <w:tblW w:w="9450" w:type="dxa"/>
        <w:jc w:val="left"/>
        <w:tblInd w:w="90" w:type="dxa"/>
        <w:tblBorders>
          <w:top w:val="single" w:sz="6" w:space="0" w:color="336666"/>
          <w:left w:val="single" w:sz="6" w:space="0" w:color="336666"/>
        </w:tblBorders>
        <w:tblCellMar>
          <w:top w:w="0" w:type="dxa"/>
          <w:left w:w="-7" w:type="dxa"/>
          <w:bottom w:w="0" w:type="dxa"/>
          <w:right w:w="0" w:type="dxa"/>
        </w:tblCellMar>
      </w:tblPr>
      <w:tblGrid>
        <w:gridCol w:w="2160"/>
        <w:gridCol w:w="2250"/>
        <w:gridCol w:w="1710"/>
        <w:gridCol w:w="1530"/>
        <w:gridCol w:w="1800"/>
      </w:tblGrid>
      <w:tr>
        <w:trPr>
          <w:trHeight w:val="428" w:hRule="atLeast"/>
        </w:trPr>
        <w:tc>
          <w:tcPr>
            <w:tcW w:w="216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Rule="exact" w:line="234" w:before="0" w:after="20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PROIZVOD </w:t>
            </w:r>
          </w:p>
        </w:tc>
        <w:tc>
          <w:tcPr>
            <w:tcW w:w="225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before="5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Jedinica mere</w:t>
            </w:r>
          </w:p>
        </w:tc>
        <w:tc>
          <w:tcPr>
            <w:tcW w:w="171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4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ind w:left="6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Obim</w:t>
            </w:r>
          </w:p>
          <w:p>
            <w:pPr>
              <w:pStyle w:val="TableParagraph"/>
              <w:spacing w:before="34" w:after="0"/>
              <w:ind w:left="6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proizvodnje</w:t>
            </w:r>
          </w:p>
        </w:tc>
        <w:tc>
          <w:tcPr>
            <w:tcW w:w="153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4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Jedinična</w:t>
            </w:r>
          </w:p>
          <w:p>
            <w:pPr>
              <w:pStyle w:val="TableParagraph"/>
              <w:spacing w:before="34" w:after="0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cena u</w:t>
            </w:r>
          </w:p>
          <w:p>
            <w:pPr>
              <w:pStyle w:val="TableParagraph"/>
              <w:spacing w:before="15" w:after="0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Eurima</w:t>
            </w:r>
          </w:p>
        </w:tc>
        <w:tc>
          <w:tcPr>
            <w:tcW w:w="1800" w:type="dxa"/>
            <w:tcBorders>
              <w:top w:val="single" w:sz="6" w:space="0" w:color="336666"/>
              <w:left w:val="single" w:sz="6" w:space="0" w:color="336666"/>
              <w:right w:val="single" w:sz="6" w:space="0" w:color="336666"/>
              <w:insideV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20" w:before="189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Vrednost</w:t>
            </w:r>
          </w:p>
          <w:p>
            <w:pPr>
              <w:pStyle w:val="TableParagraph"/>
              <w:spacing w:before="2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proizvodnje</w:t>
            </w:r>
          </w:p>
          <w:p>
            <w:pPr>
              <w:pStyle w:val="TableParagraph"/>
              <w:spacing w:before="76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ili usluga</w:t>
            </w:r>
          </w:p>
        </w:tc>
      </w:tr>
      <w:tr>
        <w:trPr>
          <w:trHeight w:val="430" w:hRule="atLeast"/>
        </w:trPr>
        <w:tc>
          <w:tcPr>
            <w:tcW w:w="216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Donacija Vlade </w:t>
            </w:r>
          </w:p>
        </w:tc>
        <w:tc>
          <w:tcPr>
            <w:tcW w:w="225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171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7" w:right="0" w:hanging="0"/>
              <w:jc w:val="right"/>
              <w:rPr/>
            </w:pPr>
            <w:r>
              <w:rPr>
                <w:sz w:val="24"/>
              </w:rPr>
              <w:t>10.000.000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 xml:space="preserve">      </w:t>
            </w:r>
            <w:r>
              <w:rPr>
                <w:sz w:val="24"/>
              </w:rPr>
              <w:t>10.000.000</w:t>
            </w:r>
          </w:p>
        </w:tc>
      </w:tr>
      <w:tr>
        <w:trPr>
          <w:trHeight w:val="457" w:hRule="atLeast"/>
        </w:trPr>
        <w:tc>
          <w:tcPr>
            <w:tcW w:w="216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64" w:before="173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Donacija EU</w:t>
            </w:r>
          </w:p>
        </w:tc>
        <w:tc>
          <w:tcPr>
            <w:tcW w:w="225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171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7" w:right="0" w:hanging="0"/>
              <w:jc w:val="right"/>
              <w:rPr/>
            </w:pPr>
            <w:r>
              <w:rPr>
                <w:sz w:val="24"/>
              </w:rPr>
              <w:t>20.000.000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0" w:right="-15" w:hanging="0"/>
              <w:rPr/>
            </w:pPr>
            <w:r>
              <w:rPr>
                <w:sz w:val="24"/>
              </w:rPr>
              <w:t xml:space="preserve">         </w:t>
            </w:r>
            <w:r>
              <w:rPr>
                <w:sz w:val="24"/>
              </w:rPr>
              <w:t>20.000.000</w:t>
            </w:r>
          </w:p>
        </w:tc>
      </w:tr>
      <w:tr>
        <w:trPr>
          <w:trHeight w:val="409" w:hRule="atLeast"/>
        </w:trPr>
        <w:tc>
          <w:tcPr>
            <w:tcW w:w="216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64"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Prodaja</w:t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proizvoda</w:t>
            </w:r>
          </w:p>
        </w:tc>
        <w:tc>
          <w:tcPr>
            <w:tcW w:w="225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1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171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1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300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1" w:after="0"/>
              <w:jc w:val="right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7" w:right="0" w:hanging="0"/>
              <w:jc w:val="right"/>
              <w:rPr/>
            </w:pPr>
            <w:r>
              <w:rPr>
                <w:sz w:val="24"/>
              </w:rPr>
              <w:t>100.000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1" w:after="0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 xml:space="preserve">       </w:t>
            </w:r>
            <w:r>
              <w:rPr>
                <w:sz w:val="24"/>
              </w:rPr>
              <w:t>300.000.000</w:t>
            </w:r>
          </w:p>
        </w:tc>
      </w:tr>
      <w:tr>
        <w:trPr>
          <w:trHeight w:val="585" w:hRule="atLeast"/>
        </w:trPr>
        <w:tc>
          <w:tcPr>
            <w:tcW w:w="216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55" w:after="0"/>
              <w:ind w:left="6" w:right="0" w:hanging="0"/>
              <w:jc w:val="center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225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71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right w:val="single" w:sz="6" w:space="0" w:color="336666"/>
              <w:insideH w:val="single" w:sz="6" w:space="0" w:color="336666"/>
              <w:insideV w:val="single" w:sz="6" w:space="0" w:color="336666"/>
            </w:tcBorders>
            <w:shd w:fill="66CC99" w:val="clear"/>
            <w:tcMar>
              <w:left w:w="-7" w:type="dxa"/>
            </w:tcMar>
          </w:tcPr>
          <w:p>
            <w:pPr>
              <w:pStyle w:val="TableParagraph"/>
              <w:spacing w:before="155" w:after="0"/>
              <w:ind w:left="10" w:right="0" w:hanging="0"/>
              <w:rPr/>
            </w:pPr>
            <w:r>
              <w:rPr>
                <w:b/>
                <w:color w:val="FFFFFF"/>
                <w:sz w:val="29"/>
              </w:rPr>
              <w:t>330.000.000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spacing w:before="75" w:after="0"/>
        <w:ind w:left="316" w:right="0" w:hanging="0"/>
        <w:jc w:val="left"/>
        <w:rPr/>
      </w:pPr>
      <w:r>
        <w:rPr>
          <w:b/>
          <w:color w:val="333333"/>
          <w:sz w:val="24"/>
        </w:rPr>
        <w:t xml:space="preserve">Tabela 2: </w:t>
      </w:r>
      <w:r>
        <w:rPr>
          <w:b w:val="false"/>
          <w:bCs w:val="false"/>
          <w:color w:val="333333"/>
          <w:sz w:val="24"/>
        </w:rPr>
        <w:t>Utrošak materijala</w:t>
      </w:r>
    </w:p>
    <w:p>
      <w:pPr>
        <w:pStyle w:val="TextBody"/>
        <w:spacing w:before="3" w:after="1"/>
        <w:rPr>
          <w:sz w:val="21"/>
        </w:rPr>
      </w:pPr>
      <w:r>
        <w:rPr>
          <w:sz w:val="21"/>
        </w:rPr>
      </w:r>
    </w:p>
    <w:tbl>
      <w:tblPr>
        <w:tblW w:w="9908" w:type="dxa"/>
        <w:jc w:val="left"/>
        <w:tblInd w:w="324" w:type="dxa"/>
        <w:tblBorders>
          <w:top w:val="single" w:sz="6" w:space="0" w:color="003366"/>
          <w:left w:val="single" w:sz="6" w:space="0" w:color="003366"/>
          <w:right w:val="single" w:sz="6" w:space="0" w:color="003366"/>
          <w:insideV w:val="single" w:sz="6" w:space="0" w:color="003366"/>
        </w:tblBorders>
        <w:tblCellMar>
          <w:top w:w="0" w:type="dxa"/>
          <w:left w:w="-7" w:type="dxa"/>
          <w:bottom w:w="0" w:type="dxa"/>
          <w:right w:w="0" w:type="dxa"/>
        </w:tblCellMar>
      </w:tblPr>
      <w:tblGrid>
        <w:gridCol w:w="3388"/>
        <w:gridCol w:w="1455"/>
        <w:gridCol w:w="1486"/>
        <w:gridCol w:w="1694"/>
        <w:gridCol w:w="1885"/>
      </w:tblGrid>
      <w:tr>
        <w:trPr>
          <w:trHeight w:val="487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51" w:before="2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lineRule="exact" w:line="251" w:before="2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Materijal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7" w:after="0"/>
              <w:jc w:val="center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 xml:space="preserve">Jedinica </w:t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mere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7" w:after="0"/>
              <w:jc w:val="center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before="150" w:after="0"/>
              <w:ind w:left="0" w:right="0" w:hanging="0"/>
              <w:jc w:val="center"/>
              <w:rPr/>
            </w:pPr>
            <w:r>
              <w:rPr>
                <w:b/>
                <w:sz w:val="20"/>
              </w:rPr>
              <w:t>Količina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72" w:after="0"/>
              <w:ind w:left="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Cena</w:t>
            </w:r>
          </w:p>
          <w:p>
            <w:pPr>
              <w:pStyle w:val="TableParagraph"/>
              <w:spacing w:before="172" w:after="0"/>
              <w:ind w:left="0" w:right="0" w:hanging="0"/>
              <w:jc w:val="center"/>
              <w:rPr/>
            </w:pPr>
            <w:r>
              <w:rPr>
                <w:b/>
                <w:sz w:val="20"/>
              </w:rPr>
              <w:t>/JM</w:t>
            </w:r>
          </w:p>
          <w:p>
            <w:pPr>
              <w:pStyle w:val="TableParagraph"/>
              <w:spacing w:before="172" w:after="0"/>
              <w:ind w:left="1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7" w:after="0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lineRule="exact" w:line="207" w:before="1" w:after="0"/>
              <w:ind w:left="1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Iznos (EUR)</w:t>
            </w:r>
          </w:p>
        </w:tc>
      </w:tr>
      <w:tr>
        <w:trPr>
          <w:trHeight w:val="409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64"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Nabavka delova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8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8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750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1" w:after="0"/>
              <w:jc w:val="right"/>
              <w:rPr>
                <w:sz w:val="37"/>
              </w:rPr>
            </w:pPr>
            <w:r>
              <w:rPr>
                <w:sz w:val="37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10.000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8" w:after="0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7.500.000</w:t>
            </w:r>
          </w:p>
        </w:tc>
      </w:tr>
      <w:tr>
        <w:trPr>
          <w:trHeight w:val="432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Hardverska</w:t>
            </w:r>
          </w:p>
          <w:p>
            <w:pPr>
              <w:pStyle w:val="TableParagraph"/>
              <w:spacing w:before="23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arhitektura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5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2000.000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2.000.000</w:t>
            </w:r>
          </w:p>
        </w:tc>
      </w:tr>
      <w:tr>
        <w:trPr>
          <w:trHeight w:val="425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Softverska</w:t>
            </w:r>
          </w:p>
          <w:p>
            <w:pPr>
              <w:pStyle w:val="TableParagraph"/>
              <w:spacing w:before="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arhitektura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6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4000.000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4.000.000</w:t>
            </w:r>
          </w:p>
        </w:tc>
      </w:tr>
      <w:tr>
        <w:trPr>
          <w:trHeight w:val="584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Proizvodnja softvera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10" w:right="0" w:hanging="0"/>
              <w:jc w:val="right"/>
              <w:rPr/>
            </w:pPr>
            <w:r>
              <w:rPr>
                <w:sz w:val="24"/>
              </w:rPr>
              <w:t>3000.000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3.000.000</w:t>
            </w:r>
          </w:p>
        </w:tc>
      </w:tr>
      <w:tr>
        <w:trPr>
          <w:trHeight w:val="432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Oprema kancelarija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komplet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jc w:val="right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>
                <w:sz w:val="24"/>
              </w:rPr>
            </w:pPr>
            <w:r>
              <w:rPr>
                <w:sz w:val="24"/>
              </w:rPr>
              <w:t>5000.000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15.000.000</w:t>
            </w:r>
          </w:p>
        </w:tc>
      </w:tr>
      <w:tr>
        <w:trPr>
          <w:trHeight w:val="570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40" w:after="0"/>
              <w:ind w:left="6" w:right="0" w:hanging="0"/>
              <w:jc w:val="center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66CC99" w:val="clear"/>
            <w:tcMar>
              <w:left w:w="-7" w:type="dxa"/>
            </w:tcMar>
          </w:tcPr>
          <w:p>
            <w:pPr>
              <w:pStyle w:val="TableParagraph"/>
              <w:spacing w:before="140" w:after="0"/>
              <w:ind w:left="10" w:right="0" w:hanging="0"/>
              <w:jc w:val="right"/>
              <w:rPr/>
            </w:pPr>
            <w:r>
              <w:rPr>
                <w:b/>
                <w:color w:val="FFFFFF"/>
                <w:sz w:val="29"/>
              </w:rPr>
              <w:t>31.500.000</w:t>
            </w:r>
          </w:p>
        </w:tc>
      </w:tr>
    </w:tbl>
    <w:p>
      <w:pPr>
        <w:pStyle w:val="Heading2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/>
      </w:pPr>
      <w:r>
        <w:rPr>
          <w:rStyle w:val="IndexLink"/>
          <w:b/>
          <w:vanish w:val="false"/>
          <w:color w:val="006699"/>
          <w:sz w:val="28"/>
          <w:szCs w:val="28"/>
        </w:rPr>
        <w:t>7.2 Rashod na godišnjem nivou</w:t>
      </w:r>
    </w:p>
    <w:p>
      <w:pPr>
        <w:pStyle w:val="Normal"/>
        <w:tabs>
          <w:tab w:val="left" w:pos="722" w:leader="none"/>
        </w:tabs>
        <w:spacing w:lineRule="auto" w:line="240" w:before="0" w:after="200"/>
        <w:ind w:left="721" w:right="0" w:hanging="405"/>
        <w:jc w:val="left"/>
        <w:rPr>
          <w:rStyle w:val="IndexLink"/>
          <w:vanish w:val="false"/>
          <w:color w:val="0084D1"/>
          <w:sz w:val="28"/>
          <w:szCs w:val="28"/>
        </w:rPr>
      </w:pPr>
      <w:r>
        <w:rPr>
          <w:vanish w:val="false"/>
          <w:color w:val="0084D1"/>
          <w:sz w:val="28"/>
          <w:szCs w:val="28"/>
        </w:rPr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/>
      </w:pPr>
      <w:r>
        <w:rPr>
          <w:rStyle w:val="IndexLink"/>
          <w:b/>
          <w:vanish w:val="false"/>
          <w:color w:val="333333"/>
          <w:sz w:val="24"/>
          <w:szCs w:val="28"/>
        </w:rPr>
        <w:t xml:space="preserve">Tabela 3: </w:t>
      </w:r>
      <w:r>
        <w:rPr>
          <w:rStyle w:val="IndexLink"/>
          <w:b w:val="false"/>
          <w:bCs w:val="false"/>
          <w:vanish w:val="false"/>
          <w:color w:val="333333"/>
          <w:sz w:val="24"/>
          <w:szCs w:val="28"/>
        </w:rPr>
        <w:t>Rashod na godišnjem nivou</w:t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>
          <w:rStyle w:val="IndexLink"/>
          <w:b w:val="false"/>
          <w:b w:val="false"/>
          <w:bCs w:val="false"/>
          <w:vanish w:val="false"/>
          <w:color w:val="333333"/>
          <w:sz w:val="24"/>
          <w:szCs w:val="28"/>
        </w:rPr>
      </w:pPr>
      <w:r>
        <w:rPr>
          <w:b w:val="false"/>
          <w:bCs w:val="false"/>
          <w:vanish w:val="false"/>
          <w:color w:val="333333"/>
          <w:sz w:val="24"/>
          <w:szCs w:val="28"/>
        </w:rPr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>
          <w:rStyle w:val="IndexLink"/>
          <w:b w:val="false"/>
          <w:b w:val="false"/>
          <w:bCs w:val="false"/>
          <w:vanish w:val="false"/>
          <w:color w:val="333333"/>
          <w:sz w:val="24"/>
          <w:szCs w:val="28"/>
        </w:rPr>
      </w:pPr>
      <w:r>
        <w:rPr>
          <w:b w:val="false"/>
          <w:bCs w:val="false"/>
          <w:vanish w:val="false"/>
          <w:color w:val="333333"/>
          <w:sz w:val="24"/>
          <w:szCs w:val="28"/>
        </w:rPr>
      </w:r>
    </w:p>
    <w:tbl>
      <w:tblPr>
        <w:tblW w:w="8697" w:type="dxa"/>
        <w:jc w:val="left"/>
        <w:tblInd w:w="772" w:type="dxa"/>
        <w:tblBorders>
          <w:top w:val="single" w:sz="6" w:space="0" w:color="003366"/>
          <w:left w:val="single" w:sz="6" w:space="0" w:color="003366"/>
          <w:bottom w:val="single" w:sz="6" w:space="0" w:color="003366"/>
          <w:right w:val="single" w:sz="6" w:space="0" w:color="003366"/>
          <w:insideH w:val="single" w:sz="6" w:space="0" w:color="003366"/>
          <w:insideV w:val="single" w:sz="6" w:space="0" w:color="003366"/>
        </w:tblBorders>
        <w:tblCellMar>
          <w:top w:w="0" w:type="dxa"/>
          <w:left w:w="-7" w:type="dxa"/>
          <w:bottom w:w="0" w:type="dxa"/>
          <w:right w:w="0" w:type="dxa"/>
        </w:tblCellMar>
      </w:tblPr>
      <w:tblGrid>
        <w:gridCol w:w="5069"/>
        <w:gridCol w:w="3627"/>
      </w:tblGrid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9" w:right="0" w:hanging="0"/>
              <w:rPr/>
            </w:pP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Materijal (Tabela 2)</w:t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40" w:after="0"/>
              <w:ind w:left="10" w:right="0" w:hanging="0"/>
              <w:jc w:val="righ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b w:val="false"/>
                <w:bCs w:val="false"/>
                <w:color w:val="000000"/>
                <w:sz w:val="29"/>
              </w:rPr>
              <w:t>31.500.000</w:t>
            </w:r>
          </w:p>
        </w:tc>
      </w:tr>
      <w:tr>
        <w:trPr>
          <w:trHeight w:val="402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57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Energenti</w:t>
            </w:r>
          </w:p>
          <w:p>
            <w:pPr>
              <w:pStyle w:val="TableParagraph"/>
              <w:spacing w:lineRule="exact" w:line="245" w:before="0" w:after="20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0" w:after="0"/>
              <w:jc w:val="right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3000.000</w:t>
            </w:r>
          </w:p>
        </w:tc>
      </w:tr>
      <w:tr>
        <w:trPr>
          <w:trHeight w:val="570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Amortizacija 20%</w:t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1500.000</w:t>
            </w:r>
          </w:p>
        </w:tc>
      </w:tr>
      <w:tr>
        <w:trPr>
          <w:trHeight w:val="438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40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>Troškovi zarada 11 zaposlenih</w:t>
            </w:r>
          </w:p>
          <w:p>
            <w:pPr>
              <w:pStyle w:val="TableParagraph"/>
              <w:spacing w:before="15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>1000e prosek x 12 meseci</w:t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4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132.000.000</w:t>
            </w:r>
          </w:p>
        </w:tc>
      </w:tr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>Troškovi održavanja</w:t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2000.000</w:t>
            </w:r>
          </w:p>
        </w:tc>
      </w:tr>
      <w:tr>
        <w:trPr>
          <w:trHeight w:val="408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lineRule="exact" w:line="264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Ostali troškovi</w:t>
            </w:r>
          </w:p>
          <w:p>
            <w:pPr>
              <w:pStyle w:val="TableParagraph"/>
              <w:spacing w:lineRule="exact" w:line="264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lineRule="exact" w:line="272" w:before="1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(zakup prostora, marketing..)</w:t>
            </w:r>
          </w:p>
          <w:p>
            <w:pPr>
              <w:pStyle w:val="TableParagraph"/>
              <w:spacing w:before="8" w:after="0"/>
              <w:ind w:left="0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before="22" w:after="0"/>
              <w:ind w:left="0" w:right="-15" w:hanging="0"/>
              <w:jc w:val="right"/>
              <w:rPr/>
            </w:pPr>
            <w:r>
              <w:rPr>
                <w:sz w:val="24"/>
              </w:rPr>
              <w:t>24.000.00</w:t>
            </w:r>
          </w:p>
        </w:tc>
      </w:tr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-7" w:type="dxa"/>
            </w:tcMar>
          </w:tcPr>
          <w:p>
            <w:pPr>
              <w:pStyle w:val="TableParagraph"/>
              <w:spacing w:before="155" w:after="0"/>
              <w:ind w:left="9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3627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66CC99" w:val="clear"/>
            <w:tcMar>
              <w:left w:w="-7" w:type="dxa"/>
            </w:tcMar>
          </w:tcPr>
          <w:p>
            <w:pPr>
              <w:pStyle w:val="TableParagraph"/>
              <w:spacing w:before="22" w:after="0"/>
              <w:ind w:left="0" w:right="-15" w:hanging="0"/>
              <w:jc w:val="right"/>
              <w:rPr>
                <w:b/>
                <w:b/>
                <w:color w:val="FFFFFF"/>
                <w:sz w:val="24"/>
              </w:rPr>
            </w:pPr>
            <w:r>
              <w:rPr>
                <w:b/>
                <w:color w:val="FFFFFF"/>
                <w:sz w:val="24"/>
              </w:rPr>
              <w:t>194.000.000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/>
      </w:pPr>
      <w:r>
        <w:rPr>
          <w:rStyle w:val="IndexLink"/>
          <w:b/>
          <w:vanish w:val="false"/>
          <w:color w:val="006699"/>
          <w:sz w:val="28"/>
          <w:szCs w:val="28"/>
        </w:rPr>
        <w:t>7.3 Neto dobit</w:t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>
          <w:rStyle w:val="IndexLink"/>
          <w:b/>
          <w:b/>
          <w:vanish w:val="false"/>
          <w:color w:val="006699"/>
          <w:sz w:val="28"/>
          <w:szCs w:val="28"/>
        </w:rPr>
      </w:pPr>
      <w:r>
        <w:rPr>
          <w:b/>
          <w:vanish w:val="false"/>
          <w:color w:val="006699"/>
          <w:sz w:val="28"/>
          <w:szCs w:val="28"/>
        </w:rPr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Efekat planiranog poslovanja:</w:t>
      </w:r>
    </w:p>
    <w:p>
      <w:pPr>
        <w:pStyle w:val="Normal"/>
        <w:numPr>
          <w:ilvl w:val="0"/>
          <w:numId w:val="1"/>
        </w:numPr>
        <w:rPr/>
      </w:pPr>
      <w:r>
        <w:rPr/>
        <w:t>Koeficijent ekonomičnosti   prihodi/rashod</w:t>
      </w:r>
    </w:p>
    <w:p>
      <w:pPr>
        <w:pStyle w:val="Normal"/>
        <w:numPr>
          <w:ilvl w:val="0"/>
          <w:numId w:val="1"/>
        </w:numPr>
        <w:rPr/>
      </w:pPr>
      <w:r>
        <w:rPr/>
        <w:t>Stopa akumulativnosti</w:t>
        <w:tab/>
        <w:t xml:space="preserve">  planirana neto dobit/ulaganja * 100%</w:t>
      </w:r>
    </w:p>
    <w:p>
      <w:pPr>
        <w:pStyle w:val="Normal"/>
        <w:numPr>
          <w:ilvl w:val="0"/>
          <w:numId w:val="1"/>
        </w:numPr>
        <w:rPr/>
      </w:pPr>
      <w:r>
        <w:rPr/>
        <w:t>Vreme vraćanja ulaganja    ulaganja/planirana neto dobit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Koeficijent ekonomičnosti: 330.000.000/194.000.000 = 1.70</w:t>
      </w:r>
    </w:p>
    <w:p>
      <w:pPr>
        <w:pStyle w:val="Normal"/>
        <w:rPr/>
      </w:pPr>
      <w:r>
        <w:rPr/>
        <w:t>Stopa akumulativnosti: 136.000.000/200.000.000 = 68%</w:t>
      </w:r>
    </w:p>
    <w:p>
      <w:pPr>
        <w:pStyle w:val="Normal"/>
        <w:rPr/>
      </w:pPr>
      <w:r>
        <w:rPr/>
        <w:t>Vreme vraćanja ulaganja: 200.000.000/136.000.000 = 1.47 godina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 xml:space="preserve">Po svim pokazateljima projekat je prihvatljiv. </w:t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 xml:space="preserve">Visoka ekonomičnost i stopa akumulativnosti. </w:t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>Vreme povraćaja ulaganja je samo jedna i po godina za povraćaj cele investicije.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12"/>
      <w:type w:val="nextPage"/>
      <w:pgSz w:w="12240" w:h="15840"/>
      <w:pgMar w:left="1440" w:right="1440" w:header="0" w:top="1440" w:footer="1440" w:bottom="1979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ascii="Cambria" w:hAnsi="Cambria" w:eastAsia="Calibri" w:cs="DejaVu Sans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keepLines/>
      <w:spacing w:before="200" w:after="0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DefaultParagraphFont">
    <w:name w:val="Default Paragraph Font"/>
    <w:qFormat/>
    <w:rPr/>
  </w:style>
  <w:style w:type="character" w:styleId="SubtitleChar">
    <w:name w:val="Subtitle Char"/>
    <w:basedOn w:val="DefaultParagraphFont"/>
    <w:qFormat/>
    <w:rPr>
      <w:rFonts w:ascii="Cambria" w:hAnsi="Cambria" w:eastAsia="Calibri" w:cs="DejaVu Sans"/>
      <w:i/>
      <w:iCs/>
      <w:color w:val="4F81BD"/>
      <w:spacing w:val="15"/>
      <w:sz w:val="24"/>
      <w:szCs w:val="24"/>
    </w:rPr>
  </w:style>
  <w:style w:type="character" w:styleId="TitleChar">
    <w:name w:val="Title Ch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Heading1Char">
    <w:name w:val="Heading 1 Ch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Heading2Char">
    <w:name w:val="Heading 2 Ch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IndexLink">
    <w:name w:val="Index Link"/>
    <w:qFormat/>
    <w:rPr/>
  </w:style>
  <w:style w:type="character" w:styleId="ListLabel2">
    <w:name w:val="ListLabel 2"/>
    <w:qFormat/>
    <w:rPr>
      <w:rFonts w:eastAsia="Arial" w:cs="Arial"/>
      <w:spacing w:val="-4"/>
      <w:w w:val="99"/>
      <w:sz w:val="24"/>
      <w:szCs w:val="24"/>
    </w:rPr>
  </w:style>
  <w:style w:type="character" w:styleId="ListLabel3">
    <w:name w:val="ListLabel 3"/>
    <w:qFormat/>
    <w:rPr>
      <w:rFonts w:eastAsia="Arial" w:cs="Arial"/>
      <w:b/>
      <w:bCs/>
      <w:color w:val="00005F"/>
      <w:spacing w:val="-1"/>
      <w:w w:val="100"/>
      <w:sz w:val="35"/>
      <w:szCs w:val="35"/>
    </w:rPr>
  </w:style>
  <w:style w:type="character" w:styleId="ListLabel4">
    <w:name w:val="ListLabel 4"/>
    <w:qFormat/>
    <w:rPr>
      <w:rFonts w:eastAsia="Arial" w:cs="Arial"/>
      <w:b/>
      <w:bCs/>
      <w:color w:val="00005F"/>
      <w:w w:val="100"/>
      <w:sz w:val="27"/>
      <w:szCs w:val="27"/>
    </w:rPr>
  </w:style>
  <w:style w:type="character" w:styleId="NumberingSymbols">
    <w:name w:val="Numbering Symbols"/>
    <w:qFormat/>
    <w:rPr/>
  </w:style>
  <w:style w:type="character" w:styleId="Character20style">
    <w:name w:val="Character_20_style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ubtitle">
    <w:name w:val="Subtitle"/>
    <w:basedOn w:val="Normal"/>
    <w:next w:val="Normal"/>
    <w:qFormat/>
    <w:pPr/>
    <w:rPr>
      <w:rFonts w:ascii="Cambria" w:hAnsi="Cambria" w:eastAsia="Calibri" w:cs="DejaVu Sans"/>
      <w:i/>
      <w:iCs/>
      <w:color w:val="4F81BD"/>
      <w:spacing w:val="15"/>
      <w:sz w:val="24"/>
      <w:szCs w:val="24"/>
    </w:rPr>
  </w:style>
  <w:style w:type="paragraph" w:styleId="Title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qFormat/>
    <w:pPr/>
    <w:rPr/>
  </w:style>
  <w:style w:type="paragraph" w:styleId="Contents1">
    <w:name w:val="TOC 1"/>
    <w:basedOn w:val="Normal"/>
    <w:next w:val="Normal"/>
    <w:autoRedefine/>
    <w:pPr>
      <w:spacing w:before="0" w:after="100"/>
    </w:pPr>
    <w:rPr/>
  </w:style>
  <w:style w:type="paragraph" w:styleId="Contents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Default">
    <w:name w:val="Default"/>
    <w:qFormat/>
    <w:pPr>
      <w:widowControl/>
      <w:overflowPunct w:val="fals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US" w:eastAsia="en-US" w:bidi="ar-SA"/>
    </w:rPr>
  </w:style>
  <w:style w:type="paragraph" w:styleId="Objectwitharrow">
    <w:name w:val="Object with arr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efaultLTGliederung1">
    <w:name w:val="Default~LT~Gliederung 1"/>
    <w:qFormat/>
    <w:pPr>
      <w:widowControl/>
      <w:overflowPunct w:val="false"/>
      <w:bidi w:val="0"/>
      <w:spacing w:before="283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DefaultLTGliederung2">
    <w:name w:val="Default~LT~Gliederung 2"/>
    <w:basedOn w:val="DefaultLTGliederung1"/>
    <w:qFormat/>
    <w:pPr>
      <w:spacing w:before="22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spacing w:before="17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spacing w:before="113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Titel">
    <w:name w:val="Default~LT~Titel"/>
    <w:qFormat/>
    <w:pPr>
      <w:widowControl/>
      <w:overflowPunct w:val="false"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88"/>
      <w:szCs w:val="24"/>
      <w:u w:val="none"/>
      <w:em w:val="none"/>
      <w:lang w:val="en-US" w:eastAsia="en-US" w:bidi="ar-SA"/>
    </w:rPr>
  </w:style>
  <w:style w:type="paragraph" w:styleId="DefaultLTUntertitel">
    <w:name w:val="Default~LT~Untertitel"/>
    <w:qFormat/>
    <w:pPr>
      <w:widowControl/>
      <w:overflowPunct w:val="fals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DefaultLTNotizen">
    <w:name w:val="Default~LT~Notizen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DefaultLTHintergrundobjekte">
    <w:name w:val="Default~LT~Hintergrundobjekte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DefaultLTHintergrund">
    <w:name w:val="Default~LT~Hintergr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Default1">
    <w:name w:val="default"/>
    <w:qFormat/>
    <w:pPr>
      <w:widowControl/>
      <w:overflowPunct w:val="fals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n-US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Background">
    <w:name w:val="Background"/>
    <w:qFormat/>
    <w:pPr>
      <w:widowControl/>
      <w:overflowPunct w:val="fals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Notes">
    <w:name w:val="Notes"/>
    <w:qFormat/>
    <w:pPr>
      <w:widowControl/>
      <w:overflowPunct w:val="fals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Outline1">
    <w:name w:val="Outline 1"/>
    <w:qFormat/>
    <w:pPr>
      <w:widowControl/>
      <w:overflowPunct w:val="false"/>
      <w:bidi w:val="0"/>
      <w:spacing w:before="283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Outline2">
    <w:name w:val="Outline 2"/>
    <w:basedOn w:val="Outline1"/>
    <w:qFormat/>
    <w:pPr>
      <w:spacing w:before="22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TableParagraph">
    <w:name w:val="Table Paragraph"/>
    <w:basedOn w:val="Normal"/>
    <w:qFormat/>
    <w:pPr/>
    <w:rPr>
      <w:rFonts w:ascii="Arial" w:hAnsi="Arial" w:eastAsia="Arial" w:cs="Arial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Application>LibreOffice/5.1.6.2$Linux_X86_64 LibreOffice_project/10m0$Build-2</Application>
  <Pages>13</Pages>
  <Words>1358</Words>
  <Characters>7666</Characters>
  <CharactersWithSpaces>8978</CharactersWithSpaces>
  <Paragraphs>206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2017-12-17T19:46:00Z</dcterms:created>
  <dc:creator>Maxa</dc:creator>
  <dc:description/>
  <dc:language>en-US</dc:language>
  <cp:lastModifiedBy/>
  <dcterms:modified xsi:type="dcterms:W3CDTF">2017-12-30T23:14:45Z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