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Martes 1 dic</w:t>
      </w:r>
      <w:r>
        <w:rPr>
          <w:color w:val="5D6B71"/>
          <w:sz w:val="22"/>
          <w:szCs w:val="22"/>
        </w:rPr>
        <w:t xml:space="preserve">   Noticia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«En Andalucía, desde enero de 2024, el móvil no se puede usar en los centros educativos, tampoco en el recreo. Y desde marzo de ese año, hasta 2º de ESO, ni siquiera con fines didácticos» (</w:t>
      </w:r>
      <w:hyperlink r:id="rIdL1" w:history="1">
        <w:r>
          <w:rPr>
            <w:rStyle w:val="Hipervnculo"/>
          </w:rPr>
          <w:t xml:space="preserve">noticia en Magisnet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22708C"/>
        </w:rPr>
        <w:t xml:space="preserve">Contenido – debate rápido a mano alzada</w:t>
      </w:r>
    </w:p>
    <w:p>
      <w:pPr>
        <w:pStyle w:val="Cuerpo"/>
      </w:pPr>
      <w:r>
        <w:rPr/>
        <w:t xml:space="preserve">¿Qué ha cambiado en los recreos desde entonces? ¿Se habla más? ¿Se juega más? ¿Qué echas de menos? ¿Qué has ganado? Dejamos que salgan opiniones a favor y en contra, sin juzgar.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No se trata de si el móvil es bueno o malo. Es una herramienta. La pregunta es dónde estoy yo cuando lo uso. Podemos pasar horas conectados a todo y presentes para nadie. Lo que vivís en el recreo sin pantallas es un pequeño entrenamiento de «estar presente».</w:t>
      </w:r>
    </w:p>
    <w:p>
      <w:pPr>
        <w:pStyle w:val="Lista"/>
        <w:numPr>
          <w:ilvl w:val="0"/>
          <w:numId w:val="1"/>
        </w:numPr>
      </w:pPr>
      <w:r>
        <w:rPr/>
        <w:t xml:space="preserve">¿A quién has conocido mejor desde que no hay móviles en el recreo?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ayúdame a usar la tecnología sin que me robe a las personas».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magisnet.com/2024/03/andalucia-prohibe-el-uso-del-telefono-movil-en-las-aulas-hasta-2o-de-la-eso/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