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Miércoles 2 dic</w:t>
      </w:r>
      <w:r>
        <w:rPr>
          <w:color w:val="5D6B71"/>
          <w:sz w:val="22"/>
          <w:szCs w:val="22"/>
        </w:rPr>
        <w:t xml:space="preserve">   Vídeo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«Vamos a ver un videoclip animado de unos 3 minutos. Fijaos en qué hacen los personajes y en qué se pierden».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Are You Lost in the World Like Me?</w:t>
        </w:r>
        <w:r>
          <w:rPr>
            <w:rStyle w:val="Hipervnculo"/>
          </w:rPr>
          <w:t xml:space="preserve">, de Moby &amp; The Void Pacific Choir, con animación de Steve Cutts</w:t>
        </w:r>
      </w:hyperlink>
      <w:r>
        <w:rPr/>
        <w:t xml:space="preserve">. Conviene verlo antes: es duro y exagera a propósito.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El vídeo muestra un mundo en el que todos miran la pantalla y nadie mira a nadie, ni siquiera cuando alguien lo necesita. Es una caricatura, pero pregunta algo serio: ¿qué nos perdemos por no levantar la vista?</w:t>
      </w:r>
    </w:p>
    <w:p>
      <w:pPr>
        <w:pStyle w:val="Lista"/>
        <w:numPr>
          <w:ilvl w:val="0"/>
          <w:numId w:val="1"/>
        </w:numPr>
      </w:pPr>
      <w:r>
        <w:rPr/>
        <w:t xml:space="preserve">¿Qué escena os ha impactado más?</w:t>
      </w:r>
    </w:p>
    <w:p>
      <w:pPr>
        <w:pStyle w:val="Lista"/>
        <w:numPr>
          <w:ilvl w:val="0"/>
          <w:numId w:val="1"/>
        </w:numPr>
      </w:pPr>
      <w:r>
        <w:rPr/>
        <w:t xml:space="preserve">¿Os veis reflejados en alguna?</w:t>
      </w:r>
    </w:p>
    <w:p>
      <w:pPr>
        <w:pStyle w:val="Lista"/>
        <w:numPr>
          <w:ilvl w:val="0"/>
          <w:numId w:val="1"/>
        </w:numPr>
      </w:pPr>
      <w:r>
        <w:rPr/>
        <w:t xml:space="preserve">¿Qué haría falta para que el final fuera distinto?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que sepa levantar la vista para ver a quien me necesita».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VASywEuqFd8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