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intenciones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«Cerramos la Operación Kilo y la semana de descubrir a Jesús en los demás».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Un minuto de silencio. Después, quien quiera dice en voz alta el nombre de una persona o una situación que lleva en el corazón (un familiar enfermo, un conflicto en el mundo, un amigo que lo pasa mal). Tras cada una, todos: «Tú estás ahí, Señor».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Rezar por alguien es también una forma de hacerse presente. Repasamos el reto: ¿a qué «invisible» hemos saludado por su nombre?</w:t>
      </w:r>
    </w:p>
    <w:p>
      <w:pPr>
        <w:pStyle w:val="Apartado"/>
      </w:pPr>
      <w:r>
        <w:rPr>
          <w:b/>
          <w:bCs/>
          <w:color w:val="C4531A"/>
        </w:rPr>
        <w:t xml:space="preserve">Canción para cerrar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Cuenta cómo, entre el ruido y las prisas, Dios llega y lo renueva todo.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0kl0jwsFjQ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