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«Estad siempre alegres»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Reconocer en la Eucaristía la forma más plena del «aquí y ahora» de Dios; descubrir la alegría cristiana como algo más hondo que el entusiasmo; vincular la fe con el compromiso social y las decisiones vitales de esta etapa.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50-55 minutos, en la 3ª semana (14-18 dic), en la capilla.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Is 61, 1-2a.10-11</w:t>
        </w:r>
      </w:hyperlink>
      <w:r>
        <w:rPr/>
        <w:t xml:space="preserve"> · Salmo: Magníficat, respuesta «Me alegro con mi Dios» · </w:t>
      </w:r>
      <w:hyperlink r:id="rIdL2" w:history="1">
        <w:r>
          <w:rPr>
            <w:rStyle w:val="Hipervnculo"/>
          </w:rPr>
          <w:t xml:space="preserve">1 Tes 5, 16-24</w:t>
        </w:r>
      </w:hyperlink>
      <w:r>
        <w:rPr/>
        <w:t xml:space="preserve"> · Evangelio: 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Libro de Isaías  </w:t>
      </w:r>
      <w:r>
        <w:rPr>
          <w:b/>
          <w:bCs/>
          <w:color w:val="22708C"/>
          <w:sz w:val="18"/>
          <w:szCs w:val="18"/>
        </w:rPr>
        <w:t xml:space="preserve">Is 61, 1-2a.10-11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</w:t>
      </w:r>
      <w:r>
        <w:rPr/>
        <w:t xml:space="preserve">El Espíritu del Señor, Dios, está sobre mí,</w:t>
      </w:r>
      <w:r>
        <w:br/>
      </w:r>
      <w:r>
        <w:rPr/>
        <w:t xml:space="preserve">porque el Señor me ha ungido.</w:t>
      </w:r>
      <w:r>
        <w:br/>
      </w:r>
      <w:r>
        <w:rPr/>
        <w:t xml:space="preserve">Me ha enviado para dar la buena noticia a los pobres,</w:t>
      </w:r>
      <w:r>
        <w:br/>
      </w:r>
      <w:r>
        <w:rPr/>
        <w:t xml:space="preserve">para curar los corazones desgarrados,</w:t>
      </w:r>
      <w:r>
        <w:br/>
      </w:r>
      <w:r>
        <w:rPr/>
        <w:t xml:space="preserve">proclamar la amnistía a los cautivos,</w:t>
      </w:r>
      <w:r>
        <w:br/>
      </w:r>
      <w:r>
        <w:rPr/>
        <w:t xml:space="preserve">y a los prisioneros la libertad;</w:t>
      </w:r>
      <w:r>
        <w:br/>
      </w:r>
      <w:r>
        <w:rPr>
          <w:b/>
          <w:color w:val="22708C"/>
          <w:vertAlign w:val="superscript"/>
        </w:rPr>
        <w:t xml:space="preserve">2</w:t>
      </w:r>
      <w:r>
        <w:rPr/>
        <w:t xml:space="preserve">para proclamar un año de gracia del Señor,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10</w:t>
      </w:r>
      <w:r>
        <w:rPr/>
        <w:t xml:space="preserve">Desbordo de gozo en el Señor,</w:t>
      </w:r>
      <w:r>
        <w:br/>
      </w:r>
      <w:r>
        <w:rPr/>
        <w:t xml:space="preserve">y me alegro con mi Dios:</w:t>
      </w:r>
      <w:r>
        <w:br/>
      </w:r>
      <w:r>
        <w:rPr/>
        <w:t xml:space="preserve">porque me ha puesto un traje de salvación,</w:t>
      </w:r>
      <w:r>
        <w:br/>
      </w:r>
      <w:r>
        <w:rPr/>
        <w:t xml:space="preserve">y me ha envuelto con un manto de justicia,</w:t>
      </w:r>
      <w:r>
        <w:br/>
      </w:r>
      <w:r>
        <w:rPr/>
        <w:t xml:space="preserve">como novio que se pone la corona,</w:t>
      </w:r>
      <w:r>
        <w:br/>
      </w:r>
      <w:r>
        <w:rPr/>
        <w:t xml:space="preserve">o novia que se adorna con sus joyas.</w:t>
      </w:r>
      <w:r>
        <w:br/>
      </w:r>
      <w:r>
        <w:rPr>
          <w:b/>
          <w:color w:val="22708C"/>
          <w:vertAlign w:val="superscript"/>
        </w:rPr>
        <w:t xml:space="preserve">11</w:t>
      </w:r>
      <w:r>
        <w:rPr/>
        <w:t xml:space="preserve">Como el suelo echa sus brotes,</w:t>
      </w:r>
      <w:r>
        <w:br/>
      </w:r>
      <w:r>
        <w:rPr/>
        <w:t xml:space="preserve">como un jardín hace brotar sus semillas,</w:t>
      </w:r>
      <w:r>
        <w:br/>
      </w:r>
      <w:r>
        <w:rPr/>
        <w:t xml:space="preserve">así el Señor hará brotar la justicia</w:t>
      </w:r>
      <w:r>
        <w:br/>
      </w:r>
      <w:r>
        <w:rPr/>
        <w:t xml:space="preserve">y los himnos ante todos los pueblos.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Vivimos en diferido: grabamos para verlo luego, pensamos en la PAU, en las prácticas, en el futuro. El Adviento nos ha invitado a volver al presente. Y no hay presente más real que este: en la Eucaristía, Dios no se recuerda ni se imagina; se hace presente aquí y ahora, en su Palabra, en nosotros reunidos y en el pan partido. Como dice nuestro lema, «el reino de Dios está en medio de nosotros». Vivamos esta celebración en directo».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4" w:history="1">
        <w:r>
          <w:rPr>
            <w:rStyle w:val="Hipervnculo"/>
            <w:i/>
            <w:iCs/>
          </w:rPr>
          <w:t xml:space="preserve">Maranatha</w:t>
        </w:r>
        <w:r>
          <w:rPr>
            <w:rStyle w:val="Hipervnculo"/>
          </w:rPr>
          <w:t xml:space="preserve">, de Cristóbal Fones, SJ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«Isaías se sabe enviado a dar una buena noticia a los pobres y a vendar los corazones rotos: es el programa de Jesús y el nuestro. María proclama que Dios derriba a los poderosos y enaltece a los humildes. San Pablo nos da tres consejos que caben en una frase: estad siempre alegres, orad sin cesar, dad gracias en toda ocasión. Y Juan el Bautista nos señala a alguien que ya está en medio y no reconocemos». Leen alumnos. El salmo, cantado si es posible.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Homilía (ideas para el sacerdote, si le sirven)</w:t>
      </w:r>
    </w:p>
    <w:p>
      <w:pPr>
        <w:pStyle w:val="Cuerpo"/>
      </w:pPr>
      <w:r>
        <w:rPr/>
        <w:t xml:space="preserve">La alegría cristiana no depende de que todo salga bien, sino de saber que Dios está en medio. Juan como modelo de identidad: saber quién no soy para saber quién soy. Pier Giorgio Frassati, joven alegre y comprometido con los pobres.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redactan y leen alumnos de Bachillerato y CCFF (estas son una propuesta). Respondemos: «Ven, Señor Jesús».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Iglesia, para que anuncie la buena noticia a los pobres, como Isaías y Jesús.</w:t>
      </w:r>
    </w:p>
    <w:p>
      <w:pPr>
        <w:pStyle w:val="Lista"/>
        <w:numPr>
          <w:ilvl w:val="0"/>
          <w:numId w:val="101"/>
        </w:numPr>
      </w:pPr>
      <w:r>
        <w:rPr/>
        <w:t xml:space="preserve">Por quienes tienen responsabilidades políticas y económicas, para que busquen la paz y la justicia, no solo el beneficio.</w:t>
      </w:r>
    </w:p>
    <w:p>
      <w:pPr>
        <w:pStyle w:val="Lista"/>
        <w:numPr>
          <w:ilvl w:val="0"/>
          <w:numId w:val="101"/>
        </w:numPr>
      </w:pPr>
      <w:r>
        <w:rPr/>
        <w:t xml:space="preserve">Por las personas que viven solas, por los migrantes y por las familias que lo pasan mal, especialmente las que recibirán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los jóvenes que viven con ansiedad, presión o soledad, para que encuentren a alguien que esté presente para ellos.</w:t>
      </w:r>
    </w:p>
    <w:p>
      <w:pPr>
        <w:pStyle w:val="Lista"/>
        <w:numPr>
          <w:ilvl w:val="0"/>
          <w:numId w:val="101"/>
        </w:numPr>
      </w:pPr>
      <w:r>
        <w:rPr/>
        <w:t xml:space="preserve">Por los que estamos terminando una etapa, para que sepamos discernir nuestro camino y responder «¡Presente!» con la vida.</w:t>
      </w:r>
    </w:p>
    <w:p>
      <w:pPr>
        <w:pStyle w:val="Lista"/>
        <w:numPr>
          <w:ilvl w:val="0"/>
          <w:numId w:val="101"/>
        </w:numPr>
      </w:pPr>
      <w:r>
        <w:rPr/>
        <w:t xml:space="preserve">Por nuestras familias, profesores y personal del colegio.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Cuerpo"/>
      </w:pPr>
      <w:r>
        <w:rPr/>
        <w:t xml:space="preserve">En procesión, con una frase breve cada uno:</w:t>
      </w:r>
    </w:p>
    <w:p>
      <w:pPr>
        <w:pStyle w:val="Lista"/>
        <w:numPr>
          <w:ilvl w:val="0"/>
          <w:numId w:val="1"/>
        </w:numPr>
      </w:pPr>
      <w:r>
        <w:rPr/>
        <w:t xml:space="preserve">Un móvil apagado: «Te ofrecemos, Señor, los momentos que hemos vivido en directo, sin grabarlos ni contarlos».</w:t>
      </w:r>
    </w:p>
    <w:p>
      <w:pPr>
        <w:pStyle w:val="Lista"/>
        <w:numPr>
          <w:ilvl w:val="0"/>
          <w:numId w:val="1"/>
        </w:numPr>
      </w:pPr>
      <w:r>
        <w:rPr/>
        <w:t xml:space="preserve">Un libro de texto o un cuaderno de prácticas: «Te ofrecemos nuestro estudio, nuestro trabajo y las decisiones que tenemos por delante».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nuestro compromiso con los que menos tienen».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fruto de la tierra y del trabajo, que serán el Cuerpo y la Sangre de Cristo».</w:t>
      </w:r>
    </w:p>
    <w:p>
      <w:pPr>
        <w:pStyle w:val="Cuerpo"/>
      </w:pPr>
      <w:r>
        <w:rPr/>
        <w:t xml:space="preserve">Se puede cantar un canto de ofertorio al final.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Cantado o rezado.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Breve y con los que están al lado; después, volver al silencio.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Se indica antes cómo acercarse. Comulgan quienes estén preparados; quien no lo esté puede acercarse a recibir una bendición o quedarse en su sitio en oración, con total libertad. Los profesores participan activamente. Los que no comulgan cantan. Después, tres minutos de silencio guiado: «Estás en su presencia. No tienes que producir nada. Solo estar. Dale gracias por algo concreto y ponle delante una decisión que tengas pendiente».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Música de fondo: </w:t>
      </w:r>
      <w:hyperlink r:id="rIdL5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</w:t>
        </w:r>
      </w:hyperlink>
      <w:r>
        <w:rPr/>
        <w:t xml:space="preserve"> (vídeo con letra; </w:t>
      </w:r>
      <w:hyperlink r:id="rIdL6" w:history="1">
        <w:r>
          <w:rPr>
            <w:rStyle w:val="Hipervnculo"/>
          </w:rPr>
          <w:t xml:space="preserve">versión original</w:t>
        </w:r>
      </w:hyperlink>
      <w:r>
        <w:rPr/>
        <w:t xml:space="preserve">). Oración final: «Señor, gracias por hacerte presente. Que no te busquemos en diferido, sino aquí y ahora: en quien tenemos al lado, en lo que estudiamos y trabajamos, en los que más te necesitan. Ven, Señor». Canto de salida: </w:t>
      </w:r>
      <w:hyperlink r:id="rIdL7" w:history="1">
        <w:r>
          <w:rPr>
            <w:rStyle w:val="Hipervnculo"/>
            <w:i/>
            <w:iCs/>
          </w:rPr>
          <w:t xml:space="preserve">Cuenta conmigo</w:t>
        </w:r>
        <w:r>
          <w:rPr>
            <w:rStyle w:val="Hipervnculo"/>
          </w:rPr>
          <w:t xml:space="preserve">, de Álvaro Fraile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Un móvil, un libro o cuaderno de prácticas, alimentos de la Operación Kilo, pan y vino, lecturas y peticiones impresas, equipo de sonido y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isaias/#cap61" TargetMode="External"/><Relationship Id="rIdL2" Type="http://schemas.openxmlformats.org/officeDocument/2006/relationships/hyperlink" Target="https://www.conferenciaepiscopal.es/biblia/1-tesalonicenses/#cap5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youtu.be/3Ih4GmIPv38" TargetMode="External"/><Relationship Id="rIdL5" Type="http://schemas.openxmlformats.org/officeDocument/2006/relationships/hyperlink" Target="https://www.youtube.com/watch?v=FYZtJnuCofM" TargetMode="External"/><Relationship Id="rIdL6" Type="http://schemas.openxmlformats.org/officeDocument/2006/relationships/hyperlink" Target="https://www.youtube.com/watch?v=vltzGzkiyXs" TargetMode="External"/><Relationship Id="rIdL7" Type="http://schemas.openxmlformats.org/officeDocument/2006/relationships/hyperlink" Target="https://www.youtube.com/watch?v=gLz3l1eu_d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