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vela. Fijaos en lo que pone detrás de nuestra señal». Se gira el símbolo y se lee: «Para: ti. De: Dios». «El regalo tiene destinatario. Y un regalo, cuando llega, pide una respuesta».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despacio </w:t>
      </w:r>
      <w:hyperlink r:id="rIdL1" w:history="1">
        <w:r>
          <w:rPr>
            <w:rStyle w:val="Hipervnculo"/>
          </w:rPr>
          <w:t xml:space="preserve">Lc 1, 26-38</w:t>
        </w:r>
      </w:hyperlink>
      <w:r>
        <w:rPr/>
        <w:t xml:space="preserve">, la Anunciación.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Cuando nos piden algo, a veces decimos «ahora voy» (y no vamos), «luego» o «que lo haga otro». María, siendo muy joven, tuvo dudas («¿Cómo será eso?»), pero dijo: «He aquí la esclava del Señor», es decir, «aquí estoy». Aquí y ahora. Gracias a su respuesta, Dios pudo hacerse presente en el mundo. Cada alumno recibe su tarjeta de la plantilla 4, escribe delante su nombre y, por detrás, «Esta semana estaré presente para…», y la deja dentro de la caja: ¡Presente!</w:t>
      </w:r>
    </w:p>
    <w:p>
      <w:pPr>
        <w:pStyle w:val="Lista"/>
        <w:numPr>
          <w:ilvl w:val="0"/>
          <w:numId w:val="1"/>
        </w:numPr>
      </w:pPr>
      <w:r>
        <w:rPr/>
        <w:t xml:space="preserve">¿Qué le daba miedo o duda a María?</w:t>
      </w:r>
    </w:p>
    <w:p>
      <w:pPr>
        <w:pStyle w:val="Lista"/>
        <w:numPr>
          <w:ilvl w:val="0"/>
          <w:numId w:val="1"/>
        </w:numPr>
      </w:pPr>
      <w:r>
        <w:rPr/>
        <w:t xml:space="preserve">¿Para qué te necesitan a ti en casa estas vacaciones?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Hoy en Belén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Cuenta cómo, entre tantas prisas, Dios llega en Belén y lo renueva todo. Enlaza el sí de María con lo que celebraremos en unos días.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sí sin tenerlo todo claro. Enséñanos a responder «aquí estoy»».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0kl0jwsFjQ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