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Viernes 4 dic</w:t>
      </w:r>
      <w:r>
        <w:rPr>
          <w:color w:val="5D6B71"/>
          <w:sz w:val="22"/>
          <w:szCs w:val="22"/>
        </w:rPr>
        <w:t xml:space="preserve">   Revisión del reto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revisamos el reto de la semana: una hora al día sin pantallas».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Tres o cuatro voluntarios cuentan qué hicieron en esa hora: jugar con un hermano, hablar con los abuelos, leer, ayudar a hacer la cena, salir a pasear… Después, a mano alzada: ¿quién lo ha conseguido todos los días? ¿Quién algún día? ¿Qué fue lo más difícil?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Muchas veces lo mejor del día pasa cuando dejamos la pantalla: una conversación, una risa, un juego. Estar presente es el primer regalo que podemos hacer a los demás. El lunes, nuestra caja recibirá algo nuevo.</w:t>
      </w:r>
    </w:p>
    <w:p>
      <w:pPr>
        <w:pStyle w:val="Lista"/>
        <w:numPr>
          <w:ilvl w:val="0"/>
          <w:numId w:val="1"/>
        </w:numPr>
      </w:pPr>
      <w:r>
        <w:rPr/>
        <w:t xml:space="preserve">¿Qué descubriste al estar sin pantalla?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«Gracias, Señor, por las personas con las que he estado esta semana. Ayúdame a seguir estando presente».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