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9A7400"/>
          <w:spacing w:val="30"/>
          <w:sz w:val="18"/>
          <w:szCs w:val="18"/>
        </w:rPr>
        <w:t xml:space="preserve">4ª SEMANA · RESPONDER ¡PRESENTE!</w:t>
      </w:r>
    </w:p>
    <w:p>
      <w:pPr>
        <w:pStyle w:val="Ttulo2"/>
        <w:pBdr>
          <w:bottom w:val="single" w:sz="12" w:space="6" w:color="FFC000"/>
        </w:pBdr>
      </w:pPr>
      <w:r>
        <w:rPr>
          <w:b/>
          <w:bCs/>
          <w:color w:val="9A7400"/>
        </w:rPr>
        <w:t xml:space="preserve">Lunes 21 dic</w:t>
      </w:r>
      <w:r>
        <w:rPr>
          <w:color w:val="5D6B71"/>
          <w:sz w:val="22"/>
          <w:szCs w:val="22"/>
        </w:rPr>
        <w:t xml:space="preserve">   Palabra de Dios y símbolo</w:t>
      </w:r>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A la caja le falta su última pieza». Se cuelga la tarjeta grande de la plantilla 4: «Para: ti. De: Dios». «El regalo tiene destinatario. Y un regalo, cuando llega, pide una respuesta».</w:t>
      </w:r>
    </w:p>
    <w:p>
      <w:pPr>
        <w:pStyle w:val="Apartado"/>
      </w:pPr>
      <w:r>
        <w:rPr>
          <w:b/>
          <w:bCs/>
          <w:color w:val="9A7400"/>
        </w:rPr>
        <w:t xml:space="preserve">Contenido</w:t>
      </w:r>
    </w:p>
    <w:p>
      <w:pPr>
        <w:pStyle w:val="Cuerpo"/>
      </w:pPr>
      <w:r>
        <w:rPr/>
        <w:t xml:space="preserve">Leemos despacio </w:t>
      </w:r>
      <w:hyperlink r:id="rIdL1" w:history="1">
        <w:r>
          <w:rPr>
            <w:rStyle w:val="Hipervnculo"/>
          </w:rPr>
          <w:t xml:space="preserve">Lc 1, 26-38</w:t>
        </w:r>
      </w:hyperlink>
      <w:r>
        <w:rPr/>
        <w:t xml:space="preserve">, la Anunciación.</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Cuando nos piden algo, a veces decimos «ahora voy» (y no vamos), «luego» o «que lo haga otro». María, siendo muy joven, tuvo dudas («¿Cómo será eso?»), pero dijo: «He aquí la esclava del Señor», es decir, «aquí estoy». Aquí y ahora. Gracias a su respuesta, Dios pudo hacerse presente en el mundo. Si se usan, cada alumno recibe una tarjeta pequeña de la plantilla 4, escribe su nombre en «Para» y, por detrás, «Aquí estoy para…».</w:t>
      </w:r>
    </w:p>
    <w:p>
      <w:pPr>
        <w:pStyle w:val="Lista"/>
        <w:numPr>
          <w:ilvl w:val="0"/>
          <w:numId w:val="1"/>
        </w:numPr>
      </w:pPr>
      <w:r>
        <w:rPr/>
        <w:t xml:space="preserve">¿Qué le daba miedo o duda a María?</w:t>
      </w:r>
    </w:p>
    <w:p>
      <w:pPr>
        <w:pStyle w:val="Lista"/>
        <w:numPr>
          <w:ilvl w:val="0"/>
          <w:numId w:val="1"/>
        </w:numPr>
      </w:pPr>
      <w:r>
        <w:rPr/>
        <w:t xml:space="preserve">¿Para qué te necesitan a ti en casa estas vacaciones?</w:t>
      </w:r>
    </w:p>
    <w:p>
      <w:pPr>
        <w:pStyle w:val="Apartado"/>
      </w:pPr>
      <w:r>
        <w:rPr>
          <w:b/>
          <w:bCs/>
          <w:color w:val="9A7400"/>
        </w:rPr>
        <w:t xml:space="preserve">Canción</w:t>
      </w:r>
    </w:p>
    <w:p>
      <w:pPr>
        <w:pStyle w:val="Cuerpo"/>
      </w:pPr>
      <w:hyperlink r:id="rIdL2"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Enlaza el sí de María con lo que celebraremos en unos días.</w:t>
      </w:r>
    </w:p>
    <w:p>
      <w:pPr>
        <w:pStyle w:val="Apartado"/>
      </w:pPr>
      <w:r>
        <w:rPr>
          <w:b/>
          <w:bCs/>
          <w:color w:val="9A7400"/>
        </w:rPr>
        <w:t xml:space="preserve">Oración</w:t>
      </w:r>
    </w:p>
    <w:p>
      <w:pPr>
        <w:pStyle w:val="Cuerpo"/>
      </w:pPr>
      <w:r>
        <w:rPr/>
        <w:t xml:space="preserve">«María, tú dijiste sí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lucas/#cap1" TargetMode="External"/><Relationship Id="rIdL2" Type="http://schemas.openxmlformats.org/officeDocument/2006/relationships/hyperlink" Target="https://www.youtube.com/watch?v=0kl0jwsFjQ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