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«¡Ya casi empiezan las vacaciones! Terminamos el Adviento con la canción de nuestro lema, que resume todo lo que hemos vivido».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miramos la caja terminada: cerrada, con su señal y, dentro, nuestros nombres. Solo falta abrirla en la celebración de Navidad.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Repasamos las cuatro semanas con la caja: ESTAR presente, HACERSE presente, DESCUBRIR al Presente, RESPONDER «¡Presente!». El regalo es Jesús, que viene a estar con nosotros aquí y ahora.</w:t>
      </w:r>
    </w:p>
    <w:p>
      <w:pPr>
        <w:pStyle w:val="Lista"/>
        <w:numPr>
          <w:ilvl w:val="0"/>
          <w:numId w:val="1"/>
        </w:numPr>
      </w:pPr>
      <w:r>
        <w:rPr/>
        <w:t xml:space="preserve">¿Qué semana te ha gustado más?</w:t>
      </w:r>
    </w:p>
    <w:p>
      <w:pPr>
        <w:pStyle w:val="Lista"/>
        <w:numPr>
          <w:ilvl w:val="0"/>
          <w:numId w:val="1"/>
        </w:numPr>
      </w:pPr>
      <w:r>
        <w:rPr/>
        <w:t xml:space="preserve">¿Cómo vas a ser tú un regalo para tu familia en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Jesús, por venir a estar con nosotros. Bendice a nuestras familias y a los que lo pasan mal en esta Navidad.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