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SERVICIO NACIONAL DE APRENDIZAJE – SENA</w:t>
      </w:r>
    </w:p>
    <w:p>
      <w:pPr>
        <w:pStyle w:val="Title"/>
      </w:pPr>
      <w:r>
        <w:t>Diseño y desarrollo de servicios web – Proyecto E-Commerce</w:t>
      </w:r>
    </w:p>
    <w:p>
      <w:r>
        <w:t>Evidencia: GA7-220501096-AA5-EV03</w:t>
      </w:r>
    </w:p>
    <w:p>
      <w:r>
        <w:t>Aprendiz: SALETH ALEJANDRO PARADA MONROY</w:t>
      </w:r>
    </w:p>
    <w:p>
      <w:r>
        <w:t>Programa: Análisis y Desarrollo de Software</w:t>
      </w:r>
    </w:p>
    <w:p>
      <w:r>
        <w:t>Octubre de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proyecto formativo E-Commerce utiliza servicios web REST implementados con Spring Boot para el registro y la verificación de credenciales de usuarios, así como para la gestión de productos. Este documento presenta el diseño observable en los controladores, las reglas de negocio y las respuestas HTTP implementadas.</w:t>
      </w:r>
    </w:p>
    <w:p>
      <w:pPr>
        <w:pStyle w:val="Heading1"/>
      </w:pPr>
      <w:r>
        <w:t>2. Justificación y objetivos</w:t>
      </w:r>
    </w:p>
    <w:p>
      <w:r>
        <w:t>La documentación técnica facilita la comprensión, integración, mantenimiento y verificación de los servicios del sistema, y permite relacionar los endpoints con las necesidades del proyecto formativo.</w:t>
      </w:r>
    </w:p>
    <w:p>
      <w:r>
        <w:t>Objetivo general: documentar el diseño y la codificación de los servicios web REST existentes en E-Commerce.</w:t>
      </w:r>
    </w:p>
    <w:p>
      <w:r>
        <w:t>Objetivos específicos: identificar los siete endpoints, describir entradas y salidas, registrar validaciones y códigos HTTP, y explicar el uso del control de versiones.</w:t>
      </w:r>
    </w:p>
    <w:p>
      <w:pPr>
        <w:pStyle w:val="Heading1"/>
      </w:pPr>
      <w:r>
        <w:t>3. Arquitectura y tecnologías</w:t>
      </w:r>
    </w:p>
    <w:p>
      <w:r>
        <w:t>Arquitectura por capas: controladores REST (AuthController y ProductRestController) → servicios de negocio (AuthService y ProductService) → objetos DAO (UserDAO y ProductDAO) → base de datos MySQL mediante JDBC. Los objetos User y Product representan las entidades del dominio. ApiErrorHandler centraliza errores HTTP.</w:t>
      </w:r>
    </w:p>
    <w:p>
      <w:r>
        <w:t>Tecnologías: Java (código compilado para versión 17), Spring Boot 3.3.5, JDBC, MySQL 8, BCrypt para hash de contraseñas, Maven y Git/GitHub. La API local utiliza http://localhost:8080 y transmite JSON.</w:t>
      </w:r>
    </w:p>
    <w:p>
      <w:pPr>
        <w:pStyle w:val="Heading1"/>
      </w:pPr>
      <w:r>
        <w:t>4. Catálogo de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/api/auth/registro</w:t>
            </w:r>
          </w:p>
        </w:tc>
        <w:tc>
          <w:tcPr>
            <w:tcW w:type="dxa" w:w="2880"/>
          </w:tcPr>
          <w:p>
            <w:r>
              <w:t>Crear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Validar credenciales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/api/productos</w:t>
            </w:r>
          </w:p>
        </w:tc>
        <w:tc>
          <w:tcPr>
            <w:tcW w:type="dxa" w:w="2880"/>
          </w:tcPr>
          <w:p>
            <w:r>
              <w:t>Listar productos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/api/productos/{id}</w:t>
            </w:r>
          </w:p>
        </w:tc>
        <w:tc>
          <w:tcPr>
            <w:tcW w:type="dxa" w:w="2880"/>
          </w:tcPr>
          <w:p>
            <w:r>
              <w:t>Consultar producto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/api/productos</w:t>
            </w:r>
          </w:p>
        </w:tc>
        <w:tc>
          <w:tcPr>
            <w:tcW w:type="dxa" w:w="2880"/>
          </w:tcPr>
          <w:p>
            <w:r>
              <w:t>Crear producto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/api/productos/{id}</w:t>
            </w:r>
          </w:p>
        </w:tc>
        <w:tc>
          <w:tcPr>
            <w:tcW w:type="dxa" w:w="2880"/>
          </w:tcPr>
          <w:p>
            <w:r>
              <w:t>Actualizar producto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/api/productos/{id}</w:t>
            </w:r>
          </w:p>
        </w:tc>
        <w:tc>
          <w:tcPr>
            <w:tcW w:type="dxa" w:w="2880"/>
          </w:tcPr>
          <w:p>
            <w:r>
              <w:t>Eliminar producto</w:t>
            </w:r>
          </w:p>
        </w:tc>
      </w:tr>
    </w:tbl>
    <w:p>
      <w:pPr>
        <w:pStyle w:val="Heading1"/>
      </w:pPr>
      <w:r>
        <w:t>5. Documentación técnica de cada servicio</w:t>
      </w:r>
    </w:p>
    <w:p>
      <w:pPr>
        <w:pStyle w:val="Heading2"/>
      </w:pPr>
      <w:r>
        <w:t>1. POST /api/auth/registro</w:t>
      </w:r>
    </w:p>
    <w:p>
      <w:r>
        <w:t>Registra un usuario. Normaliza el correo a minúsculas y almacena un hash BCrypt de la contraseña.</w:t>
      </w:r>
    </w:p>
    <w:p>
      <w:r>
        <w:t>Cuerpo de solicitud (JSON):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</w:t>
              <w:br/>
              <w:t xml:space="preserve">  "nombre": "Usuario Ejemplo",</w:t>
              <w:br/>
              <w:t xml:space="preserve">  "correo": "usuario@example.com",</w:t>
              <w:br/>
              <w:t xml:space="preserve">  "contrasena": "ClaveSegura2026!"</w:t>
              <w:br/>
              <w:t>}</w:t>
            </w:r>
          </w:p>
        </w:tc>
      </w:tr>
    </w:tbl>
    <w:p>
      <w:r>
        <w:t>Respuesta correcta: 201 Created; {"mensaje":"Usuario registrado correctamente"}</w:t>
      </w:r>
    </w:p>
    <w:p>
      <w:r>
        <w:t>Validaciones y errores: 400: nombre vacío o de más de 100 caracteres, correo inválido o contraseña de longitud fuera de 8–72 caracteres. 409: correo ya registrado.</w:t>
      </w:r>
    </w:p>
    <w:p>
      <w:pPr>
        <w:pStyle w:val="Heading2"/>
      </w:pPr>
      <w:r>
        <w:t>2. POST /api/auth/login</w:t>
      </w:r>
    </w:p>
    <w:p>
      <w:r>
        <w:t>Comprueba correo y contraseña contra el hash almacenado. No emite JWT ni crea una sesión en el controlador mostrado.</w:t>
      </w:r>
    </w:p>
    <w:p>
      <w:r>
        <w:t>Cuerpo de solicitud (JSON):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</w:t>
              <w:br/>
              <w:t xml:space="preserve">  "correo": "usuario@example.com",</w:t>
              <w:br/>
              <w:t xml:space="preserve">  "contrasena": "ClaveSegura2026!"</w:t>
              <w:br/>
              <w:t>}</w:t>
            </w:r>
          </w:p>
        </w:tc>
      </w:tr>
    </w:tbl>
    <w:p>
      <w:r>
        <w:t>Respuesta correcta: 200 OK; {"mensaje":"Autenticacion satisfactoria"}</w:t>
      </w:r>
    </w:p>
    <w:p>
      <w:r>
        <w:t>Validaciones y errores: 400: correo inválido o contraseña vacía. 401: usuario inexistente o contraseña incorrecta.</w:t>
      </w:r>
    </w:p>
    <w:p>
      <w:pPr>
        <w:pStyle w:val="Heading2"/>
      </w:pPr>
      <w:r>
        <w:t>3. GET /api/productos</w:t>
      </w:r>
    </w:p>
    <w:p>
      <w:r>
        <w:t>Obtiene la lista de productos desde la capa de persistencia.</w:t>
      </w:r>
    </w:p>
    <w:p>
      <w:r>
        <w:t>Respuesta correcta: 200 OK; arreglo JSON de productos (puede estar vacío).</w:t>
      </w:r>
    </w:p>
    <w:p>
      <w:r>
        <w:t>Validaciones y errores: 500: fallo SQL no contemplado, según manejador central.</w:t>
      </w:r>
    </w:p>
    <w:p>
      <w:pPr>
        <w:pStyle w:val="Heading2"/>
      </w:pPr>
      <w:r>
        <w:t>4. GET /api/productos/{id}</w:t>
      </w:r>
    </w:p>
    <w:p>
      <w:r>
        <w:t>Obtiene el producto identificado por el parámetro de ruta id.</w:t>
      </w:r>
    </w:p>
    <w:p>
      <w:r>
        <w:t>Respuesta correcta: 200 OK; objeto JSON del producto.</w:t>
      </w:r>
    </w:p>
    <w:p>
      <w:r>
        <w:t>Validaciones y errores: 404 Not Found: identificador inexistente.</w:t>
      </w:r>
    </w:p>
    <w:p>
      <w:pPr>
        <w:pStyle w:val="Heading2"/>
      </w:pPr>
      <w:r>
        <w:t>5. POST /api/productos</w:t>
      </w:r>
    </w:p>
    <w:p>
      <w:r>
        <w:t>Crea un producto activo por defecto y devuelve el objeto guardado.</w:t>
      </w:r>
    </w:p>
    <w:p>
      <w:r>
        <w:t>Cuerpo de solicitud (JSON):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</w:t>
              <w:br/>
              <w:t xml:space="preserve">  "name": "Teclado",</w:t>
              <w:br/>
              <w:t xml:space="preserve">  "description": "Teclado USB",</w:t>
              <w:br/>
              <w:t xml:space="preserve">  "price": 85000,</w:t>
              <w:br/>
              <w:t xml:space="preserve">  "stock": 10</w:t>
              <w:br/>
              <w:t>}</w:t>
            </w:r>
          </w:p>
        </w:tc>
      </w:tr>
    </w:tbl>
    <w:p>
      <w:r>
        <w:t>Respuesta correcta: 201 Created; objeto JSON del producto creado.</w:t>
      </w:r>
    </w:p>
    <w:p>
      <w:r>
        <w:t>Validaciones y errores: 400: nombre o descripción vacíos, precio no positivo o stock negativo.</w:t>
      </w:r>
    </w:p>
    <w:p>
      <w:pPr>
        <w:pStyle w:val="Heading2"/>
      </w:pPr>
      <w:r>
        <w:t>6. PUT /api/productos/{id}</w:t>
      </w:r>
    </w:p>
    <w:p>
      <w:r>
        <w:t>Actualiza nombre, descripción, precio, existencias y estado del producto existente.</w:t>
      </w:r>
    </w:p>
    <w:p>
      <w:r>
        <w:t>Cuerpo de solicitud (JSON):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</w:t>
              <w:br/>
              <w:t xml:space="preserve">  "name": "Teclado actualizado",</w:t>
              <w:br/>
              <w:t xml:space="preserve">  "description": "Teclado USB",</w:t>
              <w:br/>
              <w:t xml:space="preserve">  "price": 90000,</w:t>
              <w:br/>
              <w:t xml:space="preserve">  "stock": 8,</w:t>
              <w:br/>
              <w:t xml:space="preserve">  "active": true</w:t>
              <w:br/>
              <w:t>}</w:t>
            </w:r>
          </w:p>
        </w:tc>
      </w:tr>
    </w:tbl>
    <w:p>
      <w:r>
        <w:t>Respuesta correcta: 204 No Content; cuerpo vacío.</w:t>
      </w:r>
    </w:p>
    <w:p>
      <w:r>
        <w:t>Validaciones y errores: 400: validaciones de producto incumplidas. 404: producto inexistente.</w:t>
      </w:r>
    </w:p>
    <w:p>
      <w:pPr>
        <w:pStyle w:val="Heading2"/>
      </w:pPr>
      <w:r>
        <w:t>7. DELETE /api/productos/{id}</w:t>
      </w:r>
    </w:p>
    <w:p>
      <w:r>
        <w:t>Elimina el producto por identificador.</w:t>
      </w:r>
    </w:p>
    <w:p>
      <w:r>
        <w:t>Respuesta correcta: 204 No Content; cuerpo vacío.</w:t>
      </w:r>
    </w:p>
    <w:p>
      <w:r>
        <w:t>Validaciones y errores: 404: producto inexistente.</w:t>
      </w:r>
    </w:p>
    <w:p>
      <w:pPr>
        <w:pStyle w:val="Heading1"/>
      </w:pPr>
      <w:r>
        <w:t>6. Validaciones y gestión de errores</w:t>
      </w:r>
    </w:p>
    <w:p>
      <w:r>
        <w:t>ProductService comprueba que name y description no sean nulos ni vacíos, price sea mayor que cero y stock no sea negativo. AuthService comprueba el nombre, el formato y longitud del correo, la longitud de contraseña y la unicidad del correo. Las contraseñas se verifican con BCrypt.</w:t>
      </w:r>
    </w:p>
    <w:p>
      <w:r>
        <w:t>ApiErrorHandler transforma IllegalArgumentException en HTTP 400, conserva los estados de ResponseStatusException, responde HTTP 409 para el error MySQL 1062 (duplicado) y devuelve HTTP 500 genérico para otros SQLException, sin revelar detalles de base de datos.</w:t>
      </w:r>
    </w:p>
    <w:p>
      <w:pPr>
        <w:pStyle w:val="Heading1"/>
      </w:pPr>
      <w:r>
        <w:t>7. Evidencia de pruebas y limitaciones</w:t>
      </w:r>
    </w:p>
    <w:p>
      <w:r>
        <w:t>En la evidencia previa GA7-AA5-EV02 se documentaron seis pruebas mediante Postman: registro (201), login válido (200), login inválido (401), correo duplicado (409), correo inválido (400) y listado de productos (200). Las operaciones individuales de productos GET por ID, POST, PUT y DELETE se identificaron en el código suministrado, pero no se afirma aquí que hayan sido verificadas nuevamente mediante Postman.</w:t>
      </w:r>
    </w:p>
    <w:p>
      <w:r>
        <w:t>El diseño mostrado no incluye emisión de tokens ni autorización por roles para proteger los endpoints de productos. No debe interpretarse el éxito del login como una sesión persistente.</w:t>
      </w:r>
    </w:p>
    <w:p>
      <w:pPr>
        <w:pStyle w:val="Heading1"/>
      </w:pPr>
      <w:r>
        <w:t>8. Versionamiento y repositorio</w:t>
      </w:r>
    </w:p>
    <w:p>
      <w:r>
        <w:t>Se utiliza Git en la rama main y un repositorio remoto origin alojado en GitHub. En la revisión de PowerShell, main se encontraba sincronizada con origin/main y el árbol de trabajo limpio antes de añadir ENDPOINTS_AA5_EV03.txt. Este documento y el archivo de endpoints deben registrarse mediante un nuevo commit antes de la entrega.</w:t>
      </w:r>
    </w:p>
    <w:p>
      <w:r>
        <w:t>Repositorio: https://github.com/salethalejandroparada-svg/Proyecto-Ecommerce</w:t>
      </w:r>
    </w:p>
    <w:p>
      <w:pPr>
        <w:pStyle w:val="Heading1"/>
      </w:pPr>
      <w:r>
        <w:t>9. Conclusiones</w:t>
      </w:r>
    </w:p>
    <w:p>
      <w:r>
        <w:t>El proyecto dispone de siete rutas REST implementadas que cubren registro, verificación de credenciales y gestión básica de productos. La separación por capas, las validaciones y el manejo centralizado de errores facilitan el mantenimiento y la integración. Se recomienda conservar documentación actualizada y realizar pruebas de integración de las operaciones de productos antes de una puesta en producción.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SENA · GA7-220501096-AA5-EV03 · Proyecto E-Commerce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E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