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bidi/>
        <w:jc w:val="center"/>
        <w:spacing w:after="80"/>
      </w:pPr>
      <w:r>
        <w:rPr>
          <w:b/>
          <w:color w:val="1F5C3D"/>
          <w:sz w:val="36"/>
        </w:rPr>
        <w:t>جدول حسابات بوابة الوحدة</w:t>
      </w:r>
    </w:p>
    <w:p>
      <w:pPr>
        <w:bidi/>
        <w:jc w:val="center"/>
        <w:spacing w:after="240"/>
      </w:pPr>
      <w:r>
        <w:rPr>
          <w:color w:val="666666"/>
          <w:sz w:val="18"/>
        </w:rPr>
        <w:t>سري وخاص - لا يُشارك إلا مع الجهة المعنية بكل حساب</w:t>
      </w:r>
    </w:p>
    <w:p>
      <w:pPr>
        <w:bidi/>
        <w:jc w:val="both"/>
        <w:spacing w:after="200"/>
        <w:shd w:val="clear" w:fill="FBF6E9"/>
      </w:pPr>
      <w:r>
        <w:rPr>
          <w:b/>
          <w:color w:val="8A6D1A"/>
        </w:rPr>
        <w:t xml:space="preserve">تنبيه: </w:t>
      </w:r>
      <w:r>
        <w:t>تم للتو تعيين كلمة سر جديدة لكل الحسابات أدناه (باستثناء حساب المدير العام salfawaz الذي بقي دون تغيير بناءً على طلب صريح). يرجى توزيع كل كلمة سر على صاحبها فقط، وحذف هذا الملف بعد التوزيع أو حفظه في مكان آمن.</w:t>
      </w:r>
    </w:p>
    <w:tbl>
      <w:tblPr>
        <w:tblStyle w:val="TableGrid"/>
        <w:tblW w:w="0" w:type="auto"/>
        <w:bidiVisual/>
        <w:tblBorders>
          <w:top w:val="single" w:sz="4" w:color="CCCCCC"/>
          <w:left w:val="single" w:sz="4" w:color="CCCCCC"/>
          <w:bottom w:val="single" w:sz="4" w:color="CCCCCC"/>
          <w:right w:val="single" w:sz="4" w:color="CCCCCC"/>
          <w:insideH w:val="single" w:sz="4" w:color="CCCCCC"/>
          <w:insideV w:val="single" w:sz="4" w:color="CCCCCC"/>
        </w:tblBorders>
      </w:tblPr>
      <w:tblGrid>
        <w:gridCol w:w="3200"/>
        <w:gridCol w:w="3000"/>
        <w:gridCol w:w="1800"/>
        <w:gridCol w:w="1800"/>
      </w:tblGrid>
      <w:tr>
        <w:trPr>
          <w:tblHeader/>
        </w:trPr>
        <w:tc>
          <w:tcPr>
            <w:tcW w:w="3200" w:type="dxa"/>
            <w:shd w:val="clear" w:fill="0D3324"/>
          </w:tcPr>
          <w:p>
            <w:pPr>
              <w:bidi/>
              <w:jc w:val="center"/>
            </w:pPr>
            <w:r>
              <w:rPr>
                <w:b/>
                <w:color w:val="FFFFFF"/>
              </w:rPr>
              <w:t>الجهة / الحساب</w:t>
            </w:r>
          </w:p>
        </w:tc>
        <w:tc>
          <w:tcPr>
            <w:tcW w:w="3000" w:type="dxa"/>
            <w:shd w:val="clear" w:fill="0D3324"/>
          </w:tcPr>
          <w:p>
            <w:pPr>
              <w:bidi/>
              <w:jc w:val="center"/>
            </w:pPr>
            <w:r>
              <w:rPr>
                <w:b/>
                <w:color w:val="FFFFFF"/>
              </w:rPr>
              <w:t>البريد الداخلي</w:t>
            </w:r>
          </w:p>
        </w:tc>
        <w:tc>
          <w:tcPr>
            <w:tcW w:w="1800" w:type="dxa"/>
            <w:shd w:val="clear" w:fill="0D3324"/>
          </w:tcPr>
          <w:p>
            <w:pPr>
              <w:bidi/>
              <w:jc w:val="center"/>
            </w:pPr>
            <w:r>
              <w:rPr>
                <w:b/>
                <w:color w:val="FFFFFF"/>
              </w:rPr>
              <w:t>الصلاحية</w:t>
            </w:r>
          </w:p>
        </w:tc>
        <w:tc>
          <w:tcPr>
            <w:tcW w:w="1800" w:type="dxa"/>
            <w:shd w:val="clear" w:fill="0D3324"/>
          </w:tcPr>
          <w:p>
            <w:pPr>
              <w:bidi/>
              <w:jc w:val="center"/>
            </w:pPr>
            <w:r>
              <w:rPr>
                <w:b/>
                <w:color w:val="FFFFFF"/>
              </w:rPr>
              <w:t>كلمة السر</w:t>
            </w:r>
          </w:p>
        </w:tc>
      </w:tr>
      <w:tr>
        <w:tc>
          <w:tcPr>
            <w:tcW w:w="3200" w:type="dxa"/>
          </w:tcPr>
          <w:p>
            <w:pPr>
              <w:bidi/>
            </w:pPr>
            <w:r>
              <w:t>إدارة وحدة الإرشاد الأكاديمي</w:t>
            </w:r>
          </w:p>
        </w:tc>
        <w:tc>
          <w:tcPr>
            <w:tcW w:w="3000" w:type="dxa"/>
          </w:tcPr>
          <w:p>
            <w:pPr>
              <w:bidi/>
            </w:pPr>
            <w:r>
              <w:t>admin@sss-advising-tu.internal</w:t>
            </w:r>
          </w:p>
        </w:tc>
        <w:tc>
          <w:tcPr>
            <w:tcW w:w="1800" w:type="dxa"/>
          </w:tcPr>
          <w:p>
            <w:pPr>
              <w:bidi/>
            </w:pPr>
            <w:r>
              <w:t>إدارة (صلاحية كاملة)</w:t>
            </w:r>
          </w:p>
        </w:tc>
        <w:tc>
          <w:tcPr>
            <w:tcW w:w="1800" w:type="dxa"/>
          </w:tcPr>
          <w:p>
            <w:pPr>
              <w:bidi/>
            </w:pPr>
            <w:r>
              <w:rPr>
                <w:b/>
                <w:color w:val="1F5C3D"/>
              </w:rPr>
              <w:t>00000000</w:t>
            </w:r>
          </w:p>
        </w:tc>
      </w:tr>
      <w:tr>
        <w:tc>
          <w:tcPr>
            <w:tcW w:w="3200" w:type="dxa"/>
          </w:tcPr>
          <w:p>
            <w:pPr>
              <w:bidi/>
            </w:pPr>
            <w:r>
              <w:t>أمين الوحدة</w:t>
            </w:r>
          </w:p>
        </w:tc>
        <w:tc>
          <w:tcPr>
            <w:tcW w:w="3000" w:type="dxa"/>
          </w:tcPr>
          <w:p>
            <w:pPr>
              <w:bidi/>
            </w:pPr>
            <w:r>
              <w:t>ameen@sss-advising-tu.internal</w:t>
            </w:r>
          </w:p>
        </w:tc>
        <w:tc>
          <w:tcPr>
            <w:tcW w:w="1800" w:type="dxa"/>
          </w:tcPr>
          <w:p>
            <w:pPr>
              <w:bidi/>
            </w:pPr>
            <w:r>
              <w:t>عرض التقارير فقط</w:t>
            </w:r>
          </w:p>
        </w:tc>
        <w:tc>
          <w:tcPr>
            <w:tcW w:w="1800" w:type="dxa"/>
          </w:tcPr>
          <w:p>
            <w:pPr>
              <w:bidi/>
            </w:pPr>
            <w:r>
              <w:rPr>
                <w:b/>
                <w:color w:val="1F5C3D"/>
              </w:rPr>
              <w:t>00000000</w:t>
            </w:r>
          </w:p>
        </w:tc>
      </w:tr>
      <w:tr>
        <w:tc>
          <w:tcPr>
            <w:tcW w:w="3200" w:type="dxa"/>
          </w:tcPr>
          <w:p>
            <w:pPr>
              <w:bidi/>
            </w:pPr>
            <w:r>
              <w:t>سكرتير الوحدة</w:t>
            </w:r>
          </w:p>
        </w:tc>
        <w:tc>
          <w:tcPr>
            <w:tcW w:w="3000" w:type="dxa"/>
          </w:tcPr>
          <w:p>
            <w:pPr>
              <w:bidi/>
            </w:pPr>
            <w:r>
              <w:t>secretary@sss-advising-tu.internal</w:t>
            </w:r>
          </w:p>
        </w:tc>
        <w:tc>
          <w:tcPr>
            <w:tcW w:w="1800" w:type="dxa"/>
          </w:tcPr>
          <w:p>
            <w:pPr>
              <w:bidi/>
            </w:pPr>
            <w:r>
              <w:t>عرض التقارير فقط</w:t>
            </w:r>
          </w:p>
        </w:tc>
        <w:tc>
          <w:tcPr>
            <w:tcW w:w="1800" w:type="dxa"/>
          </w:tcPr>
          <w:p>
            <w:pPr>
              <w:bidi/>
            </w:pPr>
            <w:r>
              <w:rPr>
                <w:b/>
                <w:color w:val="1F5C3D"/>
              </w:rPr>
              <w:t>00000000</w:t>
            </w:r>
          </w:p>
        </w:tc>
      </w:tr>
      <w:tr>
        <w:tc>
          <w:tcPr>
            <w:tcW w:w="3200" w:type="dxa"/>
          </w:tcPr>
          <w:p>
            <w:pPr>
              <w:bidi/>
            </w:pPr>
            <w:r>
              <w:t>قسم الإدارة - شطر الطلاب</w:t>
            </w:r>
          </w:p>
        </w:tc>
        <w:tc>
          <w:tcPr>
            <w:tcW w:w="3000" w:type="dxa"/>
          </w:tcPr>
          <w:p>
            <w:pPr>
              <w:bidi/>
            </w:pPr>
            <w:r>
              <w:t>idara-male@sss-advising-tu.internal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الإدارة - شطر الطالبات</w:t>
            </w:r>
          </w:p>
        </w:tc>
        <w:tc>
          <w:tcPr>
            <w:tcW w:w="3000" w:type="dxa"/>
          </w:tcPr>
          <w:p>
            <w:pPr>
              <w:bidi/>
            </w:pPr>
            <w:r>
              <w:t>idara-female@sss-advising-tu.internal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المحاسبة - شطر الطلاب</w:t>
            </w:r>
          </w:p>
        </w:tc>
        <w:tc>
          <w:tcPr>
            <w:tcW w:w="3000" w:type="dxa"/>
          </w:tcPr>
          <w:p>
            <w:pPr>
              <w:bidi/>
            </w:pPr>
            <w:r>
              <w:t>accounting-male@sss-advising-tu.internal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المحاسبة - شطر الطالبات</w:t>
            </w:r>
          </w:p>
        </w:tc>
        <w:tc>
          <w:tcPr>
            <w:tcW w:w="3000" w:type="dxa"/>
          </w:tcPr>
          <w:p>
            <w:pPr>
              <w:bidi/>
            </w:pPr>
            <w:r>
              <w:t>accounting-female@sss-advising-tu.internal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التسويق - شطر الطلاب</w:t>
            </w:r>
          </w:p>
        </w:tc>
        <w:tc>
          <w:tcPr>
            <w:tcW w:w="3000" w:type="dxa"/>
          </w:tcPr>
          <w:p>
            <w:pPr>
              <w:bidi/>
            </w:pPr>
            <w:r>
              <w:t>marketing-male@sss-advising-tu.internal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التسويق - شطر الطالبات</w:t>
            </w:r>
          </w:p>
        </w:tc>
        <w:tc>
          <w:tcPr>
            <w:tcW w:w="3000" w:type="dxa"/>
          </w:tcPr>
          <w:p>
            <w:pPr>
              <w:bidi/>
            </w:pPr>
            <w:r>
              <w:t>marketing-female@sss-advising-tu.internal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الاقتصاد والتمويل - شطر الطلاب</w:t>
            </w:r>
          </w:p>
        </w:tc>
        <w:tc>
          <w:tcPr>
            <w:tcW w:w="3000" w:type="dxa"/>
          </w:tcPr>
          <w:p>
            <w:pPr>
              <w:bidi/>
            </w:pPr>
            <w:r>
              <w:t>economy-male@sss-advising-tu.internal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الاقتصاد والتمويل - شطر الطالبات</w:t>
            </w:r>
          </w:p>
        </w:tc>
        <w:tc>
          <w:tcPr>
            <w:tcW w:w="3000" w:type="dxa"/>
          </w:tcPr>
          <w:p>
            <w:pPr>
              <w:bidi/>
            </w:pPr>
            <w:r>
              <w:t>economy-female@sss-advising-tu.internal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نظم المعلومات الإدارية - شطر الطلاب</w:t>
            </w:r>
          </w:p>
        </w:tc>
        <w:tc>
          <w:tcPr>
            <w:tcW w:w="3000" w:type="dxa"/>
          </w:tcPr>
          <w:p>
            <w:pPr>
              <w:bidi/>
            </w:pPr>
            <w:r>
              <w:t>mis-male@sss-advising-tu.internal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tcPr>
          <w:p>
            <w:pPr>
              <w:bidi/>
            </w:pPr>
            <w:r>
              <w:t>قسم نظم المعلومات الإدارية - شطر الطالبات</w:t>
            </w:r>
          </w:p>
        </w:tc>
        <w:tc>
          <w:tcPr>
            <w:tcW w:w="3000" w:type="dxa"/>
          </w:tcPr>
          <w:p>
            <w:pPr>
              <w:bidi/>
            </w:pPr>
            <w:r>
              <w:t>mis-female@sss-advising-tu.internal</w:t>
            </w:r>
          </w:p>
        </w:tc>
        <w:tc>
          <w:tcPr>
            <w:tcW w:w="1800" w:type="dxa"/>
          </w:tcPr>
          <w:p>
            <w:pPr>
              <w:bidi/>
            </w:pPr>
            <w:r>
              <w:t>منسّق قسم</w:t>
            </w:r>
          </w:p>
        </w:tc>
        <w:tc>
          <w:tcPr>
            <w:tcW w:w="1800" w:type="dxa"/>
          </w:tcPr>
          <w:p>
            <w:pPr>
              <w:bidi/>
            </w:pPr>
            <w:r>
              <w:rPr>
                <w:b/>
                <w:color w:val="1F5C3D"/>
              </w:rPr>
              <w:t>00000000</w:t>
            </w:r>
          </w:p>
        </w:tc>
      </w:tr>
      <w:tr>
        <w:tc>
          <w:tcPr>
            <w:tcW w:w="3200" w:type="dxa"/>
            <w:shd w:val="clear" w:fill="EAF2ED"/>
          </w:tcPr>
          <w:p>
            <w:pPr>
              <w:bidi/>
            </w:pPr>
            <w:r>
              <w:t>منسّق الكلية - شطر الطلاب (عادل علي محمد حسن)</w:t>
            </w:r>
          </w:p>
        </w:tc>
        <w:tc>
          <w:tcPr>
            <w:tcW w:w="3000" w:type="dxa"/>
            <w:shd w:val="clear" w:fill="EAF2ED"/>
          </w:tcPr>
          <w:p>
            <w:pPr>
              <w:bidi/>
            </w:pPr>
            <w:r>
              <w:t>college-coordinator-male@sss-advising-tu.internal</w:t>
            </w:r>
          </w:p>
        </w:tc>
        <w:tc>
          <w:tcPr>
            <w:tcW w:w="1800" w:type="dxa"/>
            <w:shd w:val="clear" w:fill="EAF2ED"/>
          </w:tcPr>
          <w:p>
            <w:pPr>
              <w:bidi/>
            </w:pPr>
            <w:r>
              <w:t>منسّق الكلية (المستوى 3)</w:t>
            </w:r>
          </w:p>
        </w:tc>
        <w:tc>
          <w:tcPr>
            <w:tcW w:w="1800" w:type="dxa"/>
            <w:shd w:val="clear" w:fill="EAF2ED"/>
          </w:tcPr>
          <w:p>
            <w:pPr>
              <w:bidi/>
            </w:pPr>
            <w:r>
              <w:rPr>
                <w:b/>
                <w:color w:val="1F5C3D"/>
              </w:rPr>
              <w:t>00000000</w:t>
            </w:r>
          </w:p>
        </w:tc>
      </w:tr>
      <w:tr>
        <w:tc>
          <w:tcPr>
            <w:tcW w:w="3200" w:type="dxa"/>
            <w:shd w:val="clear" w:fill="EAF2ED"/>
          </w:tcPr>
          <w:p>
            <w:pPr>
              <w:bidi/>
            </w:pPr>
            <w:r>
              <w:t>منسّقة الكلية - شطر الطالبات (هبة الله عبدالصبور أمين حسن)</w:t>
            </w:r>
          </w:p>
        </w:tc>
        <w:tc>
          <w:tcPr>
            <w:tcW w:w="3000" w:type="dxa"/>
            <w:shd w:val="clear" w:fill="EAF2ED"/>
          </w:tcPr>
          <w:p>
            <w:pPr>
              <w:bidi/>
            </w:pPr>
            <w:r>
              <w:t>college-coordinator-female@sss-advising-tu.internal</w:t>
            </w:r>
          </w:p>
        </w:tc>
        <w:tc>
          <w:tcPr>
            <w:tcW w:w="1800" w:type="dxa"/>
          </w:tcPr>
          <w:p>
            <w:pPr>
              <w:bidi/>
            </w:pPr>
            <w:r>
              <w:t>منسّقة الكلية (المستوى 3)</w:t>
            </w:r>
          </w:p>
        </w:tc>
        <w:tc>
          <w:tcPr>
            <w:tcW w:w="1800" w:type="dxa"/>
            <w:shd w:val="clear" w:fill="EAF2ED"/>
          </w:tcPr>
          <w:p>
            <w:pPr>
              <w:bidi/>
            </w:pPr>
            <w:r>
              <w:rPr>
                <w:b/>
                <w:color w:val="1F5C3D"/>
              </w:rPr>
              <w:t>00000000</w:t>
            </w:r>
          </w:p>
        </w:tc>
      </w:tr>
      <w:tr>
        <w:tc>
          <w:tcPr>
            <w:tcW w:w="3200" w:type="dxa"/>
            <w:shd w:val="clear" w:fill="F0F3F1"/>
          </w:tcPr>
          <w:p>
            <w:pPr>
              <w:bidi/>
            </w:pPr>
            <w:r>
              <w:rPr>
                <w:b/>
              </w:rPr>
              <w:t>سليمان الفواز</w:t>
            </w:r>
          </w:p>
        </w:tc>
        <w:tc>
          <w:tcPr>
            <w:tcW w:w="3000" w:type="dxa"/>
            <w:shd w:val="clear" w:fill="F0F3F1"/>
          </w:tcPr>
          <w:p>
            <w:pPr>
              <w:bidi/>
            </w:pPr>
            <w:r>
              <w:t>salfawaz@sss-advising-tu.internal</w:t>
            </w:r>
          </w:p>
        </w:tc>
        <w:tc>
          <w:tcPr>
            <w:tcW w:w="1800" w:type="dxa"/>
            <w:shd w:val="clear" w:fill="F0F3F1"/>
          </w:tcPr>
          <w:p>
            <w:pPr>
              <w:bidi/>
            </w:pPr>
            <w:r>
              <w:t>المدير العام (دخول مخفي)</w:t>
            </w:r>
          </w:p>
        </w:tc>
        <w:tc>
          <w:tcPr>
            <w:tcW w:w="1800" w:type="dxa"/>
            <w:shd w:val="clear" w:fill="F0F3F1"/>
          </w:tcPr>
          <w:p>
            <w:pPr>
              <w:bidi/>
            </w:pPr>
            <w:r>
              <w:rPr>
                <w:i/>
                <w:color w:val="777777"/>
              </w:rPr>
              <w:t>لم تتغير (كما هي لديك)</w:t>
            </w:r>
          </w:p>
        </w:tc>
      </w:tr>
    </w:tbl>
    <w:p>
      <w:pPr>
        <w:bidi/>
        <w:spacing w:before="240"/>
      </w:pPr>
    </w:p>
    <w:sectPr>
      <w:pgSz w:w="16838" w:h="11906" w:orient="landscape"/>
      <w:pgMar w:top="900" w:right="900" w:bottom="900" w:left="900"/>
      <w:bidi/>
    </w:sectPr>
  </w:body>
</w:document>
</file>

<file path=word/styles.xml><?xml version="1.0" encoding="utf-8"?>
<w:styles xmlns:w="http://schemas.openxmlformats.org/wordprocessingml/2006/main">
  <w:docDefaults>
    <w:rPrDefault>
      <w:rPr>
        <w:rFonts w:ascii="Arial" w:hAnsi="Arial" w:cs="Traditional Arabic" w:eastAsia="Arial"/>
        <w:sz w:val="20"/>
        <w:szCs w:val="22"/>
        <w:rtl/>
      </w:rPr>
    </w:rPrDefault>
  </w:docDefaults>
  <w:style w:type="paragraph" w:styleId="Normal" w:default="1">
    <w:name w:val="Normal"/>
    <w:pPr>
      <w:bidi/>
      <w:spacing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