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0"/>
      </w:pPr>
      <w:r>
        <w:t xml:space="preserve"/>
      </w:r>
    </w:p>
    <w:p>
      <w:pPr>
        <w:spacing w:after="80"/>
        <w:jc w:val="center"/>
      </w:pPr>
      <w:r>
        <w:rPr>
          <w:rFonts w:ascii="Arial" w:cs="Arial" w:eastAsia="Arial" w:hAnsi="Arial"/>
          <w:b/>
          <w:bCs/>
          <w:color w:val="1A1A2E"/>
          <w:sz w:val="72"/>
          <w:szCs w:val="72"/>
        </w:rPr>
        <w:t xml:space="preserve">MERIDIAN</w:t>
      </w:r>
    </w:p>
    <w:p>
      <w:pPr>
        <w:pBdr>
          <w:bottom w:val="single" w:color="E94560" w:sz="4" w:space="8"/>
        </w:pBdr>
        <w:spacing w:after="40"/>
        <w:jc w:val="center"/>
      </w:pPr>
      <w:r>
        <w:rPr>
          <w:rFonts w:ascii="Arial" w:cs="Arial" w:eastAsia="Arial" w:hAnsi="Arial"/>
          <w:color w:val="6B7280"/>
          <w:sz w:val="26"/>
          <w:szCs w:val="26"/>
        </w:rPr>
        <w:t xml:space="preserve">Distributed Log Aggregation &amp; Real-Time Observability Engine</w:t>
      </w:r>
    </w:p>
    <w:p>
      <w:pPr>
        <w:spacing w:before="400" w:after="0"/>
      </w:pPr>
      <w:r>
        <w:t xml:space="preserve"/>
      </w:r>
    </w:p>
    <w:p>
      <w:pPr>
        <w:spacing w:after="60"/>
        <w:jc w:val="center"/>
      </w:pPr>
      <w:r>
        <w:rPr>
          <w:rFonts w:ascii="Arial" w:cs="Arial" w:eastAsia="Arial" w:hAnsi="Arial"/>
          <w:color w:val="0F3460"/>
          <w:sz w:val="24"/>
          <w:szCs w:val="24"/>
        </w:rPr>
        <w:t xml:space="preserve">Technical Design Document</w:t>
      </w:r>
    </w:p>
    <w:p>
      <w:pPr>
        <w:spacing w:after="60"/>
        <w:jc w:val="center"/>
      </w:pPr>
      <w:r>
        <w:rPr>
          <w:rFonts w:ascii="Arial" w:cs="Arial" w:eastAsia="Arial" w:hAnsi="Arial"/>
          <w:color w:val="6B7280"/>
          <w:sz w:val="22"/>
          <w:szCs w:val="22"/>
        </w:rPr>
        <w:t xml:space="preserve">Version 1.0</w:t>
      </w:r>
    </w:p>
    <w:p>
      <w:pPr>
        <w:spacing w:after="60"/>
        <w:jc w:val="center"/>
      </w:pPr>
      <w:r>
        <w:rPr>
          <w:rFonts w:ascii="Arial" w:cs="Arial" w:eastAsia="Arial" w:hAnsi="Arial"/>
          <w:color w:val="6B7280"/>
          <w:sz w:val="22"/>
          <w:szCs w:val="22"/>
        </w:rPr>
        <w:t xml:space="preserve">February 2026</w:t>
      </w:r>
    </w:p>
    <w:p>
      <w:pPr>
        <w:spacing w:before="600" w:after="0"/>
      </w:pPr>
      <w:r>
        <w:t xml:space="preserve"/>
      </w:r>
    </w:p>
    <w:p>
      <w:pPr>
        <w:spacing w:after="60"/>
        <w:jc w:val="center"/>
      </w:pPr>
      <w:r>
        <w:rPr>
          <w:rFonts w:ascii="Arial" w:cs="Arial" w:eastAsia="Arial" w:hAnsi="Arial"/>
          <w:b/>
          <w:bCs/>
          <w:color w:val="1A1A2E"/>
          <w:sz w:val="24"/>
          <w:szCs w:val="24"/>
        </w:rPr>
        <w:t xml:space="preserve">Carlos Salguero</w:t>
      </w:r>
    </w:p>
    <w:p>
      <w:pPr>
        <w:jc w:val="center"/>
      </w:pPr>
      <w:r>
        <w:rPr>
          <w:rFonts w:ascii="Arial" w:cs="Arial" w:eastAsia="Arial" w:hAnsi="Arial"/>
          <w:color w:val="E94560"/>
          <w:sz w:val="20"/>
          <w:szCs w:val="20"/>
        </w:rPr>
        <w:t xml:space="preserve">csalguero.me</w:t>
      </w:r>
    </w:p>
    <w:p>
      <w:pPr>
        <w:sectPr>
          <w:pgSz w:w="12240" w:h="15840" w:orient="portrait"/>
          <w:pgMar w:top="1440" w:right="1440" w:bottom="1440" w:left="1440" w:header="708" w:footer="708" w:gutter="0"/>
          <w:pgNumType/>
          <w:docGrid w:linePitch="360"/>
        </w:sectPr>
      </w:pPr>
    </w:p>
    <w:p>
      <w:pPr>
        <w:pStyle w:val="Heading1"/>
      </w:pPr>
      <w:r>
        <w:t xml:space="preserve">1. Executive Summary</w:t>
      </w:r>
    </w:p>
    <w:p>
      <w:pPr>
        <w:pBdr>
          <w:bottom w:val="single" w:color="E94560" w:sz="6" w:space="1"/>
        </w:pBdr>
        <w:spacing w:before="40" w:after="200"/>
      </w:pPr>
    </w:p>
    <w:p>
      <w:pPr>
        <w:spacing w:after="160" w:line="300"/>
      </w:pPr>
      <w:r>
        <w:rPr>
          <w:rFonts w:ascii="Arial" w:cs="Arial" w:eastAsia="Arial" w:hAnsi="Arial"/>
          <w:color w:val="111827"/>
          <w:sz w:val="22"/>
          <w:szCs w:val="22"/>
        </w:rPr>
        <w:t xml:space="preserve">Meridian is a distributed log aggregation and real-time observability engine built from first principles. It ingests logs, metrics, and traces from distributed services, streams them through a custom partitioned commit log, processes them with configurable rules, and surfaces insights via a real-time dashboard and alerting system.</w:t>
      </w:r>
    </w:p>
    <w:p>
      <w:pPr>
        <w:spacing w:after="160" w:line="300"/>
      </w:pPr>
      <w:r>
        <w:rPr>
          <w:rFonts w:ascii="Arial" w:cs="Arial" w:eastAsia="Arial" w:hAnsi="Arial"/>
          <w:color w:val="111827"/>
          <w:sz w:val="22"/>
          <w:szCs w:val="22"/>
        </w:rPr>
        <w:t xml:space="preserve">The project is designed as a portfolio-grade system that demonstrates mastery of distributed systems, real-time streaming architectures, and production observability at a level that goes far beyond typical side projects.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E94560" w:sz="8"/>
              <w:bottom w:val="single" w:color="D1D5DB" w:sz="1"/>
              <w:right w:val="single" w:color="D1D5DB" w:sz="1"/>
            </w:tcBorders>
            <w:shd w:fill="FDE8EC" w:val="clear"/>
            <w:tcMar>
              <w:top w:type="dxa" w:w="120"/>
              <w:left w:type="dxa" w:w="200"/>
              <w:bottom w:type="dxa" w:w="120"/>
              <w:right w:type="dxa" w:w="200"/>
            </w:tcMar>
          </w:tcPr>
          <w:p>
            <w:pPr>
              <w:spacing w:after="80"/>
            </w:pPr>
            <w:r>
              <w:rPr>
                <w:rFonts w:ascii="Arial" w:cs="Arial" w:eastAsia="Arial" w:hAnsi="Arial"/>
                <w:b/>
                <w:bCs/>
                <w:color w:val="E94560"/>
                <w:sz w:val="22"/>
                <w:szCs w:val="22"/>
              </w:rPr>
              <w:t xml:space="preserve">Core Value Proposition</w:t>
            </w:r>
          </w:p>
          <w:p>
            <w:pPr>
              <w:spacing w:after="0" w:line="280"/>
            </w:pPr>
            <w:r>
              <w:rPr>
                <w:rFonts w:ascii="Arial" w:cs="Arial" w:eastAsia="Arial" w:hAnsi="Arial"/>
                <w:color w:val="111827"/>
                <w:sz w:val="20"/>
                <w:szCs w:val="20"/>
              </w:rPr>
              <w:t xml:space="preserve">Meridian is not a wrapper around existing tools. Every critical component — the commit log, the stream processor, the storage engine, the query layer, and the real-time transport — is built from scratch to demonstrate deep systems understanding.</w:t>
            </w:r>
          </w:p>
        </w:tc>
      </w:tr>
    </w:tbl>
    <w:p>
      <w:pPr>
        <w:spacing w:before="80" w:after="0"/>
      </w:pPr>
      <w:r>
        <w:t xml:space="preserve"/>
      </w:r>
    </w:p>
    <w:p>
      <w:pPr>
        <w:pStyle w:val="Heading1"/>
      </w:pPr>
      <w:r>
        <w:t xml:space="preserve">2. System Overview</w:t>
      </w:r>
    </w:p>
    <w:p>
      <w:pPr>
        <w:pBdr>
          <w:bottom w:val="single" w:color="E94560" w:sz="6" w:space="1"/>
        </w:pBdr>
        <w:spacing w:before="40" w:after="200"/>
      </w:pPr>
    </w:p>
    <w:p>
      <w:pPr>
        <w:spacing w:after="160" w:line="300"/>
      </w:pPr>
      <w:r>
        <w:rPr>
          <w:rFonts w:ascii="Arial" w:cs="Arial" w:eastAsia="Arial" w:hAnsi="Arial"/>
          <w:color w:val="111827"/>
          <w:sz w:val="22"/>
          <w:szCs w:val="22"/>
        </w:rPr>
        <w:t xml:space="preserve">Meridian is composed of six primary subsystems that form an end-to-end observability pipeline. Data flows from instrumented services through collection agents, into a distributed streaming backbone, through a processing engine, into persistent storage, and finally out to consumers via a real-time dashboard and alert system.</w:t>
      </w:r>
    </w:p>
    <w:p>
      <w:pPr>
        <w:pStyle w:val="Heading2"/>
      </w:pPr>
      <w:r>
        <w:t xml:space="preserve">2.1 High-Level Data Flow</w:t>
      </w:r>
    </w:p>
    <w:p>
      <w:pPr>
        <w:spacing w:after="160" w:line="300"/>
      </w:pPr>
      <w:r>
        <w:rPr>
          <w:rFonts w:ascii="Arial" w:cs="Arial" w:eastAsia="Arial" w:hAnsi="Arial"/>
          <w:color w:val="111827"/>
          <w:sz w:val="22"/>
          <w:szCs w:val="22"/>
        </w:rPr>
        <w:t xml:space="preserve">The data path through Meridian follows this sequence: Instrumented services emit telemetry (logs, metrics, traces) which are collected by lightweight Meridian Agents. Agents serialize events using Protocol Buffers and transmit them over gRPC to the Ingestion Gateway. The gateway writes events into the Meridian Log, a partitioned and replicated append-only commit log. Downstream consumers (the Stream Processor and Storage Writer) subscribe to log partitions. The Stream Processor evaluates alert rules and anomaly detection in real time. The Storage Writer persists events to the Meridian Store, a custom time-series-optimized storage engine. The Query Engine serves historical and live queries from both the Store and the Log. The Dashboard connects over WebSockets to display streaming data and triggered alerts.</w:t>
      </w:r>
    </w:p>
    <w:p>
      <w:pPr>
        <w:pStyle w:val="Heading2"/>
      </w:pPr>
      <w:r>
        <w:t xml:space="preserve">2.2 Design Principles</w:t>
      </w:r>
    </w:p>
    <w:p>
      <w:pPr>
        <w:pStyle w:val="ListParagraph"/>
        <w:numPr>
          <w:ilvl w:val="0"/>
          <w:numId w:val="2"/>
        </w:numPr>
        <w:spacing w:after="100" w:line="280"/>
      </w:pPr>
      <w:r>
        <w:rPr>
          <w:rFonts w:ascii="Arial" w:cs="Arial" w:eastAsia="Arial" w:hAnsi="Arial"/>
          <w:b/>
          <w:bCs/>
          <w:color w:val="111827"/>
          <w:sz w:val="22"/>
          <w:szCs w:val="22"/>
        </w:rPr>
        <w:t xml:space="preserve">Build from scratch: </w:t>
      </w:r>
      <w:r>
        <w:rPr>
          <w:rFonts w:ascii="Arial" w:cs="Arial" w:eastAsia="Arial" w:hAnsi="Arial"/>
          <w:color w:val="111827"/>
          <w:sz w:val="22"/>
          <w:szCs w:val="22"/>
        </w:rPr>
        <w:t xml:space="preserve">Every core component is purpose-built. No Kafka, no Elasticsearch, no InfluxDB under the hood.</w:t>
      </w:r>
    </w:p>
    <w:p>
      <w:pPr>
        <w:pStyle w:val="ListParagraph"/>
        <w:numPr>
          <w:ilvl w:val="0"/>
          <w:numId w:val="2"/>
        </w:numPr>
        <w:spacing w:after="100" w:line="280"/>
      </w:pPr>
      <w:r>
        <w:rPr>
          <w:rFonts w:ascii="Arial" w:cs="Arial" w:eastAsia="Arial" w:hAnsi="Arial"/>
          <w:b/>
          <w:bCs/>
          <w:color w:val="111827"/>
          <w:sz w:val="22"/>
          <w:szCs w:val="22"/>
        </w:rPr>
        <w:t xml:space="preserve">Horizontal scalability: </w:t>
      </w:r>
      <w:r>
        <w:rPr>
          <w:rFonts w:ascii="Arial" w:cs="Arial" w:eastAsia="Arial" w:hAnsi="Arial"/>
          <w:color w:val="111827"/>
          <w:sz w:val="22"/>
          <w:szCs w:val="22"/>
        </w:rPr>
        <w:t xml:space="preserve">Partitioning and replication at the log layer allow scaling ingestion and query throughput independently.</w:t>
      </w:r>
    </w:p>
    <w:p>
      <w:pPr>
        <w:pStyle w:val="ListParagraph"/>
        <w:numPr>
          <w:ilvl w:val="0"/>
          <w:numId w:val="2"/>
        </w:numPr>
        <w:spacing w:after="100" w:line="280"/>
      </w:pPr>
      <w:r>
        <w:rPr>
          <w:rFonts w:ascii="Arial" w:cs="Arial" w:eastAsia="Arial" w:hAnsi="Arial"/>
          <w:b/>
          <w:bCs/>
          <w:color w:val="111827"/>
          <w:sz w:val="22"/>
          <w:szCs w:val="22"/>
        </w:rPr>
        <w:t xml:space="preserve">Backpressure-aware: </w:t>
      </w:r>
      <w:r>
        <w:rPr>
          <w:rFonts w:ascii="Arial" w:cs="Arial" w:eastAsia="Arial" w:hAnsi="Arial"/>
          <w:color w:val="111827"/>
          <w:sz w:val="22"/>
          <w:szCs w:val="22"/>
        </w:rPr>
        <w:t xml:space="preserve">Every boundary in the pipeline supports backpressure to prevent cascade failures under load.</w:t>
      </w:r>
    </w:p>
    <w:p>
      <w:pPr>
        <w:pStyle w:val="ListParagraph"/>
        <w:numPr>
          <w:ilvl w:val="0"/>
          <w:numId w:val="2"/>
        </w:numPr>
        <w:spacing w:after="100" w:line="280"/>
      </w:pPr>
      <w:r>
        <w:rPr>
          <w:rFonts w:ascii="Arial" w:cs="Arial" w:eastAsia="Arial" w:hAnsi="Arial"/>
          <w:b/>
          <w:bCs/>
          <w:color w:val="111827"/>
          <w:sz w:val="22"/>
          <w:szCs w:val="22"/>
        </w:rPr>
        <w:t xml:space="preserve">Observable by default: </w:t>
      </w:r>
      <w:r>
        <w:rPr>
          <w:rFonts w:ascii="Arial" w:cs="Arial" w:eastAsia="Arial" w:hAnsi="Arial"/>
          <w:color w:val="111827"/>
          <w:sz w:val="22"/>
          <w:szCs w:val="22"/>
        </w:rPr>
        <w:t xml:space="preserve">Meridian instruments itself. Its own metrics and logs flow through its own pipeline (dogfooding).</w:t>
      </w:r>
    </w:p>
    <w:p>
      <w:pPr>
        <w:pStyle w:val="ListParagraph"/>
        <w:numPr>
          <w:ilvl w:val="0"/>
          <w:numId w:val="2"/>
        </w:numPr>
        <w:spacing w:after="100" w:line="280"/>
      </w:pPr>
      <w:r>
        <w:rPr>
          <w:rFonts w:ascii="Arial" w:cs="Arial" w:eastAsia="Arial" w:hAnsi="Arial"/>
          <w:b/>
          <w:bCs/>
          <w:color w:val="111827"/>
          <w:sz w:val="22"/>
          <w:szCs w:val="22"/>
        </w:rPr>
        <w:t xml:space="preserve">Fail gracefully: </w:t>
      </w:r>
      <w:r>
        <w:rPr>
          <w:rFonts w:ascii="Arial" w:cs="Arial" w:eastAsia="Arial" w:hAnsi="Arial"/>
          <w:color w:val="111827"/>
          <w:sz w:val="22"/>
          <w:szCs w:val="22"/>
        </w:rPr>
        <w:t xml:space="preserve">Agent-side buffering, at-least-once delivery, and leader re-election ensure data survives node failures.</w:t>
      </w:r>
    </w:p>
    <w:p>
      <w:pPr>
        <w:spacing w:before="80" w:after="0"/>
      </w:pPr>
      <w:r>
        <w:t xml:space="preserve"/>
      </w:r>
    </w:p>
    <w:p>
      <w:pPr>
        <w:pStyle w:val="Heading1"/>
      </w:pPr>
      <w:r>
        <w:t xml:space="preserve">3. Architecture Segments</w:t>
      </w:r>
    </w:p>
    <w:p>
      <w:pPr>
        <w:pBdr>
          <w:bottom w:val="single" w:color="E94560" w:sz="6" w:space="1"/>
        </w:pBdr>
        <w:spacing w:before="40" w:after="200"/>
      </w:pPr>
    </w:p>
    <w:p>
      <w:pPr>
        <w:pStyle w:val="Heading2"/>
      </w:pPr>
      <w:r>
        <w:t xml:space="preserve">3.1 Meridian Agent</w:t>
      </w:r>
    </w:p>
    <w:p>
      <w:pPr>
        <w:spacing w:after="160" w:line="300"/>
      </w:pPr>
      <w:r>
        <w:rPr>
          <w:rFonts w:ascii="Arial" w:cs="Arial" w:eastAsia="Arial" w:hAnsi="Arial"/>
          <w:color w:val="111827"/>
          <w:sz w:val="22"/>
          <w:szCs w:val="22"/>
        </w:rPr>
        <w:t xml:space="preserve">The Agent is a lightweight, low-overhead daemon deployed alongside each service. It collects telemetry data and forwards it to the ingestion layer. Agents are designed to have minimal impact on host resources.</w:t>
      </w:r>
    </w:p>
    <w:p>
      <w:pPr>
        <w:pStyle w:val="Heading3"/>
      </w:pPr>
      <w:r>
        <w:t xml:space="preserve">Responsibilities</w:t>
      </w:r>
    </w:p>
    <w:p>
      <w:pPr>
        <w:pStyle w:val="ListParagraph"/>
        <w:numPr>
          <w:ilvl w:val="0"/>
          <w:numId w:val="2"/>
        </w:numPr>
        <w:spacing w:after="100" w:line="280"/>
      </w:pPr>
      <w:r>
        <w:rPr>
          <w:rFonts w:ascii="Arial" w:cs="Arial" w:eastAsia="Arial" w:hAnsi="Arial"/>
          <w:color w:val="111827"/>
          <w:sz w:val="22"/>
          <w:szCs w:val="22"/>
        </w:rPr>
        <w:t xml:space="preserve">Tail log files and capture stdout/stderr streams from services</w:t>
      </w:r>
    </w:p>
    <w:p>
      <w:pPr>
        <w:pStyle w:val="ListParagraph"/>
        <w:numPr>
          <w:ilvl w:val="0"/>
          <w:numId w:val="2"/>
        </w:numPr>
        <w:spacing w:after="100" w:line="280"/>
      </w:pPr>
      <w:r>
        <w:rPr>
          <w:rFonts w:ascii="Arial" w:cs="Arial" w:eastAsia="Arial" w:hAnsi="Arial"/>
          <w:color w:val="111827"/>
          <w:sz w:val="22"/>
          <w:szCs w:val="22"/>
        </w:rPr>
        <w:t xml:space="preserve">Collect host-level metrics (CPU, memory, disk, network) via procfs/sysfs</w:t>
      </w:r>
    </w:p>
    <w:p>
      <w:pPr>
        <w:pStyle w:val="ListParagraph"/>
        <w:numPr>
          <w:ilvl w:val="0"/>
          <w:numId w:val="2"/>
        </w:numPr>
        <w:spacing w:after="100" w:line="280"/>
      </w:pPr>
      <w:r>
        <w:rPr>
          <w:rFonts w:ascii="Arial" w:cs="Arial" w:eastAsia="Arial" w:hAnsi="Arial"/>
          <w:color w:val="111827"/>
          <w:sz w:val="22"/>
          <w:szCs w:val="22"/>
        </w:rPr>
        <w:t xml:space="preserve">Accept structured events via a local Unix socket or HTTP endpoint</w:t>
      </w:r>
    </w:p>
    <w:p>
      <w:pPr>
        <w:pStyle w:val="ListParagraph"/>
        <w:numPr>
          <w:ilvl w:val="0"/>
          <w:numId w:val="2"/>
        </w:numPr>
        <w:spacing w:after="100" w:line="280"/>
      </w:pPr>
      <w:r>
        <w:rPr>
          <w:rFonts w:ascii="Arial" w:cs="Arial" w:eastAsia="Arial" w:hAnsi="Arial"/>
          <w:color w:val="111827"/>
          <w:sz w:val="22"/>
          <w:szCs w:val="22"/>
        </w:rPr>
        <w:t xml:space="preserve">Serialize events to Protobuf and batch them for efficient transmission</w:t>
      </w:r>
    </w:p>
    <w:p>
      <w:pPr>
        <w:pStyle w:val="ListParagraph"/>
        <w:numPr>
          <w:ilvl w:val="0"/>
          <w:numId w:val="2"/>
        </w:numPr>
        <w:spacing w:after="100" w:line="280"/>
      </w:pPr>
      <w:r>
        <w:rPr>
          <w:rFonts w:ascii="Arial" w:cs="Arial" w:eastAsia="Arial" w:hAnsi="Arial"/>
          <w:color w:val="111827"/>
          <w:sz w:val="22"/>
          <w:szCs w:val="22"/>
        </w:rPr>
        <w:t xml:space="preserve">Buffer events to a local Write-Ahead Log (WAL) during network partitions</w:t>
      </w:r>
    </w:p>
    <w:p>
      <w:pPr>
        <w:pStyle w:val="ListParagraph"/>
        <w:numPr>
          <w:ilvl w:val="0"/>
          <w:numId w:val="2"/>
        </w:numPr>
        <w:spacing w:after="100" w:line="280"/>
      </w:pPr>
      <w:r>
        <w:rPr>
          <w:rFonts w:ascii="Arial" w:cs="Arial" w:eastAsia="Arial" w:hAnsi="Arial"/>
          <w:color w:val="111827"/>
          <w:sz w:val="22"/>
          <w:szCs w:val="22"/>
        </w:rPr>
        <w:t xml:space="preserve">Transmit batches to the Ingestion Gateway over gRPC with TLS</w:t>
      </w:r>
    </w:p>
    <w:p>
      <w:pPr>
        <w:pStyle w:val="ListParagraph"/>
        <w:numPr>
          <w:ilvl w:val="0"/>
          <w:numId w:val="2"/>
        </w:numPr>
        <w:spacing w:after="100" w:line="280"/>
      </w:pPr>
      <w:r>
        <w:rPr>
          <w:rFonts w:ascii="Arial" w:cs="Arial" w:eastAsia="Arial" w:hAnsi="Arial"/>
          <w:color w:val="111827"/>
          <w:sz w:val="22"/>
          <w:szCs w:val="22"/>
        </w:rPr>
        <w:t xml:space="preserve">Apply backpressure by slowing collection when the downstream is saturated</w:t>
      </w:r>
    </w:p>
    <w:p>
      <w:pPr>
        <w:pStyle w:val="Heading3"/>
      </w:pPr>
      <w:r>
        <w:t xml:space="preserve">Technical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536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Specification</w:t>
            </w:r>
          </w:p>
        </w:tc>
      </w:tr>
      <w:tr>
        <w:tc>
          <w:tcPr>
            <w:tcW w:type="dxa" w:w="4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Language</w:t>
            </w:r>
          </w:p>
        </w:tc>
        <w:tc>
          <w:tcPr>
            <w:tcW w:type="dxa" w:w="5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Rust</w:t>
            </w:r>
          </w:p>
        </w:tc>
      </w:tr>
      <w:tr>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Binary size target</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&lt; 5 MB statically linked</w:t>
            </w:r>
          </w:p>
        </w:tc>
      </w:tr>
      <w:tr>
        <w:tc>
          <w:tcPr>
            <w:tcW w:type="dxa" w:w="4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Memory footprint</w:t>
            </w:r>
          </w:p>
        </w:tc>
        <w:tc>
          <w:tcPr>
            <w:tcW w:type="dxa" w:w="5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&lt; 20 MB RSS under normal load</w:t>
            </w:r>
          </w:p>
        </w:tc>
      </w:tr>
      <w:tr>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Local buffer</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Append-only WAL on disk (configurable max size)</w:t>
            </w:r>
          </w:p>
        </w:tc>
      </w:tr>
      <w:tr>
        <w:tc>
          <w:tcPr>
            <w:tcW w:type="dxa" w:w="4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Transport</w:t>
            </w:r>
          </w:p>
        </w:tc>
        <w:tc>
          <w:tcPr>
            <w:tcW w:type="dxa" w:w="5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gRPC with mTLS, HTTP/2 multiplexing</w:t>
            </w:r>
          </w:p>
        </w:tc>
      </w:tr>
      <w:tr>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Serialization</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Protocol Buffers v3</w:t>
            </w:r>
          </w:p>
        </w:tc>
      </w:tr>
      <w:tr>
        <w:tc>
          <w:tcPr>
            <w:tcW w:type="dxa" w:w="4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Batching</w:t>
            </w:r>
          </w:p>
        </w:tc>
        <w:tc>
          <w:tcPr>
            <w:tcW w:type="dxa" w:w="5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Time-based (100ms default) or size-based (64KB default)</w:t>
            </w:r>
          </w:p>
        </w:tc>
      </w:tr>
      <w:tr>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Configuration</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TOML file + environment variable overrides</w:t>
            </w:r>
          </w:p>
        </w:tc>
      </w:tr>
    </w:tbl>
    <w:p>
      <w:pPr>
        <w:spacing w:before="80" w:after="0"/>
      </w:pPr>
      <w:r>
        <w:t xml:space="preserve"/>
      </w:r>
    </w:p>
    <w:p>
      <w:pPr>
        <w:pStyle w:val="Heading2"/>
      </w:pPr>
      <w:r>
        <w:t xml:space="preserve">3.2 Ingestion Gateway</w:t>
      </w:r>
    </w:p>
    <w:p>
      <w:pPr>
        <w:spacing w:after="160" w:line="300"/>
      </w:pPr>
      <w:r>
        <w:rPr>
          <w:rFonts w:ascii="Arial" w:cs="Arial" w:eastAsia="Arial" w:hAnsi="Arial"/>
          <w:color w:val="111827"/>
          <w:sz w:val="22"/>
          <w:szCs w:val="22"/>
        </w:rPr>
        <w:t xml:space="preserve">The Ingestion Gateway is the front door to the Meridian cluster. It receives batched events from agents, validates and enriches them, and routes them to the correct partitions in the Meridian Log.</w:t>
      </w:r>
    </w:p>
    <w:p>
      <w:pPr>
        <w:pStyle w:val="Heading3"/>
      </w:pPr>
      <w:r>
        <w:t xml:space="preserve">Responsibilities</w:t>
      </w:r>
    </w:p>
    <w:p>
      <w:pPr>
        <w:pStyle w:val="ListParagraph"/>
        <w:numPr>
          <w:ilvl w:val="0"/>
          <w:numId w:val="2"/>
        </w:numPr>
        <w:spacing w:after="100" w:line="280"/>
      </w:pPr>
      <w:r>
        <w:rPr>
          <w:rFonts w:ascii="Arial" w:cs="Arial" w:eastAsia="Arial" w:hAnsi="Arial"/>
          <w:color w:val="111827"/>
          <w:sz w:val="22"/>
          <w:szCs w:val="22"/>
        </w:rPr>
        <w:t xml:space="preserve">Accept gRPC streams from multiple agents concurrently</w:t>
      </w:r>
    </w:p>
    <w:p>
      <w:pPr>
        <w:pStyle w:val="ListParagraph"/>
        <w:numPr>
          <w:ilvl w:val="0"/>
          <w:numId w:val="2"/>
        </w:numPr>
        <w:spacing w:after="100" w:line="280"/>
      </w:pPr>
      <w:r>
        <w:rPr>
          <w:rFonts w:ascii="Arial" w:cs="Arial" w:eastAsia="Arial" w:hAnsi="Arial"/>
          <w:color w:val="111827"/>
          <w:sz w:val="22"/>
          <w:szCs w:val="22"/>
        </w:rPr>
        <w:t xml:space="preserve">Validate event schemas and reject malformed payloads</w:t>
      </w:r>
    </w:p>
    <w:p>
      <w:pPr>
        <w:pStyle w:val="ListParagraph"/>
        <w:numPr>
          <w:ilvl w:val="0"/>
          <w:numId w:val="2"/>
        </w:numPr>
        <w:spacing w:after="100" w:line="280"/>
      </w:pPr>
      <w:r>
        <w:rPr>
          <w:rFonts w:ascii="Arial" w:cs="Arial" w:eastAsia="Arial" w:hAnsi="Arial"/>
          <w:color w:val="111827"/>
          <w:sz w:val="22"/>
          <w:szCs w:val="22"/>
        </w:rPr>
        <w:t xml:space="preserve">Enrich events with cluster-level metadata (ingestion timestamp, gateway ID)</w:t>
      </w:r>
    </w:p>
    <w:p>
      <w:pPr>
        <w:pStyle w:val="ListParagraph"/>
        <w:numPr>
          <w:ilvl w:val="0"/>
          <w:numId w:val="2"/>
        </w:numPr>
        <w:spacing w:after="100" w:line="280"/>
      </w:pPr>
      <w:r>
        <w:rPr>
          <w:rFonts w:ascii="Arial" w:cs="Arial" w:eastAsia="Arial" w:hAnsi="Arial"/>
          <w:color w:val="111827"/>
          <w:sz w:val="22"/>
          <w:szCs w:val="22"/>
        </w:rPr>
        <w:t xml:space="preserve">Partition events by configurable key (service name, host, or custom field)</w:t>
      </w:r>
    </w:p>
    <w:p>
      <w:pPr>
        <w:pStyle w:val="ListParagraph"/>
        <w:numPr>
          <w:ilvl w:val="0"/>
          <w:numId w:val="2"/>
        </w:numPr>
        <w:spacing w:after="100" w:line="280"/>
      </w:pPr>
      <w:r>
        <w:rPr>
          <w:rFonts w:ascii="Arial" w:cs="Arial" w:eastAsia="Arial" w:hAnsi="Arial"/>
          <w:color w:val="111827"/>
          <w:sz w:val="22"/>
          <w:szCs w:val="22"/>
        </w:rPr>
        <w:t xml:space="preserve">Write events to the Meridian Log with at-least-once delivery guarantees</w:t>
      </w:r>
    </w:p>
    <w:p>
      <w:pPr>
        <w:pStyle w:val="ListParagraph"/>
        <w:numPr>
          <w:ilvl w:val="0"/>
          <w:numId w:val="2"/>
        </w:numPr>
        <w:spacing w:after="100" w:line="280"/>
      </w:pPr>
      <w:r>
        <w:rPr>
          <w:rFonts w:ascii="Arial" w:cs="Arial" w:eastAsia="Arial" w:hAnsi="Arial"/>
          <w:color w:val="111827"/>
          <w:sz w:val="22"/>
          <w:szCs w:val="22"/>
        </w:rPr>
        <w:t xml:space="preserve">Expose health and throughput metrics for self-monitoring</w:t>
      </w:r>
    </w:p>
    <w:p>
      <w:pPr>
        <w:pStyle w:val="Heading3"/>
      </w:pPr>
      <w:r>
        <w:t xml:space="preserve">Technical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536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Specification</w:t>
            </w:r>
          </w:p>
        </w:tc>
      </w:tr>
      <w:tr>
        <w:tc>
          <w:tcPr>
            <w:tcW w:type="dxa" w:w="4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Language</w:t>
            </w:r>
          </w:p>
        </w:tc>
        <w:tc>
          <w:tcPr>
            <w:tcW w:type="dxa" w:w="5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Go</w:t>
            </w:r>
          </w:p>
        </w:tc>
      </w:tr>
      <w:tr>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Concurrency model</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Goroutine-per-stream with worker pool for writes</w:t>
            </w:r>
          </w:p>
        </w:tc>
      </w:tr>
      <w:tr>
        <w:tc>
          <w:tcPr>
            <w:tcW w:type="dxa" w:w="4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Partitioning</w:t>
            </w:r>
          </w:p>
        </w:tc>
        <w:tc>
          <w:tcPr>
            <w:tcW w:type="dxa" w:w="5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Consistent hashing (jump hash) on partition key</w:t>
            </w:r>
          </w:p>
        </w:tc>
      </w:tr>
      <w:tr>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Validation</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Schema registry with versioned Protobuf descriptors</w:t>
            </w:r>
          </w:p>
        </w:tc>
      </w:tr>
      <w:tr>
        <w:tc>
          <w:tcPr>
            <w:tcW w:type="dxa" w:w="4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Scaling</w:t>
            </w:r>
          </w:p>
        </w:tc>
        <w:tc>
          <w:tcPr>
            <w:tcW w:type="dxa" w:w="5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Stateless; scale horizontally behind a load balancer</w:t>
            </w:r>
          </w:p>
        </w:tc>
      </w:tr>
      <w:tr>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Rate limiting</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Token bucket per agent, configurable per service</w:t>
            </w:r>
          </w:p>
        </w:tc>
      </w:tr>
    </w:tbl>
    <w:p>
      <w:pPr>
        <w:spacing w:before="80" w:after="0"/>
      </w:pPr>
      <w:r>
        <w:t xml:space="preserve"/>
      </w:r>
    </w:p>
    <w:p>
      <w:pPr>
        <w:pStyle w:val="Heading2"/>
      </w:pPr>
      <w:r>
        <w:t xml:space="preserve">3.3 Meridian Log (Distributed Commit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E94560" w:sz="8"/>
              <w:bottom w:val="single" w:color="D1D5DB" w:sz="1"/>
              <w:right w:val="single" w:color="D1D5DB" w:sz="1"/>
            </w:tcBorders>
            <w:shd w:fill="E8EFF8" w:val="clear"/>
            <w:tcMar>
              <w:top w:type="dxa" w:w="120"/>
              <w:left w:type="dxa" w:w="200"/>
              <w:bottom w:type="dxa" w:w="120"/>
              <w:right w:type="dxa" w:w="200"/>
            </w:tcMar>
          </w:tcPr>
          <w:p>
            <w:pPr>
              <w:spacing w:after="80"/>
            </w:pPr>
            <w:r>
              <w:rPr>
                <w:rFonts w:ascii="Arial" w:cs="Arial" w:eastAsia="Arial" w:hAnsi="Arial"/>
                <w:b/>
                <w:bCs/>
                <w:color w:val="E94560"/>
                <w:sz w:val="22"/>
                <w:szCs w:val="22"/>
              </w:rPr>
              <w:t xml:space="preserve">Core Innovation</w:t>
            </w:r>
          </w:p>
          <w:p>
            <w:pPr>
              <w:spacing w:after="0" w:line="280"/>
            </w:pPr>
            <w:r>
              <w:rPr>
                <w:rFonts w:ascii="Arial" w:cs="Arial" w:eastAsia="Arial" w:hAnsi="Arial"/>
                <w:color w:val="111827"/>
                <w:sz w:val="20"/>
                <w:szCs w:val="20"/>
              </w:rPr>
              <w:t xml:space="preserve">The Meridian Log is the heart of the system — a custom-built, partitioned, replicated append-only commit log inspired by the architecture of Apache Kafka but built from scratch in Rust. This is the component that most directly demonstrates distributed systems expertise.</w:t>
            </w:r>
          </w:p>
        </w:tc>
      </w:tr>
    </w:tbl>
    <w:p>
      <w:pPr>
        <w:spacing w:before="60" w:after="0"/>
      </w:pPr>
      <w:r>
        <w:t xml:space="preserve"/>
      </w:r>
    </w:p>
    <w:p>
      <w:pPr>
        <w:spacing w:after="160" w:line="300"/>
      </w:pPr>
      <w:r>
        <w:rPr>
          <w:rFonts w:ascii="Arial" w:cs="Arial" w:eastAsia="Arial" w:hAnsi="Arial"/>
          <w:color w:val="111827"/>
          <w:sz w:val="22"/>
          <w:szCs w:val="22"/>
        </w:rPr>
        <w:t xml:space="preserve">Each topic in the Meridian Log is divided into partitions. Each partition is an ordered, immutable sequence of records, where each record is assigned a monotonically increasing offset. Partitions are replicated across brokers using a leader-follower model.</w:t>
      </w:r>
    </w:p>
    <w:p>
      <w:pPr>
        <w:pStyle w:val="Heading3"/>
      </w:pPr>
      <w:r>
        <w:t xml:space="preserve">Responsibilities</w:t>
      </w:r>
    </w:p>
    <w:p>
      <w:pPr>
        <w:pStyle w:val="ListParagraph"/>
        <w:numPr>
          <w:ilvl w:val="0"/>
          <w:numId w:val="2"/>
        </w:numPr>
        <w:spacing w:after="100" w:line="280"/>
      </w:pPr>
      <w:r>
        <w:rPr>
          <w:rFonts w:ascii="Arial" w:cs="Arial" w:eastAsia="Arial" w:hAnsi="Arial"/>
          <w:color w:val="111827"/>
          <w:sz w:val="22"/>
          <w:szCs w:val="22"/>
        </w:rPr>
        <w:t xml:space="preserve">Provide durable, ordered, partitioned storage for all ingested events</w:t>
      </w:r>
    </w:p>
    <w:p>
      <w:pPr>
        <w:pStyle w:val="ListParagraph"/>
        <w:numPr>
          <w:ilvl w:val="0"/>
          <w:numId w:val="2"/>
        </w:numPr>
        <w:spacing w:after="100" w:line="280"/>
      </w:pPr>
      <w:r>
        <w:rPr>
          <w:rFonts w:ascii="Arial" w:cs="Arial" w:eastAsia="Arial" w:hAnsi="Arial"/>
          <w:color w:val="111827"/>
          <w:sz w:val="22"/>
          <w:szCs w:val="22"/>
        </w:rPr>
        <w:t xml:space="preserve">Replicate partitions across brokers for fault tolerance</w:t>
      </w:r>
    </w:p>
    <w:p>
      <w:pPr>
        <w:pStyle w:val="ListParagraph"/>
        <w:numPr>
          <w:ilvl w:val="0"/>
          <w:numId w:val="2"/>
        </w:numPr>
        <w:spacing w:after="100" w:line="280"/>
      </w:pPr>
      <w:r>
        <w:rPr>
          <w:rFonts w:ascii="Arial" w:cs="Arial" w:eastAsia="Arial" w:hAnsi="Arial"/>
          <w:color w:val="111827"/>
          <w:sz w:val="22"/>
          <w:szCs w:val="22"/>
        </w:rPr>
        <w:t xml:space="preserve">Elect partition leaders using a Raft-based consensus protocol</w:t>
      </w:r>
    </w:p>
    <w:p>
      <w:pPr>
        <w:pStyle w:val="ListParagraph"/>
        <w:numPr>
          <w:ilvl w:val="0"/>
          <w:numId w:val="2"/>
        </w:numPr>
        <w:spacing w:after="100" w:line="280"/>
      </w:pPr>
      <w:r>
        <w:rPr>
          <w:rFonts w:ascii="Arial" w:cs="Arial" w:eastAsia="Arial" w:hAnsi="Arial"/>
          <w:color w:val="111827"/>
          <w:sz w:val="22"/>
          <w:szCs w:val="22"/>
        </w:rPr>
        <w:t xml:space="preserve">Support consumer groups with offset tracking and rebalancing</w:t>
      </w:r>
    </w:p>
    <w:p>
      <w:pPr>
        <w:pStyle w:val="ListParagraph"/>
        <w:numPr>
          <w:ilvl w:val="0"/>
          <w:numId w:val="2"/>
        </w:numPr>
        <w:spacing w:after="100" w:line="280"/>
      </w:pPr>
      <w:r>
        <w:rPr>
          <w:rFonts w:ascii="Arial" w:cs="Arial" w:eastAsia="Arial" w:hAnsi="Arial"/>
          <w:color w:val="111827"/>
          <w:sz w:val="22"/>
          <w:szCs w:val="22"/>
        </w:rPr>
        <w:t xml:space="preserve">Enforce configurable retention policies (time-based and size-based)</w:t>
      </w:r>
    </w:p>
    <w:p>
      <w:pPr>
        <w:pStyle w:val="ListParagraph"/>
        <w:numPr>
          <w:ilvl w:val="0"/>
          <w:numId w:val="2"/>
        </w:numPr>
        <w:spacing w:after="100" w:line="280"/>
      </w:pPr>
      <w:r>
        <w:rPr>
          <w:rFonts w:ascii="Arial" w:cs="Arial" w:eastAsia="Arial" w:hAnsi="Arial"/>
          <w:color w:val="111827"/>
          <w:sz w:val="22"/>
          <w:szCs w:val="22"/>
        </w:rPr>
        <w:t xml:space="preserve">Serve sequential reads at high throughput using zero-copy (sendfile) where supported</w:t>
      </w:r>
    </w:p>
    <w:p>
      <w:pPr>
        <w:pStyle w:val="Heading3"/>
      </w:pPr>
      <w:r>
        <w:t xml:space="preserve">Technical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536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Specification</w:t>
            </w:r>
          </w:p>
        </w:tc>
      </w:tr>
      <w:tr>
        <w:tc>
          <w:tcPr>
            <w:tcW w:type="dxa" w:w="4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Language</w:t>
            </w:r>
          </w:p>
        </w:tc>
        <w:tc>
          <w:tcPr>
            <w:tcW w:type="dxa" w:w="5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Rust</w:t>
            </w:r>
          </w:p>
        </w:tc>
      </w:tr>
      <w:tr>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Storage format</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Segmented log files with memory-mapped index</w:t>
            </w:r>
          </w:p>
        </w:tc>
      </w:tr>
      <w:tr>
        <w:tc>
          <w:tcPr>
            <w:tcW w:type="dxa" w:w="4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Replication</w:t>
            </w:r>
          </w:p>
        </w:tc>
        <w:tc>
          <w:tcPr>
            <w:tcW w:type="dxa" w:w="5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Leader-follower, configurable replication factor (default: 3)</w:t>
            </w:r>
          </w:p>
        </w:tc>
      </w:tr>
      <w:tr>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Consensus</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Raft (custom implementation) for leader election and metadata</w:t>
            </w:r>
          </w:p>
        </w:tc>
      </w:tr>
      <w:tr>
        <w:tc>
          <w:tcPr>
            <w:tcW w:type="dxa" w:w="4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Wire protocol</w:t>
            </w:r>
          </w:p>
        </w:tc>
        <w:tc>
          <w:tcPr>
            <w:tcW w:type="dxa" w:w="5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Custom binary protocol over TCP with CRC32 checksums</w:t>
            </w:r>
          </w:p>
        </w:tc>
      </w:tr>
      <w:tr>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Consumer groups</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Server-side offset tracking, cooperative rebalancing</w:t>
            </w:r>
          </w:p>
        </w:tc>
      </w:tr>
      <w:tr>
        <w:tc>
          <w:tcPr>
            <w:tcW w:type="dxa" w:w="4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Retention</w:t>
            </w:r>
          </w:p>
        </w:tc>
        <w:tc>
          <w:tcPr>
            <w:tcW w:type="dxa" w:w="5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Time-based (default: 7 days) and size-based (default: 10 GB/partition)</w:t>
            </w:r>
          </w:p>
        </w:tc>
      </w:tr>
      <w:tr>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Zero-copy reads</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sendfile(2) for sequential consumer reads</w:t>
            </w:r>
          </w:p>
        </w:tc>
      </w:tr>
      <w:tr>
        <w:tc>
          <w:tcPr>
            <w:tcW w:type="dxa" w:w="4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Compression</w:t>
            </w:r>
          </w:p>
        </w:tc>
        <w:tc>
          <w:tcPr>
            <w:tcW w:type="dxa" w:w="5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Per-batch: LZ4 (default), Zstd, or none</w:t>
            </w:r>
          </w:p>
        </w:tc>
      </w:tr>
    </w:tbl>
    <w:p>
      <w:pPr>
        <w:spacing w:before="60" w:after="0"/>
      </w:pPr>
      <w:r>
        <w:t xml:space="preserve"/>
      </w:r>
    </w:p>
    <w:p>
      <w:pPr>
        <w:pStyle w:val="Heading3"/>
      </w:pPr>
      <w:r>
        <w:t xml:space="preserve">Replication &amp; Consensus</w:t>
      </w:r>
    </w:p>
    <w:p>
      <w:pPr>
        <w:spacing w:after="160" w:line="300"/>
      </w:pPr>
      <w:r>
        <w:rPr>
          <w:rFonts w:ascii="Arial" w:cs="Arial" w:eastAsia="Arial" w:hAnsi="Arial"/>
          <w:color w:val="111827"/>
          <w:sz w:val="22"/>
          <w:szCs w:val="22"/>
        </w:rPr>
        <w:t xml:space="preserve">Each partition has one leader and N-1 followers (where N is the replication factor). The leader handles all reads and writes for the partition. Followers replicate by pulling from the leader. An In-Sync Replica (ISR) set tracks which followers are caught up. A write is considered committed only when all ISR members have acknowledged it.</w:t>
      </w:r>
    </w:p>
    <w:p>
      <w:pPr>
        <w:spacing w:after="160" w:line="300"/>
      </w:pPr>
      <w:r>
        <w:rPr>
          <w:rFonts w:ascii="Arial" w:cs="Arial" w:eastAsia="Arial" w:hAnsi="Arial"/>
          <w:color w:val="111827"/>
          <w:sz w:val="22"/>
          <w:szCs w:val="22"/>
        </w:rPr>
        <w:t xml:space="preserve">Leader election is handled by a Raft-based controller that manages cluster metadata, partition assignments, and broker health. If a leader fails, the controller promotes an ISR member. If no ISR members are available, the partition becomes temporarily unavailable (availability is sacrificed for consistency).</w:t>
      </w:r>
    </w:p>
    <w:p>
      <w:pPr>
        <w:spacing w:before="80" w:after="0"/>
      </w:pPr>
      <w:r>
        <w:t xml:space="preserve"/>
      </w:r>
    </w:p>
    <w:p>
      <w:pPr>
        <w:pStyle w:val="Heading2"/>
      </w:pPr>
      <w:r>
        <w:t xml:space="preserve">3.4 Stream Processor</w:t>
      </w:r>
    </w:p>
    <w:p>
      <w:pPr>
        <w:spacing w:after="160" w:line="300"/>
      </w:pPr>
      <w:r>
        <w:rPr>
          <w:rFonts w:ascii="Arial" w:cs="Arial" w:eastAsia="Arial" w:hAnsi="Arial"/>
          <w:color w:val="111827"/>
          <w:sz w:val="22"/>
          <w:szCs w:val="22"/>
        </w:rPr>
        <w:t xml:space="preserve">The Stream Processor consumes events from the Meridian Log in real time and evaluates them against a set of configurable rules. It supports threshold-based alerts, pattern matching, anomaly detection, and aggregation windows.</w:t>
      </w:r>
    </w:p>
    <w:p>
      <w:pPr>
        <w:pStyle w:val="Heading3"/>
      </w:pPr>
      <w:r>
        <w:t xml:space="preserve">Responsibilities</w:t>
      </w:r>
    </w:p>
    <w:p>
      <w:pPr>
        <w:pStyle w:val="ListParagraph"/>
        <w:numPr>
          <w:ilvl w:val="0"/>
          <w:numId w:val="2"/>
        </w:numPr>
        <w:spacing w:after="100" w:line="280"/>
      </w:pPr>
      <w:r>
        <w:rPr>
          <w:rFonts w:ascii="Arial" w:cs="Arial" w:eastAsia="Arial" w:hAnsi="Arial"/>
          <w:color w:val="111827"/>
          <w:sz w:val="22"/>
          <w:szCs w:val="22"/>
        </w:rPr>
        <w:t xml:space="preserve">Consume events from one or more Meridian Log partitions</w:t>
      </w:r>
    </w:p>
    <w:p>
      <w:pPr>
        <w:pStyle w:val="ListParagraph"/>
        <w:numPr>
          <w:ilvl w:val="0"/>
          <w:numId w:val="2"/>
        </w:numPr>
        <w:spacing w:after="100" w:line="280"/>
      </w:pPr>
      <w:r>
        <w:rPr>
          <w:rFonts w:ascii="Arial" w:cs="Arial" w:eastAsia="Arial" w:hAnsi="Arial"/>
          <w:color w:val="111827"/>
          <w:sz w:val="22"/>
          <w:szCs w:val="22"/>
        </w:rPr>
        <w:t xml:space="preserve">Evaluate events against user-defined rules written in Meridian Query Language (MQL)</w:t>
      </w:r>
    </w:p>
    <w:p>
      <w:pPr>
        <w:pStyle w:val="ListParagraph"/>
        <w:numPr>
          <w:ilvl w:val="0"/>
          <w:numId w:val="2"/>
        </w:numPr>
        <w:spacing w:after="100" w:line="280"/>
      </w:pPr>
      <w:r>
        <w:rPr>
          <w:rFonts w:ascii="Arial" w:cs="Arial" w:eastAsia="Arial" w:hAnsi="Arial"/>
          <w:color w:val="111827"/>
          <w:sz w:val="22"/>
          <w:szCs w:val="22"/>
        </w:rPr>
        <w:t xml:space="preserve">Maintain windowed state for time-based aggregations (tumbling and sliding windows)</w:t>
      </w:r>
    </w:p>
    <w:p>
      <w:pPr>
        <w:pStyle w:val="ListParagraph"/>
        <w:numPr>
          <w:ilvl w:val="0"/>
          <w:numId w:val="2"/>
        </w:numPr>
        <w:spacing w:after="100" w:line="280"/>
      </w:pPr>
      <w:r>
        <w:rPr>
          <w:rFonts w:ascii="Arial" w:cs="Arial" w:eastAsia="Arial" w:hAnsi="Arial"/>
          <w:color w:val="111827"/>
          <w:sz w:val="22"/>
          <w:szCs w:val="22"/>
        </w:rPr>
        <w:t xml:space="preserve">Emit alerts to the Alert Manager when thresholds are breached</w:t>
      </w:r>
    </w:p>
    <w:p>
      <w:pPr>
        <w:pStyle w:val="ListParagraph"/>
        <w:numPr>
          <w:ilvl w:val="0"/>
          <w:numId w:val="2"/>
        </w:numPr>
        <w:spacing w:after="100" w:line="280"/>
      </w:pPr>
      <w:r>
        <w:rPr>
          <w:rFonts w:ascii="Arial" w:cs="Arial" w:eastAsia="Arial" w:hAnsi="Arial"/>
          <w:color w:val="111827"/>
          <w:sz w:val="22"/>
          <w:szCs w:val="22"/>
        </w:rPr>
        <w:t xml:space="preserve">Produce derived streams (aggregated metrics, enriched events) back to the Log</w:t>
      </w:r>
    </w:p>
    <w:p>
      <w:pPr>
        <w:pStyle w:val="ListParagraph"/>
        <w:numPr>
          <w:ilvl w:val="0"/>
          <w:numId w:val="2"/>
        </w:numPr>
        <w:spacing w:after="100" w:line="280"/>
      </w:pPr>
      <w:r>
        <w:rPr>
          <w:rFonts w:ascii="Arial" w:cs="Arial" w:eastAsia="Arial" w:hAnsi="Arial"/>
          <w:color w:val="111827"/>
          <w:sz w:val="22"/>
          <w:szCs w:val="22"/>
        </w:rPr>
        <w:t xml:space="preserve">Checkpoint consumer offsets for exactly-once processing semantics</w:t>
      </w:r>
    </w:p>
    <w:p>
      <w:pPr>
        <w:pStyle w:val="Heading3"/>
      </w:pPr>
      <w:r>
        <w:t xml:space="preserve">Technical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536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Specification</w:t>
            </w:r>
          </w:p>
        </w:tc>
      </w:tr>
      <w:tr>
        <w:tc>
          <w:tcPr>
            <w:tcW w:type="dxa" w:w="4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Language</w:t>
            </w:r>
          </w:p>
        </w:tc>
        <w:tc>
          <w:tcPr>
            <w:tcW w:type="dxa" w:w="5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Rust</w:t>
            </w:r>
          </w:p>
        </w:tc>
      </w:tr>
      <w:tr>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Rule engine</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Custom DSL (MQL) parsed to an AST and compiled to bytecode</w:t>
            </w:r>
          </w:p>
        </w:tc>
      </w:tr>
      <w:tr>
        <w:tc>
          <w:tcPr>
            <w:tcW w:type="dxa" w:w="4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Windowing</w:t>
            </w:r>
          </w:p>
        </w:tc>
        <w:tc>
          <w:tcPr>
            <w:tcW w:type="dxa" w:w="5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Tumbling, sliding, and session windows with watermark-based eviction</w:t>
            </w:r>
          </w:p>
        </w:tc>
      </w:tr>
      <w:tr>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State management</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In-memory with periodic snapshots to local RocksDB</w:t>
            </w:r>
          </w:p>
        </w:tc>
      </w:tr>
      <w:tr>
        <w:tc>
          <w:tcPr>
            <w:tcW w:type="dxa" w:w="4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Exactly-once</w:t>
            </w:r>
          </w:p>
        </w:tc>
        <w:tc>
          <w:tcPr>
            <w:tcW w:type="dxa" w:w="5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Idempotent writes + consumer offset checkpointing</w:t>
            </w:r>
          </w:p>
        </w:tc>
      </w:tr>
      <w:tr>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Scaling</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Partition-parallel: one processor instance per partition group</w:t>
            </w:r>
          </w:p>
        </w:tc>
      </w:tr>
    </w:tbl>
    <w:p>
      <w:pPr>
        <w:spacing w:before="60" w:after="0"/>
      </w:pPr>
      <w:r>
        <w:t xml:space="preserve"/>
      </w:r>
    </w:p>
    <w:p>
      <w:pPr>
        <w:pStyle w:val="Heading3"/>
      </w:pPr>
      <w:r>
        <w:t xml:space="preserve">Meridian Query Language (MQL)</w:t>
      </w:r>
    </w:p>
    <w:p>
      <w:pPr>
        <w:spacing w:after="160" w:line="300"/>
      </w:pPr>
      <w:r>
        <w:rPr>
          <w:rFonts w:ascii="Arial" w:cs="Arial" w:eastAsia="Arial" w:hAnsi="Arial"/>
          <w:color w:val="111827"/>
          <w:sz w:val="22"/>
          <w:szCs w:val="22"/>
        </w:rPr>
        <w:t xml:space="preserve">MQL is a lightweight DSL for defining alert rules and stream transformations. It is inspired by PromQL and Splunk SPL but designed to be simpler and more focused on log-centric use cases. Example expressions:</w:t>
      </w:r>
    </w:p>
    <w:p>
      <w:pPr>
        <w:spacing w:after="60"/>
        <w:ind w:left="720"/>
      </w:pPr>
      <w:r>
        <w:rPr>
          <w:rFonts w:ascii="Courier New" w:cs="Courier New" w:eastAsia="Courier New" w:hAnsi="Courier New"/>
          <w:color w:val="0F3460"/>
          <w:sz w:val="18"/>
          <w:szCs w:val="18"/>
        </w:rPr>
        <w:t xml:space="preserve">ALERT "high_error_rate" WHEN count(level == "error") / count(*) &gt; 0.05 WINDOW 5m</w:t>
      </w:r>
    </w:p>
    <w:p>
      <w:pPr>
        <w:spacing w:after="60"/>
        <w:ind w:left="720"/>
      </w:pPr>
      <w:r>
        <w:rPr>
          <w:rFonts w:ascii="Courier New" w:cs="Courier New" w:eastAsia="Courier New" w:hAnsi="Courier New"/>
          <w:color w:val="0F3460"/>
          <w:sz w:val="18"/>
          <w:szCs w:val="18"/>
        </w:rPr>
        <w:t xml:space="preserve">ALERT "slow_responses" WHEN p99(duration_ms) &gt; 500 WHERE service == "api-gateway" WINDOW 1m</w:t>
      </w:r>
    </w:p>
    <w:p>
      <w:pPr>
        <w:spacing w:after="160"/>
        <w:ind w:left="720"/>
      </w:pPr>
      <w:r>
        <w:rPr>
          <w:rFonts w:ascii="Courier New" w:cs="Courier New" w:eastAsia="Courier New" w:hAnsi="Courier New"/>
          <w:color w:val="0F3460"/>
          <w:sz w:val="18"/>
          <w:szCs w:val="18"/>
        </w:rPr>
        <w:t xml:space="preserve">DERIVE "request_rate" AS count(*) GROUP BY service WINDOW 1m EMIT EVERY 10s</w:t>
      </w:r>
    </w:p>
    <w:p>
      <w:pPr>
        <w:spacing w:before="80" w:after="0"/>
      </w:pPr>
      <w:r>
        <w:t xml:space="preserve"/>
      </w:r>
    </w:p>
    <w:p>
      <w:pPr>
        <w:pStyle w:val="Heading2"/>
      </w:pPr>
      <w:r>
        <w:t xml:space="preserve">3.5 Meridian Store (Time-Series Storage Engine)</w:t>
      </w:r>
    </w:p>
    <w:p>
      <w:pPr>
        <w:spacing w:after="160" w:line="300"/>
      </w:pPr>
      <w:r>
        <w:rPr>
          <w:rFonts w:ascii="Arial" w:cs="Arial" w:eastAsia="Arial" w:hAnsi="Arial"/>
          <w:color w:val="111827"/>
          <w:sz w:val="22"/>
          <w:szCs w:val="22"/>
        </w:rPr>
        <w:t xml:space="preserve">The Meridian Store is a purpose-built storage engine optimized for time-series data. It consumes events from the Meridian Log and writes them into a columnar, time-partitioned format on disk. It supports efficient range queries, full-text search on log messages, and aggregation queries.</w:t>
      </w:r>
    </w:p>
    <w:p>
      <w:pPr>
        <w:pStyle w:val="Heading3"/>
      </w:pPr>
      <w:r>
        <w:t xml:space="preserve">Responsibilities</w:t>
      </w:r>
    </w:p>
    <w:p>
      <w:pPr>
        <w:pStyle w:val="ListParagraph"/>
        <w:numPr>
          <w:ilvl w:val="0"/>
          <w:numId w:val="2"/>
        </w:numPr>
        <w:spacing w:after="100" w:line="280"/>
      </w:pPr>
      <w:r>
        <w:rPr>
          <w:rFonts w:ascii="Arial" w:cs="Arial" w:eastAsia="Arial" w:hAnsi="Arial"/>
          <w:color w:val="111827"/>
          <w:sz w:val="22"/>
          <w:szCs w:val="22"/>
        </w:rPr>
        <w:t xml:space="preserve">Consume events from the Meridian Log and write them to persistent storage</w:t>
      </w:r>
    </w:p>
    <w:p>
      <w:pPr>
        <w:pStyle w:val="ListParagraph"/>
        <w:numPr>
          <w:ilvl w:val="0"/>
          <w:numId w:val="2"/>
        </w:numPr>
        <w:spacing w:after="100" w:line="280"/>
      </w:pPr>
      <w:r>
        <w:rPr>
          <w:rFonts w:ascii="Arial" w:cs="Arial" w:eastAsia="Arial" w:hAnsi="Arial"/>
          <w:color w:val="111827"/>
          <w:sz w:val="22"/>
          <w:szCs w:val="22"/>
        </w:rPr>
        <w:t xml:space="preserve">Organize data in time-partitioned columnar segments for fast range scans</w:t>
      </w:r>
    </w:p>
    <w:p>
      <w:pPr>
        <w:pStyle w:val="ListParagraph"/>
        <w:numPr>
          <w:ilvl w:val="0"/>
          <w:numId w:val="2"/>
        </w:numPr>
        <w:spacing w:after="100" w:line="280"/>
      </w:pPr>
      <w:r>
        <w:rPr>
          <w:rFonts w:ascii="Arial" w:cs="Arial" w:eastAsia="Arial" w:hAnsi="Arial"/>
          <w:color w:val="111827"/>
          <w:sz w:val="22"/>
          <w:szCs w:val="22"/>
        </w:rPr>
        <w:t xml:space="preserve">Build and maintain inverted indexes for full-text search on log content</w:t>
      </w:r>
    </w:p>
    <w:p>
      <w:pPr>
        <w:pStyle w:val="ListParagraph"/>
        <w:numPr>
          <w:ilvl w:val="0"/>
          <w:numId w:val="2"/>
        </w:numPr>
        <w:spacing w:after="100" w:line="280"/>
      </w:pPr>
      <w:r>
        <w:rPr>
          <w:rFonts w:ascii="Arial" w:cs="Arial" w:eastAsia="Arial" w:hAnsi="Arial"/>
          <w:color w:val="111827"/>
          <w:sz w:val="22"/>
          <w:szCs w:val="22"/>
        </w:rPr>
        <w:t xml:space="preserve">Enforce retention policies with background compaction and segment deletion</w:t>
      </w:r>
    </w:p>
    <w:p>
      <w:pPr>
        <w:pStyle w:val="ListParagraph"/>
        <w:numPr>
          <w:ilvl w:val="0"/>
          <w:numId w:val="2"/>
        </w:numPr>
        <w:spacing w:after="100" w:line="280"/>
      </w:pPr>
      <w:r>
        <w:rPr>
          <w:rFonts w:ascii="Arial" w:cs="Arial" w:eastAsia="Arial" w:hAnsi="Arial"/>
          <w:color w:val="111827"/>
          <w:sz w:val="22"/>
          <w:szCs w:val="22"/>
        </w:rPr>
        <w:t xml:space="preserve">Serve historical queries from the Query Engine with low latency</w:t>
      </w:r>
    </w:p>
    <w:p>
      <w:pPr>
        <w:pStyle w:val="Heading3"/>
      </w:pPr>
      <w:r>
        <w:t xml:space="preserve">Technical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536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Specification</w:t>
            </w:r>
          </w:p>
        </w:tc>
      </w:tr>
      <w:tr>
        <w:tc>
          <w:tcPr>
            <w:tcW w:type="dxa" w:w="4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Language</w:t>
            </w:r>
          </w:p>
        </w:tc>
        <w:tc>
          <w:tcPr>
            <w:tcW w:type="dxa" w:w="5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Rust</w:t>
            </w:r>
          </w:p>
        </w:tc>
      </w:tr>
      <w:tr>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Storage model</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Columnar segments, time-partitioned (1-hour blocks by default)</w:t>
            </w:r>
          </w:p>
        </w:tc>
      </w:tr>
      <w:tr>
        <w:tc>
          <w:tcPr>
            <w:tcW w:type="dxa" w:w="4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Write path</w:t>
            </w:r>
          </w:p>
        </w:tc>
        <w:tc>
          <w:tcPr>
            <w:tcW w:type="dxa" w:w="5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WAL → memtable → flush to immutable segment (LSM-inspired)</w:t>
            </w:r>
          </w:p>
        </w:tc>
      </w:tr>
      <w:tr>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Compression</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Per-column: Gorilla for floats, delta + varint for timestamps, LZ4 for strings</w:t>
            </w:r>
          </w:p>
        </w:tc>
      </w:tr>
      <w:tr>
        <w:tc>
          <w:tcPr>
            <w:tcW w:type="dxa" w:w="4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Indexing</w:t>
            </w:r>
          </w:p>
        </w:tc>
        <w:tc>
          <w:tcPr>
            <w:tcW w:type="dxa" w:w="5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Inverted index for full-text, sparse time index per segment</w:t>
            </w:r>
          </w:p>
        </w:tc>
      </w:tr>
      <w:tr>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Compaction</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Background merge of small segments, TTL-based deletion</w:t>
            </w:r>
          </w:p>
        </w:tc>
      </w:tr>
      <w:tr>
        <w:tc>
          <w:tcPr>
            <w:tcW w:type="dxa" w:w="4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Query interface</w:t>
            </w:r>
          </w:p>
        </w:tc>
        <w:tc>
          <w:tcPr>
            <w:tcW w:type="dxa" w:w="5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gRPC service consumed by the Query Engine</w:t>
            </w:r>
          </w:p>
        </w:tc>
      </w:tr>
    </w:tbl>
    <w:p>
      <w:pPr>
        <w:spacing w:before="80" w:after="0"/>
      </w:pPr>
      <w:r>
        <w:t xml:space="preserve"/>
      </w:r>
    </w:p>
    <w:p>
      <w:pPr>
        <w:pStyle w:val="Heading2"/>
      </w:pPr>
      <w:r>
        <w:t xml:space="preserve">3.6 Query Engine</w:t>
      </w:r>
    </w:p>
    <w:p>
      <w:pPr>
        <w:spacing w:after="160" w:line="300"/>
      </w:pPr>
      <w:r>
        <w:rPr>
          <w:rFonts w:ascii="Arial" w:cs="Arial" w:eastAsia="Arial" w:hAnsi="Arial"/>
          <w:color w:val="111827"/>
          <w:sz w:val="22"/>
          <w:szCs w:val="22"/>
        </w:rPr>
        <w:t xml:space="preserve">The Query Engine provides a unified interface for querying both historical data (from the Store) and live data (from the Log). It parses MQL queries, generates execution plans, and returns results via gRPC to the Dashboard or CLI.</w:t>
      </w:r>
    </w:p>
    <w:p>
      <w:pPr>
        <w:pStyle w:val="Heading3"/>
      </w:pPr>
      <w:r>
        <w:t xml:space="preserve">Responsibilities</w:t>
      </w:r>
    </w:p>
    <w:p>
      <w:pPr>
        <w:pStyle w:val="ListParagraph"/>
        <w:numPr>
          <w:ilvl w:val="0"/>
          <w:numId w:val="2"/>
        </w:numPr>
        <w:spacing w:after="100" w:line="280"/>
      </w:pPr>
      <w:r>
        <w:rPr>
          <w:rFonts w:ascii="Arial" w:cs="Arial" w:eastAsia="Arial" w:hAnsi="Arial"/>
          <w:color w:val="111827"/>
          <w:sz w:val="22"/>
          <w:szCs w:val="22"/>
        </w:rPr>
        <w:t xml:space="preserve">Parse and validate MQL queries</w:t>
      </w:r>
    </w:p>
    <w:p>
      <w:pPr>
        <w:pStyle w:val="ListParagraph"/>
        <w:numPr>
          <w:ilvl w:val="0"/>
          <w:numId w:val="2"/>
        </w:numPr>
        <w:spacing w:after="100" w:line="280"/>
      </w:pPr>
      <w:r>
        <w:rPr>
          <w:rFonts w:ascii="Arial" w:cs="Arial" w:eastAsia="Arial" w:hAnsi="Arial"/>
          <w:color w:val="111827"/>
          <w:sz w:val="22"/>
          <w:szCs w:val="22"/>
        </w:rPr>
        <w:t xml:space="preserve">Route queries to the Store (historical), the Log (live tail), or both</w:t>
      </w:r>
    </w:p>
    <w:p>
      <w:pPr>
        <w:pStyle w:val="ListParagraph"/>
        <w:numPr>
          <w:ilvl w:val="0"/>
          <w:numId w:val="2"/>
        </w:numPr>
        <w:spacing w:after="100" w:line="280"/>
      </w:pPr>
      <w:r>
        <w:rPr>
          <w:rFonts w:ascii="Arial" w:cs="Arial" w:eastAsia="Arial" w:hAnsi="Arial"/>
          <w:color w:val="111827"/>
          <w:sz w:val="22"/>
          <w:szCs w:val="22"/>
        </w:rPr>
        <w:t xml:space="preserve">Execute scatter-gather queries across partitioned Store segments</w:t>
      </w:r>
    </w:p>
    <w:p>
      <w:pPr>
        <w:pStyle w:val="ListParagraph"/>
        <w:numPr>
          <w:ilvl w:val="0"/>
          <w:numId w:val="2"/>
        </w:numPr>
        <w:spacing w:after="100" w:line="280"/>
      </w:pPr>
      <w:r>
        <w:rPr>
          <w:rFonts w:ascii="Arial" w:cs="Arial" w:eastAsia="Arial" w:hAnsi="Arial"/>
          <w:color w:val="111827"/>
          <w:sz w:val="22"/>
          <w:szCs w:val="22"/>
        </w:rPr>
        <w:t xml:space="preserve">Stream live query results over Server-Sent Events or WebSocket connections</w:t>
      </w:r>
    </w:p>
    <w:p>
      <w:pPr>
        <w:pStyle w:val="ListParagraph"/>
        <w:numPr>
          <w:ilvl w:val="0"/>
          <w:numId w:val="2"/>
        </w:numPr>
        <w:spacing w:after="100" w:line="280"/>
      </w:pPr>
      <w:r>
        <w:rPr>
          <w:rFonts w:ascii="Arial" w:cs="Arial" w:eastAsia="Arial" w:hAnsi="Arial"/>
          <w:color w:val="111827"/>
          <w:sz w:val="22"/>
          <w:szCs w:val="22"/>
        </w:rPr>
        <w:t xml:space="preserve">Cache frequently accessed time ranges for repeated dashboard queries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536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Specification</w:t>
            </w:r>
          </w:p>
        </w:tc>
      </w:tr>
      <w:tr>
        <w:tc>
          <w:tcPr>
            <w:tcW w:type="dxa" w:w="4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Language</w:t>
            </w:r>
          </w:p>
        </w:tc>
        <w:tc>
          <w:tcPr>
            <w:tcW w:type="dxa" w:w="5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Go</w:t>
            </w:r>
          </w:p>
        </w:tc>
      </w:tr>
      <w:tr>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Query language</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MQL (shared parser with the Stream Processor)</w:t>
            </w:r>
          </w:p>
        </w:tc>
      </w:tr>
      <w:tr>
        <w:tc>
          <w:tcPr>
            <w:tcW w:type="dxa" w:w="4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Transport</w:t>
            </w:r>
          </w:p>
        </w:tc>
        <w:tc>
          <w:tcPr>
            <w:tcW w:type="dxa" w:w="5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gRPC for internal, HTTP/WebSocket for Dashboard</w:t>
            </w:r>
          </w:p>
        </w:tc>
      </w:tr>
      <w:tr>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Caching</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LRU cache for recent time-range aggregation results</w:t>
            </w:r>
          </w:p>
        </w:tc>
      </w:tr>
      <w:tr>
        <w:tc>
          <w:tcPr>
            <w:tcW w:type="dxa" w:w="4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Live tail</w:t>
            </w:r>
          </w:p>
        </w:tc>
        <w:tc>
          <w:tcPr>
            <w:tcW w:type="dxa" w:w="5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Fan-out from Meridian Log consumer to connected clients</w:t>
            </w:r>
          </w:p>
        </w:tc>
      </w:tr>
    </w:tbl>
    <w:p>
      <w:pPr>
        <w:spacing w:before="80" w:after="0"/>
      </w:pPr>
      <w:r>
        <w:t xml:space="preserve"/>
      </w:r>
    </w:p>
    <w:p>
      <w:pPr>
        <w:pStyle w:val="Heading2"/>
      </w:pPr>
      <w:r>
        <w:t xml:space="preserve">3.7 Real-Time Dashboard</w:t>
      </w:r>
    </w:p>
    <w:p>
      <w:pPr>
        <w:spacing w:after="160" w:line="300"/>
      </w:pPr>
      <w:r>
        <w:rPr>
          <w:rFonts w:ascii="Arial" w:cs="Arial" w:eastAsia="Arial" w:hAnsi="Arial"/>
          <w:color w:val="111827"/>
          <w:sz w:val="22"/>
          <w:szCs w:val="22"/>
        </w:rPr>
        <w:t xml:space="preserve">The Dashboard is a web-based interface that provides live visibility into the system. It connects to the Query Engine via WebSockets for streaming updates and renders interactive visualizations for logs, metrics, and alerts.</w:t>
      </w:r>
    </w:p>
    <w:p>
      <w:pPr>
        <w:pStyle w:val="Heading3"/>
      </w:pPr>
      <w:r>
        <w:t xml:space="preserve">Features</w:t>
      </w:r>
    </w:p>
    <w:p>
      <w:pPr>
        <w:pStyle w:val="ListParagraph"/>
        <w:numPr>
          <w:ilvl w:val="0"/>
          <w:numId w:val="2"/>
        </w:numPr>
        <w:spacing w:after="100" w:line="280"/>
      </w:pPr>
      <w:r>
        <w:rPr>
          <w:rFonts w:ascii="Arial" w:cs="Arial" w:eastAsia="Arial" w:hAnsi="Arial"/>
          <w:color w:val="111827"/>
          <w:sz w:val="22"/>
          <w:szCs w:val="22"/>
        </w:rPr>
        <w:t xml:space="preserve">Live log stream viewer with filtering, search, and syntax highlighting</w:t>
      </w:r>
    </w:p>
    <w:p>
      <w:pPr>
        <w:pStyle w:val="ListParagraph"/>
        <w:numPr>
          <w:ilvl w:val="0"/>
          <w:numId w:val="2"/>
        </w:numPr>
        <w:spacing w:after="100" w:line="280"/>
      </w:pPr>
      <w:r>
        <w:rPr>
          <w:rFonts w:ascii="Arial" w:cs="Arial" w:eastAsia="Arial" w:hAnsi="Arial"/>
          <w:color w:val="111827"/>
          <w:sz w:val="22"/>
          <w:szCs w:val="22"/>
        </w:rPr>
        <w:t xml:space="preserve">Metric visualization panels (line charts, histograms, heatmaps) with auto-refresh</w:t>
      </w:r>
    </w:p>
    <w:p>
      <w:pPr>
        <w:pStyle w:val="ListParagraph"/>
        <w:numPr>
          <w:ilvl w:val="0"/>
          <w:numId w:val="2"/>
        </w:numPr>
        <w:spacing w:after="100" w:line="280"/>
      </w:pPr>
      <w:r>
        <w:rPr>
          <w:rFonts w:ascii="Arial" w:cs="Arial" w:eastAsia="Arial" w:hAnsi="Arial"/>
          <w:color w:val="111827"/>
          <w:sz w:val="22"/>
          <w:szCs w:val="22"/>
        </w:rPr>
        <w:t xml:space="preserve">Alert timeline showing triggered, acknowledged, and resolved alerts</w:t>
      </w:r>
    </w:p>
    <w:p>
      <w:pPr>
        <w:pStyle w:val="ListParagraph"/>
        <w:numPr>
          <w:ilvl w:val="0"/>
          <w:numId w:val="2"/>
        </w:numPr>
        <w:spacing w:after="100" w:line="280"/>
      </w:pPr>
      <w:r>
        <w:rPr>
          <w:rFonts w:ascii="Arial" w:cs="Arial" w:eastAsia="Arial" w:hAnsi="Arial"/>
          <w:color w:val="111827"/>
          <w:sz w:val="22"/>
          <w:szCs w:val="22"/>
        </w:rPr>
        <w:t xml:space="preserve">Service topology map showing inter-service communication and health</w:t>
      </w:r>
    </w:p>
    <w:p>
      <w:pPr>
        <w:pStyle w:val="ListParagraph"/>
        <w:numPr>
          <w:ilvl w:val="0"/>
          <w:numId w:val="2"/>
        </w:numPr>
        <w:spacing w:after="100" w:line="280"/>
      </w:pPr>
      <w:r>
        <w:rPr>
          <w:rFonts w:ascii="Arial" w:cs="Arial" w:eastAsia="Arial" w:hAnsi="Arial"/>
          <w:color w:val="111827"/>
          <w:sz w:val="22"/>
          <w:szCs w:val="22"/>
        </w:rPr>
        <w:t xml:space="preserve">Custom dashboard builder with drag-and-drop panel arrangement</w:t>
      </w:r>
    </w:p>
    <w:p>
      <w:pPr>
        <w:pStyle w:val="ListParagraph"/>
        <w:numPr>
          <w:ilvl w:val="0"/>
          <w:numId w:val="2"/>
        </w:numPr>
        <w:spacing w:after="100" w:line="280"/>
      </w:pPr>
      <w:r>
        <w:rPr>
          <w:rFonts w:ascii="Arial" w:cs="Arial" w:eastAsia="Arial" w:hAnsi="Arial"/>
          <w:color w:val="111827"/>
          <w:sz w:val="22"/>
          <w:szCs w:val="22"/>
        </w:rPr>
        <w:t xml:space="preserve">Dark mode by default with configurable themes</w:t>
      </w:r>
    </w:p>
    <w:p>
      <w:pPr>
        <w:pStyle w:val="Heading3"/>
      </w:pPr>
      <w:r>
        <w:t xml:space="preserve">Technical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536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Specification</w:t>
            </w:r>
          </w:p>
        </w:tc>
      </w:tr>
      <w:tr>
        <w:tc>
          <w:tcPr>
            <w:tcW w:type="dxa" w:w="4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Framework</w:t>
            </w:r>
          </w:p>
        </w:tc>
        <w:tc>
          <w:tcPr>
            <w:tcW w:type="dxa" w:w="5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SvelteKit (SSR for initial load, client-side for real-time)</w:t>
            </w:r>
          </w:p>
        </w:tc>
      </w:tr>
      <w:tr>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Charting</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D3.js for custom visualizations, layered canvas rendering</w:t>
            </w:r>
          </w:p>
        </w:tc>
      </w:tr>
      <w:tr>
        <w:tc>
          <w:tcPr>
            <w:tcW w:type="dxa" w:w="4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Real-time transport</w:t>
            </w:r>
          </w:p>
        </w:tc>
        <w:tc>
          <w:tcPr>
            <w:tcW w:type="dxa" w:w="5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WebSocket connection to Query Engine</w:t>
            </w:r>
          </w:p>
        </w:tc>
      </w:tr>
      <w:tr>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State management</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Svelte stores with optimistic updates</w:t>
            </w:r>
          </w:p>
        </w:tc>
      </w:tr>
      <w:tr>
        <w:tc>
          <w:tcPr>
            <w:tcW w:type="dxa" w:w="4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Styling</w:t>
            </w:r>
          </w:p>
        </w:tc>
        <w:tc>
          <w:tcPr>
            <w:tcW w:type="dxa" w:w="5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Tailwind CSS with custom design tokens</w:t>
            </w:r>
          </w:p>
        </w:tc>
      </w:tr>
    </w:tbl>
    <w:p>
      <w:pPr>
        <w:spacing w:before="80" w:after="0"/>
      </w:pPr>
      <w:r>
        <w:t xml:space="preserve"/>
      </w:r>
    </w:p>
    <w:p>
      <w:pPr>
        <w:pStyle w:val="Heading2"/>
      </w:pPr>
      <w:r>
        <w:t xml:space="preserve">3.8 Alert Manager</w:t>
      </w:r>
    </w:p>
    <w:p>
      <w:pPr>
        <w:spacing w:after="160" w:line="300"/>
      </w:pPr>
      <w:r>
        <w:rPr>
          <w:rFonts w:ascii="Arial" w:cs="Arial" w:eastAsia="Arial" w:hAnsi="Arial"/>
          <w:color w:val="111827"/>
          <w:sz w:val="22"/>
          <w:szCs w:val="22"/>
        </w:rPr>
        <w:t xml:space="preserve">The Alert Manager receives alert signals from the Stream Processor and handles deduplication, grouping, silencing, and notification routing. It ensures that operators are notified promptly without being overwhelmed by alert storms.</w:t>
      </w:r>
    </w:p>
    <w:p>
      <w:pPr>
        <w:pStyle w:val="Heading3"/>
      </w:pPr>
      <w:r>
        <w:t xml:space="preserve">Features</w:t>
      </w:r>
    </w:p>
    <w:p>
      <w:pPr>
        <w:pStyle w:val="ListParagraph"/>
        <w:numPr>
          <w:ilvl w:val="0"/>
          <w:numId w:val="2"/>
        </w:numPr>
        <w:spacing w:after="100" w:line="280"/>
      </w:pPr>
      <w:r>
        <w:rPr>
          <w:rFonts w:ascii="Arial" w:cs="Arial" w:eastAsia="Arial" w:hAnsi="Arial"/>
          <w:color w:val="111827"/>
          <w:sz w:val="22"/>
          <w:szCs w:val="22"/>
        </w:rPr>
        <w:t xml:space="preserve">Alert deduplication and grouping by configurable labels</w:t>
      </w:r>
    </w:p>
    <w:p>
      <w:pPr>
        <w:pStyle w:val="ListParagraph"/>
        <w:numPr>
          <w:ilvl w:val="0"/>
          <w:numId w:val="2"/>
        </w:numPr>
        <w:spacing w:after="100" w:line="280"/>
      </w:pPr>
      <w:r>
        <w:rPr>
          <w:rFonts w:ascii="Arial" w:cs="Arial" w:eastAsia="Arial" w:hAnsi="Arial"/>
          <w:color w:val="111827"/>
          <w:sz w:val="22"/>
          <w:szCs w:val="22"/>
        </w:rPr>
        <w:t xml:space="preserve">Notification routing to webhooks, email (SMTP), Slack, and Discord</w:t>
      </w:r>
    </w:p>
    <w:p>
      <w:pPr>
        <w:pStyle w:val="ListParagraph"/>
        <w:numPr>
          <w:ilvl w:val="0"/>
          <w:numId w:val="2"/>
        </w:numPr>
        <w:spacing w:after="100" w:line="280"/>
      </w:pPr>
      <w:r>
        <w:rPr>
          <w:rFonts w:ascii="Arial" w:cs="Arial" w:eastAsia="Arial" w:hAnsi="Arial"/>
          <w:color w:val="111827"/>
          <w:sz w:val="22"/>
          <w:szCs w:val="22"/>
        </w:rPr>
        <w:t xml:space="preserve">Silence rules for planned maintenance windows</w:t>
      </w:r>
    </w:p>
    <w:p>
      <w:pPr>
        <w:pStyle w:val="ListParagraph"/>
        <w:numPr>
          <w:ilvl w:val="0"/>
          <w:numId w:val="2"/>
        </w:numPr>
        <w:spacing w:after="100" w:line="280"/>
      </w:pPr>
      <w:r>
        <w:rPr>
          <w:rFonts w:ascii="Arial" w:cs="Arial" w:eastAsia="Arial" w:hAnsi="Arial"/>
          <w:color w:val="111827"/>
          <w:sz w:val="22"/>
          <w:szCs w:val="22"/>
        </w:rPr>
        <w:t xml:space="preserve">Alert escalation chains with configurable timeouts</w:t>
      </w:r>
    </w:p>
    <w:p>
      <w:pPr>
        <w:pStyle w:val="ListParagraph"/>
        <w:numPr>
          <w:ilvl w:val="0"/>
          <w:numId w:val="2"/>
        </w:numPr>
        <w:spacing w:after="100" w:line="280"/>
      </w:pPr>
      <w:r>
        <w:rPr>
          <w:rFonts w:ascii="Arial" w:cs="Arial" w:eastAsia="Arial" w:hAnsi="Arial"/>
          <w:color w:val="111827"/>
          <w:sz w:val="22"/>
          <w:szCs w:val="22"/>
        </w:rPr>
        <w:t xml:space="preserve">Incident timeline and acknowledgment tracking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536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Specification</w:t>
            </w:r>
          </w:p>
        </w:tc>
      </w:tr>
      <w:tr>
        <w:tc>
          <w:tcPr>
            <w:tcW w:type="dxa" w:w="4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Language</w:t>
            </w:r>
          </w:p>
        </w:tc>
        <w:tc>
          <w:tcPr>
            <w:tcW w:type="dxa" w:w="5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Go</w:t>
            </w:r>
          </w:p>
        </w:tc>
      </w:tr>
      <w:tr>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Persistence</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SQLite for alert state and history</w:t>
            </w:r>
          </w:p>
        </w:tc>
      </w:tr>
      <w:tr>
        <w:tc>
          <w:tcPr>
            <w:tcW w:type="dxa" w:w="4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API</w:t>
            </w:r>
          </w:p>
        </w:tc>
        <w:tc>
          <w:tcPr>
            <w:tcW w:type="dxa" w:w="5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REST + gRPC for programmatic management</w:t>
            </w:r>
          </w:p>
        </w:tc>
      </w:tr>
    </w:tbl>
    <w:p>
      <w:r>
        <w:br w:type="page"/>
      </w:r>
    </w:p>
    <w:p>
      <w:pPr>
        <w:pStyle w:val="Heading1"/>
      </w:pPr>
      <w:r>
        <w:t xml:space="preserve">4. Technology Stack</w:t>
      </w:r>
    </w:p>
    <w:p>
      <w:pPr>
        <w:pBdr>
          <w:bottom w:val="single" w:color="E94560" w:sz="6" w:space="1"/>
        </w:pBdr>
        <w:spacing w:before="40" w:after="200"/>
      </w:pPr>
    </w:p>
    <w:p>
      <w:pPr>
        <w:pStyle w:val="Heading2"/>
      </w:pPr>
      <w:r>
        <w:t xml:space="preserve">4.1 Language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rPr>
          <w:tblHeader/>
        </w:trPr>
        <w:tc>
          <w:tcPr>
            <w:tcW w:type="dxa" w:w="18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Language</w:t>
            </w:r>
          </w:p>
        </w:tc>
        <w:tc>
          <w:tcPr>
            <w:tcW w:type="dxa" w:w="36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Components</w:t>
            </w:r>
          </w:p>
        </w:tc>
        <w:tc>
          <w:tcPr>
            <w:tcW w:type="dxa" w:w="396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Rationale</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Rust</w:t>
            </w:r>
          </w:p>
        </w:tc>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Agent, Meridian Log, Stream Processor, Storage Engine</w:t>
            </w:r>
          </w:p>
        </w:tc>
        <w:tc>
          <w:tcPr>
            <w:tcW w:type="dxa" w:w="3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Performance-critical data path: zero-cost abstractions, no GC pauses, memory safety for long-running daemons</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Go</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Ingestion Gateway, Query Engine, Alert Manager</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Network services with high concurrency: goroutines, excellent HTTP/gRPC ecosystem, fast compilation</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TypeScript</w:t>
            </w:r>
          </w:p>
        </w:tc>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Dashboard (SvelteKit)</w:t>
            </w:r>
          </w:p>
        </w:tc>
        <w:tc>
          <w:tcPr>
            <w:tcW w:type="dxa" w:w="3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Rich interactive UI with type safety and excellent DX</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Protocol Buffers</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All inter-service communication</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Efficient binary serialization with strong schema evolution</w:t>
            </w:r>
          </w:p>
        </w:tc>
      </w:tr>
    </w:tbl>
    <w:p>
      <w:pPr>
        <w:spacing w:before="100" w:after="0"/>
      </w:pPr>
      <w:r>
        <w:t xml:space="preserve"/>
      </w:r>
    </w:p>
    <w:p>
      <w:pPr>
        <w:pStyle w:val="Heading2"/>
      </w:pPr>
      <w:r>
        <w:t xml:space="preserve">4.2 Infrastructure &amp; Tooling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Category</w:t>
            </w:r>
          </w:p>
        </w:tc>
        <w:tc>
          <w:tcPr>
            <w:tcW w:type="dxa" w:w="32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376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Containerization</w:t>
            </w:r>
          </w:p>
        </w:tc>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Docker</w:t>
            </w:r>
          </w:p>
        </w:tc>
        <w:tc>
          <w:tcPr>
            <w:tcW w:type="dxa" w:w="3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Consistent development and deployment environment</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Orchestration</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Docker Compose (dev), K8s manifests (prod)</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Multi-service coordination</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CI/CD</w:t>
            </w:r>
          </w:p>
        </w:tc>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GitHub Actions</w:t>
            </w:r>
          </w:p>
        </w:tc>
        <w:tc>
          <w:tcPr>
            <w:tcW w:type="dxa" w:w="3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Automated testing, linting, and release builds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Inter-service comms</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gRPC + Protobuf</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High-performance typed RPC</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Real-time transport</w:t>
            </w:r>
          </w:p>
        </w:tc>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WebSockets</w:t>
            </w:r>
          </w:p>
        </w:tc>
        <w:tc>
          <w:tcPr>
            <w:tcW w:type="dxa" w:w="3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Live dashboard streaming</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Build system (Rust)</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Cargo workspaces</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Monorepo for all Rust components</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Build system (Go)</w:t>
            </w:r>
          </w:p>
        </w:tc>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Go modules</w:t>
            </w:r>
          </w:p>
        </w:tc>
        <w:tc>
          <w:tcPr>
            <w:tcW w:type="dxa" w:w="3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Dependency management for Go services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Testing</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Rust: cargo test, Go: go test, TS: Vitest</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Unit, integration, and property-based testing</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Documentation</w:t>
            </w:r>
          </w:p>
        </w:tc>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mdBook</w:t>
            </w:r>
          </w:p>
        </w:tc>
        <w:tc>
          <w:tcPr>
            <w:tcW w:type="dxa" w:w="3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Technical docs and architecture decision records</w:t>
            </w:r>
          </w:p>
        </w:tc>
      </w:tr>
    </w:tbl>
    <w:p>
      <w:r>
        <w:br w:type="page"/>
      </w:r>
    </w:p>
    <w:p>
      <w:pPr>
        <w:pStyle w:val="Heading1"/>
      </w:pPr>
      <w:r>
        <w:t xml:space="preserve">5. Repository Structure</w:t>
      </w:r>
    </w:p>
    <w:p>
      <w:pPr>
        <w:pBdr>
          <w:bottom w:val="single" w:color="E94560" w:sz="6" w:space="1"/>
        </w:pBdr>
        <w:spacing w:before="40" w:after="200"/>
      </w:pPr>
    </w:p>
    <w:p>
      <w:pPr>
        <w:spacing w:after="160" w:line="300"/>
      </w:pPr>
      <w:r>
        <w:rPr>
          <w:rFonts w:ascii="Arial" w:cs="Arial" w:eastAsia="Arial" w:hAnsi="Arial"/>
          <w:color w:val="111827"/>
          <w:sz w:val="22"/>
          <w:szCs w:val="22"/>
        </w:rPr>
        <w:t xml:space="preserve">Meridian uses a monorepo structure to keep all components, shared definitions, and infrastructure configuration in a single repository. This simplifies cross-component changes, shared CI, and Protobuf schema management.</w:t>
      </w:r>
    </w:p>
    <w:p>
      <w:pPr>
        <w:spacing w:after="40"/>
      </w:pPr>
      <w:r>
        <w:rPr>
          <w:rFonts w:ascii="Courier New" w:cs="Courier New" w:eastAsia="Courier New" w:hAnsi="Courier New"/>
          <w:b/>
          <w:bCs/>
          <w:color w:val="1A1A2E"/>
          <w:sz w:val="20"/>
          <w:szCs w:val="20"/>
        </w:rPr>
        <w:t xml:space="preserve">meridian/</w:t>
      </w:r>
    </w:p>
    <w:p>
      <w:pPr>
        <w:spacing w:after="20"/>
      </w:pPr>
      <w:r>
        <w:rPr>
          <w:rFonts w:ascii="Courier New" w:cs="Courier New" w:eastAsia="Courier New" w:hAnsi="Courier New"/>
          <w:color w:val="111827"/>
          <w:sz w:val="18"/>
          <w:szCs w:val="18"/>
        </w:rPr>
        <w:t xml:space="preserve">├── proto/                    </w:t>
      </w:r>
      <w:r>
        <w:rPr>
          <w:rFonts w:ascii="Arial" w:cs="Arial" w:eastAsia="Arial" w:hAnsi="Arial"/>
          <w:color w:val="6B7280"/>
          <w:sz w:val="18"/>
          <w:szCs w:val="18"/>
        </w:rPr>
        <w:t xml:space="preserve">Shared Protobuf definitions</w:t>
      </w:r>
    </w:p>
    <w:p>
      <w:pPr>
        <w:spacing w:after="20"/>
      </w:pPr>
      <w:r>
        <w:rPr>
          <w:rFonts w:ascii="Courier New" w:cs="Courier New" w:eastAsia="Courier New" w:hAnsi="Courier New"/>
          <w:color w:val="111827"/>
          <w:sz w:val="18"/>
          <w:szCs w:val="18"/>
        </w:rPr>
        <w:t xml:space="preserve">├── crates/                   </w:t>
      </w:r>
      <w:r>
        <w:rPr>
          <w:rFonts w:ascii="Arial" w:cs="Arial" w:eastAsia="Arial" w:hAnsi="Arial"/>
          <w:color w:val="6B7280"/>
          <w:sz w:val="18"/>
          <w:szCs w:val="18"/>
        </w:rPr>
        <w:t xml:space="preserve">Rust workspace</w:t>
      </w:r>
    </w:p>
    <w:p>
      <w:pPr>
        <w:spacing w:after="20"/>
      </w:pPr>
      <w:r>
        <w:rPr>
          <w:rFonts w:ascii="Courier New" w:cs="Courier New" w:eastAsia="Courier New" w:hAnsi="Courier New"/>
          <w:color w:val="111827"/>
          <w:sz w:val="18"/>
          <w:szCs w:val="18"/>
        </w:rPr>
        <w:t xml:space="preserve">│   ├── meridian-agent/       </w:t>
      </w:r>
      <w:r>
        <w:rPr>
          <w:rFonts w:ascii="Arial" w:cs="Arial" w:eastAsia="Arial" w:hAnsi="Arial"/>
          <w:color w:val="6B7280"/>
          <w:sz w:val="18"/>
          <w:szCs w:val="18"/>
        </w:rPr>
        <w:t xml:space="preserve">Collection agent</w:t>
      </w:r>
    </w:p>
    <w:p>
      <w:pPr>
        <w:spacing w:after="20"/>
      </w:pPr>
      <w:r>
        <w:rPr>
          <w:rFonts w:ascii="Courier New" w:cs="Courier New" w:eastAsia="Courier New" w:hAnsi="Courier New"/>
          <w:color w:val="111827"/>
          <w:sz w:val="18"/>
          <w:szCs w:val="18"/>
        </w:rPr>
        <w:t xml:space="preserve">│   ├── meridian-log/         </w:t>
      </w:r>
      <w:r>
        <w:rPr>
          <w:rFonts w:ascii="Arial" w:cs="Arial" w:eastAsia="Arial" w:hAnsi="Arial"/>
          <w:color w:val="6B7280"/>
          <w:sz w:val="18"/>
          <w:szCs w:val="18"/>
        </w:rPr>
        <w:t xml:space="preserve">Distributed commit log</w:t>
      </w:r>
    </w:p>
    <w:p>
      <w:pPr>
        <w:spacing w:after="20"/>
      </w:pPr>
      <w:r>
        <w:rPr>
          <w:rFonts w:ascii="Courier New" w:cs="Courier New" w:eastAsia="Courier New" w:hAnsi="Courier New"/>
          <w:color w:val="111827"/>
          <w:sz w:val="18"/>
          <w:szCs w:val="18"/>
        </w:rPr>
        <w:t xml:space="preserve">│   ├── meridian-processor/   </w:t>
      </w:r>
      <w:r>
        <w:rPr>
          <w:rFonts w:ascii="Arial" w:cs="Arial" w:eastAsia="Arial" w:hAnsi="Arial"/>
          <w:color w:val="6B7280"/>
          <w:sz w:val="18"/>
          <w:szCs w:val="18"/>
        </w:rPr>
        <w:t xml:space="preserve">Stream processor + MQL engine</w:t>
      </w:r>
    </w:p>
    <w:p>
      <w:pPr>
        <w:spacing w:after="20"/>
      </w:pPr>
      <w:r>
        <w:rPr>
          <w:rFonts w:ascii="Courier New" w:cs="Courier New" w:eastAsia="Courier New" w:hAnsi="Courier New"/>
          <w:color w:val="111827"/>
          <w:sz w:val="18"/>
          <w:szCs w:val="18"/>
        </w:rPr>
        <w:t xml:space="preserve">│   └── meridian-store/       </w:t>
      </w:r>
      <w:r>
        <w:rPr>
          <w:rFonts w:ascii="Arial" w:cs="Arial" w:eastAsia="Arial" w:hAnsi="Arial"/>
          <w:color w:val="6B7280"/>
          <w:sz w:val="18"/>
          <w:szCs w:val="18"/>
        </w:rPr>
        <w:t xml:space="preserve">Time-series storage engine</w:t>
      </w:r>
    </w:p>
    <w:p>
      <w:pPr>
        <w:spacing w:after="20"/>
      </w:pPr>
      <w:r>
        <w:rPr>
          <w:rFonts w:ascii="Courier New" w:cs="Courier New" w:eastAsia="Courier New" w:hAnsi="Courier New"/>
          <w:color w:val="111827"/>
          <w:sz w:val="18"/>
          <w:szCs w:val="18"/>
        </w:rPr>
        <w:t xml:space="preserve">├── services/                 </w:t>
      </w:r>
      <w:r>
        <w:rPr>
          <w:rFonts w:ascii="Arial" w:cs="Arial" w:eastAsia="Arial" w:hAnsi="Arial"/>
          <w:color w:val="6B7280"/>
          <w:sz w:val="18"/>
          <w:szCs w:val="18"/>
        </w:rPr>
        <w:t xml:space="preserve">Go services</w:t>
      </w:r>
    </w:p>
    <w:p>
      <w:pPr>
        <w:spacing w:after="20"/>
      </w:pPr>
      <w:r>
        <w:rPr>
          <w:rFonts w:ascii="Courier New" w:cs="Courier New" w:eastAsia="Courier New" w:hAnsi="Courier New"/>
          <w:color w:val="111827"/>
          <w:sz w:val="18"/>
          <w:szCs w:val="18"/>
        </w:rPr>
        <w:t xml:space="preserve">│   ├── gateway/              </w:t>
      </w:r>
      <w:r>
        <w:rPr>
          <w:rFonts w:ascii="Arial" w:cs="Arial" w:eastAsia="Arial" w:hAnsi="Arial"/>
          <w:color w:val="6B7280"/>
          <w:sz w:val="18"/>
          <w:szCs w:val="18"/>
        </w:rPr>
        <w:t xml:space="preserve">Ingestion gateway</w:t>
      </w:r>
    </w:p>
    <w:p>
      <w:pPr>
        <w:spacing w:after="20"/>
      </w:pPr>
      <w:r>
        <w:rPr>
          <w:rFonts w:ascii="Courier New" w:cs="Courier New" w:eastAsia="Courier New" w:hAnsi="Courier New"/>
          <w:color w:val="111827"/>
          <w:sz w:val="18"/>
          <w:szCs w:val="18"/>
        </w:rPr>
        <w:t xml:space="preserve">│   ├── query-engine/         </w:t>
      </w:r>
      <w:r>
        <w:rPr>
          <w:rFonts w:ascii="Arial" w:cs="Arial" w:eastAsia="Arial" w:hAnsi="Arial"/>
          <w:color w:val="6B7280"/>
          <w:sz w:val="18"/>
          <w:szCs w:val="18"/>
        </w:rPr>
        <w:t xml:space="preserve">Query engine</w:t>
      </w:r>
    </w:p>
    <w:p>
      <w:pPr>
        <w:spacing w:after="20"/>
      </w:pPr>
      <w:r>
        <w:rPr>
          <w:rFonts w:ascii="Courier New" w:cs="Courier New" w:eastAsia="Courier New" w:hAnsi="Courier New"/>
          <w:color w:val="111827"/>
          <w:sz w:val="18"/>
          <w:szCs w:val="18"/>
        </w:rPr>
        <w:t xml:space="preserve">│   └── alert-manager/        </w:t>
      </w:r>
      <w:r>
        <w:rPr>
          <w:rFonts w:ascii="Arial" w:cs="Arial" w:eastAsia="Arial" w:hAnsi="Arial"/>
          <w:color w:val="6B7280"/>
          <w:sz w:val="18"/>
          <w:szCs w:val="18"/>
        </w:rPr>
        <w:t xml:space="preserve">Alert manager</w:t>
      </w:r>
    </w:p>
    <w:p>
      <w:pPr>
        <w:spacing w:after="20"/>
      </w:pPr>
      <w:r>
        <w:rPr>
          <w:rFonts w:ascii="Courier New" w:cs="Courier New" w:eastAsia="Courier New" w:hAnsi="Courier New"/>
          <w:color w:val="111827"/>
          <w:sz w:val="18"/>
          <w:szCs w:val="18"/>
        </w:rPr>
        <w:t xml:space="preserve">├── dashboard/                </w:t>
      </w:r>
      <w:r>
        <w:rPr>
          <w:rFonts w:ascii="Arial" w:cs="Arial" w:eastAsia="Arial" w:hAnsi="Arial"/>
          <w:color w:val="6B7280"/>
          <w:sz w:val="18"/>
          <w:szCs w:val="18"/>
        </w:rPr>
        <w:t xml:space="preserve">SvelteKit frontend</w:t>
      </w:r>
    </w:p>
    <w:p>
      <w:pPr>
        <w:spacing w:after="20"/>
      </w:pPr>
      <w:r>
        <w:rPr>
          <w:rFonts w:ascii="Courier New" w:cs="Courier New" w:eastAsia="Courier New" w:hAnsi="Courier New"/>
          <w:color w:val="111827"/>
          <w:sz w:val="18"/>
          <w:szCs w:val="18"/>
        </w:rPr>
        <w:t xml:space="preserve">├── deploy/                   </w:t>
      </w:r>
      <w:r>
        <w:rPr>
          <w:rFonts w:ascii="Arial" w:cs="Arial" w:eastAsia="Arial" w:hAnsi="Arial"/>
          <w:color w:val="6B7280"/>
          <w:sz w:val="18"/>
          <w:szCs w:val="18"/>
        </w:rPr>
        <w:t xml:space="preserve">Docker, Compose, K8s manifests</w:t>
      </w:r>
    </w:p>
    <w:p>
      <w:pPr>
        <w:spacing w:after="20"/>
      </w:pPr>
      <w:r>
        <w:rPr>
          <w:rFonts w:ascii="Courier New" w:cs="Courier New" w:eastAsia="Courier New" w:hAnsi="Courier New"/>
          <w:color w:val="111827"/>
          <w:sz w:val="18"/>
          <w:szCs w:val="18"/>
        </w:rPr>
        <w:t xml:space="preserve">├── docs/                     </w:t>
      </w:r>
      <w:r>
        <w:rPr>
          <w:rFonts w:ascii="Arial" w:cs="Arial" w:eastAsia="Arial" w:hAnsi="Arial"/>
          <w:color w:val="6B7280"/>
          <w:sz w:val="18"/>
          <w:szCs w:val="18"/>
        </w:rPr>
        <w:t xml:space="preserve">mdBook documentation + ADRs</w:t>
      </w:r>
    </w:p>
    <w:p>
      <w:pPr>
        <w:spacing w:after="20"/>
      </w:pPr>
      <w:r>
        <w:rPr>
          <w:rFonts w:ascii="Courier New" w:cs="Courier New" w:eastAsia="Courier New" w:hAnsi="Courier New"/>
          <w:color w:val="111827"/>
          <w:sz w:val="18"/>
          <w:szCs w:val="18"/>
        </w:rPr>
        <w:t xml:space="preserve">├── scripts/                  </w:t>
      </w:r>
      <w:r>
        <w:rPr>
          <w:rFonts w:ascii="Arial" w:cs="Arial" w:eastAsia="Arial" w:hAnsi="Arial"/>
          <w:color w:val="6B7280"/>
          <w:sz w:val="18"/>
          <w:szCs w:val="18"/>
        </w:rPr>
        <w:t xml:space="preserve">Dev tooling, benchmarks, load generators</w:t>
      </w:r>
    </w:p>
    <w:p>
      <w:pPr>
        <w:spacing w:after="20"/>
      </w:pPr>
      <w:r>
        <w:rPr>
          <w:rFonts w:ascii="Courier New" w:cs="Courier New" w:eastAsia="Courier New" w:hAnsi="Courier New"/>
          <w:color w:val="111827"/>
          <w:sz w:val="18"/>
          <w:szCs w:val="18"/>
        </w:rPr>
        <w:t xml:space="preserve">└── tests/                    </w:t>
      </w:r>
      <w:r>
        <w:rPr>
          <w:rFonts w:ascii="Arial" w:cs="Arial" w:eastAsia="Arial" w:hAnsi="Arial"/>
          <w:color w:val="6B7280"/>
          <w:sz w:val="18"/>
          <w:szCs w:val="18"/>
        </w:rPr>
        <w:t xml:space="preserve">End-to-end integration tests</w:t>
      </w:r>
    </w:p>
    <w:p>
      <w:r>
        <w:br w:type="page"/>
      </w:r>
    </w:p>
    <w:p>
      <w:pPr>
        <w:pStyle w:val="Heading1"/>
      </w:pPr>
      <w:r>
        <w:t xml:space="preserve">6. Development Roadmap</w:t>
      </w:r>
    </w:p>
    <w:p>
      <w:pPr>
        <w:pBdr>
          <w:bottom w:val="single" w:color="E94560" w:sz="6" w:space="1"/>
        </w:pBdr>
        <w:spacing w:before="40" w:after="200"/>
      </w:pPr>
    </w:p>
    <w:p>
      <w:pPr>
        <w:spacing w:after="160" w:line="300"/>
      </w:pPr>
      <w:r>
        <w:rPr>
          <w:rFonts w:ascii="Arial" w:cs="Arial" w:eastAsia="Arial" w:hAnsi="Arial"/>
          <w:color w:val="111827"/>
          <w:sz w:val="22"/>
          <w:szCs w:val="22"/>
        </w:rPr>
        <w:t xml:space="preserve">The roadmap is structured in phases, where each phase produces a demoable milestone. This ensures the project is always in a presentable state for portfolio purposes while progressively adding depth.</w:t>
      </w:r>
    </w:p>
    <w:p>
      <w:pPr>
        <w:pStyle w:val="Heading2"/>
      </w:pPr>
      <w:r>
        <w:t xml:space="preserve">Phase 1: Foundation (Weeks 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E94560" w:sz="8"/>
              <w:bottom w:val="single" w:color="D1D5DB" w:sz="1"/>
              <w:right w:val="single" w:color="D1D5DB" w:sz="1"/>
            </w:tcBorders>
            <w:shd w:fill="E3F8F1" w:val="clear"/>
            <w:tcMar>
              <w:top w:type="dxa" w:w="120"/>
              <w:left w:type="dxa" w:w="200"/>
              <w:bottom w:type="dxa" w:w="120"/>
              <w:right w:type="dxa" w:w="200"/>
            </w:tcMar>
          </w:tcPr>
          <w:p>
            <w:pPr>
              <w:spacing w:after="80"/>
            </w:pPr>
            <w:r>
              <w:rPr>
                <w:rFonts w:ascii="Arial" w:cs="Arial" w:eastAsia="Arial" w:hAnsi="Arial"/>
                <w:b/>
                <w:bCs/>
                <w:color w:val="E94560"/>
                <w:sz w:val="22"/>
                <w:szCs w:val="22"/>
              </w:rPr>
              <w:t xml:space="preserve">Milestone</w:t>
            </w:r>
          </w:p>
          <w:p>
            <w:pPr>
              <w:spacing w:after="0" w:line="280"/>
            </w:pPr>
            <w:r>
              <w:rPr>
                <w:rFonts w:ascii="Arial" w:cs="Arial" w:eastAsia="Arial" w:hAnsi="Arial"/>
                <w:color w:val="111827"/>
                <w:sz w:val="20"/>
                <w:szCs w:val="20"/>
              </w:rPr>
              <w:t xml:space="preserve">Single-node commit log with producer and consumer, end-to-end event flow from agent to log.</w:t>
            </w:r>
          </w:p>
        </w:tc>
      </w:tr>
    </w:tbl>
    <w:p>
      <w:pPr>
        <w:spacing w:before="40" w:after="0"/>
      </w:pPr>
      <w:r>
        <w:t xml:space="preserve"/>
      </w:r>
    </w:p>
    <w:p>
      <w:pPr>
        <w:pStyle w:val="ListParagraph"/>
        <w:numPr>
          <w:ilvl w:val="0"/>
          <w:numId w:val="3"/>
        </w:numPr>
        <w:spacing w:after="100" w:line="280"/>
      </w:pPr>
      <w:r>
        <w:rPr>
          <w:rFonts w:ascii="Arial" w:cs="Arial" w:eastAsia="Arial" w:hAnsi="Arial"/>
          <w:color w:val="111827"/>
          <w:sz w:val="22"/>
          <w:szCs w:val="22"/>
        </w:rPr>
        <w:t xml:space="preserve">Implement single-node append-only log with segmented storage and memory-mapped index</w:t>
      </w:r>
    </w:p>
    <w:p>
      <w:pPr>
        <w:pStyle w:val="ListParagraph"/>
        <w:numPr>
          <w:ilvl w:val="0"/>
          <w:numId w:val="3"/>
        </w:numPr>
        <w:spacing w:after="100" w:line="280"/>
      </w:pPr>
      <w:r>
        <w:rPr>
          <w:rFonts w:ascii="Arial" w:cs="Arial" w:eastAsia="Arial" w:hAnsi="Arial"/>
          <w:color w:val="111827"/>
          <w:sz w:val="22"/>
          <w:szCs w:val="22"/>
        </w:rPr>
        <w:t xml:space="preserve">Build a minimal Agent that tails a log file and sends events over gRPC</w:t>
      </w:r>
    </w:p>
    <w:p>
      <w:pPr>
        <w:pStyle w:val="ListParagraph"/>
        <w:numPr>
          <w:ilvl w:val="0"/>
          <w:numId w:val="3"/>
        </w:numPr>
        <w:spacing w:after="100" w:line="280"/>
      </w:pPr>
      <w:r>
        <w:rPr>
          <w:rFonts w:ascii="Arial" w:cs="Arial" w:eastAsia="Arial" w:hAnsi="Arial"/>
          <w:color w:val="111827"/>
          <w:sz w:val="22"/>
          <w:szCs w:val="22"/>
        </w:rPr>
        <w:t xml:space="preserve">Build a basic Ingestion Gateway that receives events and writes to the log</w:t>
      </w:r>
    </w:p>
    <w:p>
      <w:pPr>
        <w:pStyle w:val="ListParagraph"/>
        <w:numPr>
          <w:ilvl w:val="0"/>
          <w:numId w:val="3"/>
        </w:numPr>
        <w:spacing w:after="100" w:line="280"/>
      </w:pPr>
      <w:r>
        <w:rPr>
          <w:rFonts w:ascii="Arial" w:cs="Arial" w:eastAsia="Arial" w:hAnsi="Arial"/>
          <w:color w:val="111827"/>
          <w:sz w:val="22"/>
          <w:szCs w:val="22"/>
        </w:rPr>
        <w:t xml:space="preserve">Implement a simple consumer that reads from the log and prints to stdout</w:t>
      </w:r>
    </w:p>
    <w:p>
      <w:pPr>
        <w:pStyle w:val="ListParagraph"/>
        <w:numPr>
          <w:ilvl w:val="0"/>
          <w:numId w:val="3"/>
        </w:numPr>
        <w:spacing w:after="100" w:line="280"/>
      </w:pPr>
      <w:r>
        <w:rPr>
          <w:rFonts w:ascii="Arial" w:cs="Arial" w:eastAsia="Arial" w:hAnsi="Arial"/>
          <w:color w:val="111827"/>
          <w:sz w:val="22"/>
          <w:szCs w:val="22"/>
        </w:rPr>
        <w:t xml:space="preserve">Set up Cargo workspace, Go modules, Protobuf definitions, and CI pipeline</w:t>
      </w:r>
    </w:p>
    <w:p>
      <w:pPr>
        <w:spacing w:before="60" w:after="0"/>
      </w:pPr>
      <w:r>
        <w:t xml:space="preserve"/>
      </w:r>
    </w:p>
    <w:p>
      <w:pPr>
        <w:pStyle w:val="Heading2"/>
      </w:pPr>
      <w:r>
        <w:t xml:space="preserve">Phase 2: Distribution (Weeks 4–6)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E94560" w:sz="8"/>
              <w:bottom w:val="single" w:color="D1D5DB" w:sz="1"/>
              <w:right w:val="single" w:color="D1D5DB" w:sz="1"/>
            </w:tcBorders>
            <w:shd w:fill="E3F8F1" w:val="clear"/>
            <w:tcMar>
              <w:top w:type="dxa" w:w="120"/>
              <w:left w:type="dxa" w:w="200"/>
              <w:bottom w:type="dxa" w:w="120"/>
              <w:right w:type="dxa" w:w="200"/>
            </w:tcMar>
          </w:tcPr>
          <w:p>
            <w:pPr>
              <w:spacing w:after="80"/>
            </w:pPr>
            <w:r>
              <w:rPr>
                <w:rFonts w:ascii="Arial" w:cs="Arial" w:eastAsia="Arial" w:hAnsi="Arial"/>
                <w:b/>
                <w:bCs/>
                <w:color w:val="E94560"/>
                <w:sz w:val="22"/>
                <w:szCs w:val="22"/>
              </w:rPr>
              <w:t xml:space="preserve">Milestone</w:t>
            </w:r>
          </w:p>
          <w:p>
            <w:pPr>
              <w:spacing w:after="0" w:line="280"/>
            </w:pPr>
            <w:r>
              <w:rPr>
                <w:rFonts w:ascii="Arial" w:cs="Arial" w:eastAsia="Arial" w:hAnsi="Arial"/>
                <w:color w:val="111827"/>
                <w:sz w:val="20"/>
                <w:szCs w:val="20"/>
              </w:rPr>
              <w:t xml:space="preserve">Multi-broker log with partitioning, replication, and leader election. Survives single-node failure.</w:t>
            </w:r>
          </w:p>
        </w:tc>
      </w:tr>
    </w:tbl>
    <w:p>
      <w:pPr>
        <w:spacing w:before="40" w:after="0"/>
      </w:pPr>
      <w:r>
        <w:t xml:space="preserve"/>
      </w:r>
    </w:p>
    <w:p>
      <w:pPr>
        <w:pStyle w:val="ListParagraph"/>
        <w:numPr>
          <w:ilvl w:val="0"/>
          <w:numId w:val="2"/>
        </w:numPr>
        <w:spacing w:after="100" w:line="280"/>
      </w:pPr>
      <w:r>
        <w:rPr>
          <w:rFonts w:ascii="Arial" w:cs="Arial" w:eastAsia="Arial" w:hAnsi="Arial"/>
          <w:color w:val="111827"/>
          <w:sz w:val="22"/>
          <w:szCs w:val="22"/>
        </w:rPr>
        <w:t xml:space="preserve">Add partitioning to the log (consistent hashing, multi-partition writes)</w:t>
      </w:r>
    </w:p>
    <w:p>
      <w:pPr>
        <w:pStyle w:val="ListParagraph"/>
        <w:numPr>
          <w:ilvl w:val="0"/>
          <w:numId w:val="2"/>
        </w:numPr>
        <w:spacing w:after="100" w:line="280"/>
      </w:pPr>
      <w:r>
        <w:rPr>
          <w:rFonts w:ascii="Arial" w:cs="Arial" w:eastAsia="Arial" w:hAnsi="Arial"/>
          <w:color w:val="111827"/>
          <w:sz w:val="22"/>
          <w:szCs w:val="22"/>
        </w:rPr>
        <w:t xml:space="preserve">Implement Raft-based leader election for partition leadership</w:t>
      </w:r>
    </w:p>
    <w:p>
      <w:pPr>
        <w:pStyle w:val="ListParagraph"/>
        <w:numPr>
          <w:ilvl w:val="0"/>
          <w:numId w:val="2"/>
        </w:numPr>
        <w:spacing w:after="100" w:line="280"/>
      </w:pPr>
      <w:r>
        <w:rPr>
          <w:rFonts w:ascii="Arial" w:cs="Arial" w:eastAsia="Arial" w:hAnsi="Arial"/>
          <w:color w:val="111827"/>
          <w:sz w:val="22"/>
          <w:szCs w:val="22"/>
        </w:rPr>
        <w:t xml:space="preserve">Add leader-follower replication with ISR tracking</w:t>
      </w:r>
    </w:p>
    <w:p>
      <w:pPr>
        <w:pStyle w:val="ListParagraph"/>
        <w:numPr>
          <w:ilvl w:val="0"/>
          <w:numId w:val="2"/>
        </w:numPr>
        <w:spacing w:after="100" w:line="280"/>
      </w:pPr>
      <w:r>
        <w:rPr>
          <w:rFonts w:ascii="Arial" w:cs="Arial" w:eastAsia="Arial" w:hAnsi="Arial"/>
          <w:color w:val="111827"/>
          <w:sz w:val="22"/>
          <w:szCs w:val="22"/>
        </w:rPr>
        <w:t xml:space="preserve">Implement consumer groups with server-side offset tracking</w:t>
      </w:r>
    </w:p>
    <w:p>
      <w:pPr>
        <w:pStyle w:val="ListParagraph"/>
        <w:numPr>
          <w:ilvl w:val="0"/>
          <w:numId w:val="2"/>
        </w:numPr>
        <w:spacing w:after="100" w:line="280"/>
      </w:pPr>
      <w:r>
        <w:rPr>
          <w:rFonts w:ascii="Arial" w:cs="Arial" w:eastAsia="Arial" w:hAnsi="Arial"/>
          <w:color w:val="111827"/>
          <w:sz w:val="22"/>
          <w:szCs w:val="22"/>
        </w:rPr>
        <w:t xml:space="preserve">Build a cluster coordinator for broker registration and health monitoring</w:t>
      </w:r>
    </w:p>
    <w:p>
      <w:pPr>
        <w:spacing w:before="60" w:after="0"/>
      </w:pPr>
      <w:r>
        <w:t xml:space="preserve"/>
      </w:r>
    </w:p>
    <w:p>
      <w:pPr>
        <w:pStyle w:val="Heading2"/>
      </w:pPr>
      <w:r>
        <w:t xml:space="preserve">Phase 3: Processing &amp; Storage (Weeks 7–9)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E94560" w:sz="8"/>
              <w:bottom w:val="single" w:color="D1D5DB" w:sz="1"/>
              <w:right w:val="single" w:color="D1D5DB" w:sz="1"/>
            </w:tcBorders>
            <w:shd w:fill="E3F8F1" w:val="clear"/>
            <w:tcMar>
              <w:top w:type="dxa" w:w="120"/>
              <w:left w:type="dxa" w:w="200"/>
              <w:bottom w:type="dxa" w:w="120"/>
              <w:right w:type="dxa" w:w="200"/>
            </w:tcMar>
          </w:tcPr>
          <w:p>
            <w:pPr>
              <w:spacing w:after="80"/>
            </w:pPr>
            <w:r>
              <w:rPr>
                <w:rFonts w:ascii="Arial" w:cs="Arial" w:eastAsia="Arial" w:hAnsi="Arial"/>
                <w:b/>
                <w:bCs/>
                <w:color w:val="E94560"/>
                <w:sz w:val="22"/>
                <w:szCs w:val="22"/>
              </w:rPr>
              <w:t xml:space="preserve">Milestone</w:t>
            </w:r>
          </w:p>
          <w:p>
            <w:pPr>
              <w:spacing w:after="0" w:line="280"/>
            </w:pPr>
            <w:r>
              <w:rPr>
                <w:rFonts w:ascii="Arial" w:cs="Arial" w:eastAsia="Arial" w:hAnsi="Arial"/>
                <w:color w:val="111827"/>
                <w:sz w:val="20"/>
                <w:szCs w:val="20"/>
              </w:rPr>
              <w:t xml:space="preserve">Stream processor evaluating alert rules against live data, with events persisted to the time-series store.</w:t>
            </w:r>
          </w:p>
        </w:tc>
      </w:tr>
    </w:tbl>
    <w:p>
      <w:pPr>
        <w:spacing w:before="40" w:after="0"/>
      </w:pPr>
      <w:r>
        <w:t xml:space="preserve"/>
      </w:r>
    </w:p>
    <w:p>
      <w:pPr>
        <w:pStyle w:val="ListParagraph"/>
        <w:numPr>
          <w:ilvl w:val="0"/>
          <w:numId w:val="2"/>
        </w:numPr>
        <w:spacing w:after="100" w:line="280"/>
      </w:pPr>
      <w:r>
        <w:rPr>
          <w:rFonts w:ascii="Arial" w:cs="Arial" w:eastAsia="Arial" w:hAnsi="Arial"/>
          <w:color w:val="111827"/>
          <w:sz w:val="22"/>
          <w:szCs w:val="22"/>
        </w:rPr>
        <w:t xml:space="preserve">Design and implement the MQL parser (lexer → AST → bytecode)</w:t>
      </w:r>
    </w:p>
    <w:p>
      <w:pPr>
        <w:pStyle w:val="ListParagraph"/>
        <w:numPr>
          <w:ilvl w:val="0"/>
          <w:numId w:val="2"/>
        </w:numPr>
        <w:spacing w:after="100" w:line="280"/>
      </w:pPr>
      <w:r>
        <w:rPr>
          <w:rFonts w:ascii="Arial" w:cs="Arial" w:eastAsia="Arial" w:hAnsi="Arial"/>
          <w:color w:val="111827"/>
          <w:sz w:val="22"/>
          <w:szCs w:val="22"/>
        </w:rPr>
        <w:t xml:space="preserve">Build the Stream Processor with windowed aggregation and checkpointing</w:t>
      </w:r>
    </w:p>
    <w:p>
      <w:pPr>
        <w:pStyle w:val="ListParagraph"/>
        <w:numPr>
          <w:ilvl w:val="0"/>
          <w:numId w:val="2"/>
        </w:numPr>
        <w:spacing w:after="100" w:line="280"/>
      </w:pPr>
      <w:r>
        <w:rPr>
          <w:rFonts w:ascii="Arial" w:cs="Arial" w:eastAsia="Arial" w:hAnsi="Arial"/>
          <w:color w:val="111827"/>
          <w:sz w:val="22"/>
          <w:szCs w:val="22"/>
        </w:rPr>
        <w:t xml:space="preserve">Implement the Storage Engine write path (WAL → memtable → segment flush)</w:t>
      </w:r>
    </w:p>
    <w:p>
      <w:pPr>
        <w:pStyle w:val="ListParagraph"/>
        <w:numPr>
          <w:ilvl w:val="0"/>
          <w:numId w:val="2"/>
        </w:numPr>
        <w:spacing w:after="100" w:line="280"/>
      </w:pPr>
      <w:r>
        <w:rPr>
          <w:rFonts w:ascii="Arial" w:cs="Arial" w:eastAsia="Arial" w:hAnsi="Arial"/>
          <w:color w:val="111827"/>
          <w:sz w:val="22"/>
          <w:szCs w:val="22"/>
        </w:rPr>
        <w:t xml:space="preserve">Add columnar compression (Gorilla, delta-encoding, LZ4)</w:t>
      </w:r>
    </w:p>
    <w:p>
      <w:pPr>
        <w:pStyle w:val="ListParagraph"/>
        <w:numPr>
          <w:ilvl w:val="0"/>
          <w:numId w:val="2"/>
        </w:numPr>
        <w:spacing w:after="100" w:line="280"/>
      </w:pPr>
      <w:r>
        <w:rPr>
          <w:rFonts w:ascii="Arial" w:cs="Arial" w:eastAsia="Arial" w:hAnsi="Arial"/>
          <w:color w:val="111827"/>
          <w:sz w:val="22"/>
          <w:szCs w:val="22"/>
        </w:rPr>
        <w:t xml:space="preserve">Build the Alert Manager with webhook notifications</w:t>
      </w:r>
    </w:p>
    <w:p>
      <w:pPr>
        <w:spacing w:before="60" w:after="0"/>
      </w:pPr>
      <w:r>
        <w:t xml:space="preserve"/>
      </w:r>
    </w:p>
    <w:p>
      <w:pPr>
        <w:pStyle w:val="Heading2"/>
      </w:pPr>
      <w:r>
        <w:t xml:space="preserve">Phase 4: Query &amp; Dashboard (Weeks 10–12)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E94560" w:sz="8"/>
              <w:bottom w:val="single" w:color="D1D5DB" w:sz="1"/>
              <w:right w:val="single" w:color="D1D5DB" w:sz="1"/>
            </w:tcBorders>
            <w:shd w:fill="E3F8F1" w:val="clear"/>
            <w:tcMar>
              <w:top w:type="dxa" w:w="120"/>
              <w:left w:type="dxa" w:w="200"/>
              <w:bottom w:type="dxa" w:w="120"/>
              <w:right w:type="dxa" w:w="200"/>
            </w:tcMar>
          </w:tcPr>
          <w:p>
            <w:pPr>
              <w:spacing w:after="80"/>
            </w:pPr>
            <w:r>
              <w:rPr>
                <w:rFonts w:ascii="Arial" w:cs="Arial" w:eastAsia="Arial" w:hAnsi="Arial"/>
                <w:b/>
                <w:bCs/>
                <w:color w:val="E94560"/>
                <w:sz w:val="22"/>
                <w:szCs w:val="22"/>
              </w:rPr>
              <w:t xml:space="preserve">Milestone</w:t>
            </w:r>
          </w:p>
          <w:p>
            <w:pPr>
              <w:spacing w:after="0" w:line="280"/>
            </w:pPr>
            <w:r>
              <w:rPr>
                <w:rFonts w:ascii="Arial" w:cs="Arial" w:eastAsia="Arial" w:hAnsi="Arial"/>
                <w:color w:val="111827"/>
                <w:sz w:val="20"/>
                <w:szCs w:val="20"/>
              </w:rPr>
              <w:t xml:space="preserve">Full end-to-end system: live dashboard showing streaming logs, metrics charts, and triggered alerts.</w:t>
            </w:r>
          </w:p>
        </w:tc>
      </w:tr>
    </w:tbl>
    <w:p>
      <w:pPr>
        <w:spacing w:before="40" w:after="0"/>
      </w:pPr>
      <w:r>
        <w:t xml:space="preserve"/>
      </w:r>
    </w:p>
    <w:p>
      <w:pPr>
        <w:pStyle w:val="ListParagraph"/>
        <w:numPr>
          <w:ilvl w:val="0"/>
          <w:numId w:val="2"/>
        </w:numPr>
        <w:spacing w:after="100" w:line="280"/>
      </w:pPr>
      <w:r>
        <w:rPr>
          <w:rFonts w:ascii="Arial" w:cs="Arial" w:eastAsia="Arial" w:hAnsi="Arial"/>
          <w:color w:val="111827"/>
          <w:sz w:val="22"/>
          <w:szCs w:val="22"/>
        </w:rPr>
        <w:t xml:space="preserve">Build the Query Engine with support for historical range queries and live tail</w:t>
      </w:r>
    </w:p>
    <w:p>
      <w:pPr>
        <w:pStyle w:val="ListParagraph"/>
        <w:numPr>
          <w:ilvl w:val="0"/>
          <w:numId w:val="2"/>
        </w:numPr>
        <w:spacing w:after="100" w:line="280"/>
      </w:pPr>
      <w:r>
        <w:rPr>
          <w:rFonts w:ascii="Arial" w:cs="Arial" w:eastAsia="Arial" w:hAnsi="Arial"/>
          <w:color w:val="111827"/>
          <w:sz w:val="22"/>
          <w:szCs w:val="22"/>
        </w:rPr>
        <w:t xml:space="preserve">Implement the SvelteKit dashboard with WebSocket streaming</w:t>
      </w:r>
    </w:p>
    <w:p>
      <w:pPr>
        <w:pStyle w:val="ListParagraph"/>
        <w:numPr>
          <w:ilvl w:val="0"/>
          <w:numId w:val="2"/>
        </w:numPr>
        <w:spacing w:after="100" w:line="280"/>
      </w:pPr>
      <w:r>
        <w:rPr>
          <w:rFonts w:ascii="Arial" w:cs="Arial" w:eastAsia="Arial" w:hAnsi="Arial"/>
          <w:color w:val="111827"/>
          <w:sz w:val="22"/>
          <w:szCs w:val="22"/>
        </w:rPr>
        <w:t xml:space="preserve">Build log viewer, metric panels, and alert timeline components</w:t>
      </w:r>
    </w:p>
    <w:p>
      <w:pPr>
        <w:pStyle w:val="ListParagraph"/>
        <w:numPr>
          <w:ilvl w:val="0"/>
          <w:numId w:val="2"/>
        </w:numPr>
        <w:spacing w:after="100" w:line="280"/>
      </w:pPr>
      <w:r>
        <w:rPr>
          <w:rFonts w:ascii="Arial" w:cs="Arial" w:eastAsia="Arial" w:hAnsi="Arial"/>
          <w:color w:val="111827"/>
          <w:sz w:val="22"/>
          <w:szCs w:val="22"/>
        </w:rPr>
        <w:t xml:space="preserve">Add service topology visualization</w:t>
      </w:r>
    </w:p>
    <w:p>
      <w:pPr>
        <w:pStyle w:val="ListParagraph"/>
        <w:numPr>
          <w:ilvl w:val="0"/>
          <w:numId w:val="2"/>
        </w:numPr>
        <w:spacing w:after="100" w:line="280"/>
      </w:pPr>
      <w:r>
        <w:rPr>
          <w:rFonts w:ascii="Arial" w:cs="Arial" w:eastAsia="Arial" w:hAnsi="Arial"/>
          <w:color w:val="111827"/>
          <w:sz w:val="22"/>
          <w:szCs w:val="22"/>
        </w:rPr>
        <w:t xml:space="preserve">Write end-to-end integration tests with a multi-service demo application</w:t>
      </w:r>
    </w:p>
    <w:p>
      <w:pPr>
        <w:spacing w:before="60" w:after="0"/>
      </w:pPr>
      <w:r>
        <w:t xml:space="preserve"/>
      </w:r>
    </w:p>
    <w:p>
      <w:pPr>
        <w:pStyle w:val="Heading2"/>
      </w:pPr>
      <w:r>
        <w:t xml:space="preserve">Phase 5: Hardening &amp; Polish (Weeks 13–14)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E94560" w:sz="8"/>
              <w:bottom w:val="single" w:color="D1D5DB" w:sz="1"/>
              <w:right w:val="single" w:color="D1D5DB" w:sz="1"/>
            </w:tcBorders>
            <w:shd w:fill="E3F8F1" w:val="clear"/>
            <w:tcMar>
              <w:top w:type="dxa" w:w="120"/>
              <w:left w:type="dxa" w:w="200"/>
              <w:bottom w:type="dxa" w:w="120"/>
              <w:right w:type="dxa" w:w="200"/>
            </w:tcMar>
          </w:tcPr>
          <w:p>
            <w:pPr>
              <w:spacing w:after="80"/>
            </w:pPr>
            <w:r>
              <w:rPr>
                <w:rFonts w:ascii="Arial" w:cs="Arial" w:eastAsia="Arial" w:hAnsi="Arial"/>
                <w:b/>
                <w:bCs/>
                <w:color w:val="E94560"/>
                <w:sz w:val="22"/>
                <w:szCs w:val="22"/>
              </w:rPr>
              <w:t xml:space="preserve">Milestone</w:t>
            </w:r>
          </w:p>
          <w:p>
            <w:pPr>
              <w:spacing w:after="0" w:line="280"/>
            </w:pPr>
            <w:r>
              <w:rPr>
                <w:rFonts w:ascii="Arial" w:cs="Arial" w:eastAsia="Arial" w:hAnsi="Arial"/>
                <w:color w:val="111827"/>
                <w:sz w:val="20"/>
                <w:szCs w:val="20"/>
              </w:rPr>
              <w:t xml:space="preserve">Production-quality documentation, benchmarks, and demo environment.</w:t>
            </w:r>
          </w:p>
        </w:tc>
      </w:tr>
    </w:tbl>
    <w:p>
      <w:pPr>
        <w:spacing w:before="40" w:after="0"/>
      </w:pPr>
      <w:r>
        <w:t xml:space="preserve"/>
      </w:r>
    </w:p>
    <w:p>
      <w:pPr>
        <w:pStyle w:val="ListParagraph"/>
        <w:numPr>
          <w:ilvl w:val="0"/>
          <w:numId w:val="2"/>
        </w:numPr>
        <w:spacing w:after="100" w:line="280"/>
      </w:pPr>
      <w:r>
        <w:rPr>
          <w:rFonts w:ascii="Arial" w:cs="Arial" w:eastAsia="Arial" w:hAnsi="Arial"/>
          <w:color w:val="111827"/>
          <w:sz w:val="22"/>
          <w:szCs w:val="22"/>
        </w:rPr>
        <w:t xml:space="preserve">Performance benchmarking (throughput, latency percentiles, resource usage)</w:t>
      </w:r>
    </w:p>
    <w:p>
      <w:pPr>
        <w:pStyle w:val="ListParagraph"/>
        <w:numPr>
          <w:ilvl w:val="0"/>
          <w:numId w:val="2"/>
        </w:numPr>
        <w:spacing w:after="100" w:line="280"/>
      </w:pPr>
      <w:r>
        <w:rPr>
          <w:rFonts w:ascii="Arial" w:cs="Arial" w:eastAsia="Arial" w:hAnsi="Arial"/>
          <w:color w:val="111827"/>
          <w:sz w:val="22"/>
          <w:szCs w:val="22"/>
        </w:rPr>
        <w:t xml:space="preserve">Chaos testing (kill brokers, partition networks, saturate disks)</w:t>
      </w:r>
    </w:p>
    <w:p>
      <w:pPr>
        <w:pStyle w:val="ListParagraph"/>
        <w:numPr>
          <w:ilvl w:val="0"/>
          <w:numId w:val="2"/>
        </w:numPr>
        <w:spacing w:after="100" w:line="280"/>
      </w:pPr>
      <w:r>
        <w:rPr>
          <w:rFonts w:ascii="Arial" w:cs="Arial" w:eastAsia="Arial" w:hAnsi="Arial"/>
          <w:color w:val="111827"/>
          <w:sz w:val="22"/>
          <w:szCs w:val="22"/>
        </w:rPr>
        <w:t xml:space="preserve">Write comprehensive mdBook documentation with architecture decision records</w:t>
      </w:r>
    </w:p>
    <w:p>
      <w:pPr>
        <w:pStyle w:val="ListParagraph"/>
        <w:numPr>
          <w:ilvl w:val="0"/>
          <w:numId w:val="2"/>
        </w:numPr>
        <w:spacing w:after="100" w:line="280"/>
      </w:pPr>
      <w:r>
        <w:rPr>
          <w:rFonts w:ascii="Arial" w:cs="Arial" w:eastAsia="Arial" w:hAnsi="Arial"/>
          <w:color w:val="111827"/>
          <w:sz w:val="22"/>
          <w:szCs w:val="22"/>
        </w:rPr>
        <w:t xml:space="preserve">Create a Docker Compose demo environment with synthetic load generators</w:t>
      </w:r>
    </w:p>
    <w:p>
      <w:pPr>
        <w:pStyle w:val="ListParagraph"/>
        <w:numPr>
          <w:ilvl w:val="0"/>
          <w:numId w:val="2"/>
        </w:numPr>
        <w:spacing w:after="100" w:line="280"/>
      </w:pPr>
      <w:r>
        <w:rPr>
          <w:rFonts w:ascii="Arial" w:cs="Arial" w:eastAsia="Arial" w:hAnsi="Arial"/>
          <w:color w:val="111827"/>
          <w:sz w:val="22"/>
          <w:szCs w:val="22"/>
        </w:rPr>
        <w:t xml:space="preserve">Record a demo video walkthrough for the portfolio</w:t>
      </w:r>
    </w:p>
    <w:p>
      <w:r>
        <w:br w:type="page"/>
      </w:r>
    </w:p>
    <w:p>
      <w:pPr>
        <w:pStyle w:val="Heading1"/>
      </w:pPr>
      <w:r>
        <w:t xml:space="preserve">7. Key Technical Challenges</w:t>
      </w:r>
    </w:p>
    <w:p>
      <w:pPr>
        <w:pBdr>
          <w:bottom w:val="single" w:color="E94560" w:sz="6" w:space="1"/>
        </w:pBdr>
        <w:spacing w:before="40" w:after="200"/>
      </w:pPr>
    </w:p>
    <w:p>
      <w:pPr>
        <w:spacing w:after="160" w:line="300"/>
      </w:pPr>
      <w:r>
        <w:rPr>
          <w:rFonts w:ascii="Arial" w:cs="Arial" w:eastAsia="Arial" w:hAnsi="Arial"/>
          <w:color w:val="111827"/>
          <w:sz w:val="22"/>
          <w:szCs w:val="22"/>
        </w:rPr>
        <w:t xml:space="preserve">The following are the most significant technical challenges in the Meridian project, along with the planned approach for 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rPr>
          <w:tblHeader/>
        </w:trPr>
        <w:tc>
          <w:tcPr>
            <w:tcW w:type="dxa" w:w="24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Challenge</w:t>
            </w:r>
          </w:p>
        </w:tc>
        <w:tc>
          <w:tcPr>
            <w:tcW w:type="dxa" w:w="12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Difficulty</w:t>
            </w:r>
          </w:p>
        </w:tc>
        <w:tc>
          <w:tcPr>
            <w:tcW w:type="dxa" w:w="576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Planned Approach</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Raft consensus implementation</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High</w:t>
            </w:r>
          </w:p>
        </w:tc>
        <w:tc>
          <w:tcPr>
            <w:tcW w:type="dxa" w:w="5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Start with a single-decree Raft for leader election, then extend to log replication. Use deterministic simulation testing.</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Zero-copy reads (sendfile)</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Medium</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Implement behind a feature flag. Fall back to userspace copy on unsupported platforms. Benchmark both paths.</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Consumer group rebalancing</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High</w:t>
            </w:r>
          </w:p>
        </w:tc>
        <w:tc>
          <w:tcPr>
            <w:tcW w:type="dxa" w:w="5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Implement cooperative sticky rebalancing. Test with chaos scenarios (consumer crashes mid-rebalance).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MQL parser and compiler</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Medium</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Use a Pratt parser for expression parsing. Compile to a simple bytecode VM for evaluation in the hot path.</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Columnar compression</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Medium</w:t>
            </w:r>
          </w:p>
        </w:tc>
        <w:tc>
          <w:tcPr>
            <w:tcW w:type="dxa" w:w="5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Implement Gorilla encoding for floats (from Facebook’s Gorilla paper). Use delta + varint for timestamps.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WebSocket fan-out at scale</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Medium</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Use a broadcast channel pattern. Clients subscribe to filtered streams; server evaluates filters before sending.</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Exactly-once processing</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High</w:t>
            </w:r>
          </w:p>
        </w:tc>
        <w:tc>
          <w:tcPr>
            <w:tcW w:type="dxa" w:w="5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Combine idempotent writes (using event UUIDs) with transactional offset commits. Accept the performance tradeoff.</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Backpressure propagation</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Medium</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Use bounded channels at every boundary. Agents slow collection when gateway signals RESOURCE_EXHAUSTED via gRPC.</w:t>
            </w:r>
          </w:p>
        </w:tc>
      </w:tr>
    </w:tbl>
    <w:p>
      <w:r>
        <w:br w:type="page"/>
      </w:r>
    </w:p>
    <w:p>
      <w:pPr>
        <w:pStyle w:val="Heading1"/>
      </w:pPr>
      <w:r>
        <w:t xml:space="preserve">8. Portfolio Positioning</w:t>
      </w:r>
    </w:p>
    <w:p>
      <w:pPr>
        <w:pBdr>
          <w:bottom w:val="single" w:color="E94560" w:sz="6" w:space="1"/>
        </w:pBdr>
        <w:spacing w:before="40" w:after="200"/>
      </w:pPr>
    </w:p>
    <w:p>
      <w:pPr>
        <w:spacing w:after="160" w:line="300"/>
      </w:pPr>
      <w:r>
        <w:rPr>
          <w:rFonts w:ascii="Arial" w:cs="Arial" w:eastAsia="Arial" w:hAnsi="Arial"/>
          <w:color w:val="111827"/>
          <w:sz w:val="22"/>
          <w:szCs w:val="22"/>
        </w:rPr>
        <w:t xml:space="preserve">Meridian is designed to address three major gaps in the existing portfolio simultaneously. Here is how it positions against each gap and what it signals to potential employers or collaborators.</w:t>
      </w:r>
    </w:p>
    <w:p>
      <w:pPr>
        <w:pStyle w:val="Heading2"/>
      </w:pPr>
      <w:r>
        <w:t xml:space="preserve">8.1 Skills Demonstrated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Skill Area</w:t>
            </w:r>
          </w:p>
        </w:tc>
        <w:tc>
          <w:tcPr>
            <w:tcW w:type="dxa" w:w="656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How Meridian Demonstrates It</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Distributed Systems</w:t>
            </w:r>
          </w:p>
        </w:tc>
        <w:tc>
          <w:tcPr>
            <w:tcW w:type="dxa" w:w="6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Custom Raft implementation, partitioned replicated log, leader election, ISR management, consumer group coordination</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Real-Time Streaming</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End-to-end sub-second event pipeline, WebSocket fan-out, windowed stream processing, backpressure handling</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Observability Engineering</w:t>
            </w:r>
          </w:p>
        </w:tc>
        <w:tc>
          <w:tcPr>
            <w:tcW w:type="dxa" w:w="6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Built the observability stack itself: log aggregation, metrics collection, alerting, dashboarding, query language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Systems Programming</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Zero-copy I/O, memory-mapped files, custom binary protocol, columnar compression, WAL implementation</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Language Design</w:t>
            </w:r>
          </w:p>
        </w:tc>
        <w:tc>
          <w:tcPr>
            <w:tcW w:type="dxa" w:w="6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MQL: custom DSL with lexer, parser, AST, and bytecode compiler</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Full-Stack Capability</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SvelteKit dashboard with real-time data visualization and interactive query builder</w:t>
            </w:r>
          </w:p>
        </w:tc>
      </w:tr>
    </w:tbl>
    <w:p>
      <w:pPr>
        <w:spacing w:before="80" w:after="0"/>
      </w:pPr>
      <w:r>
        <w:t xml:space="preserve"/>
      </w:r>
    </w:p>
    <w:p>
      <w:pPr>
        <w:pStyle w:val="Heading2"/>
      </w:pPr>
      <w:r>
        <w:t xml:space="preserve">8.2 Differentiation</w:t>
      </w:r>
    </w:p>
    <w:p>
      <w:pPr>
        <w:spacing w:after="160" w:line="300"/>
      </w:pPr>
      <w:r>
        <w:rPr>
          <w:rFonts w:ascii="Arial" w:cs="Arial" w:eastAsia="Arial" w:hAnsi="Arial"/>
          <w:color w:val="111827"/>
          <w:sz w:val="22"/>
          <w:szCs w:val="22"/>
        </w:rPr>
        <w:t xml:space="preserve">Most portfolio projects demonstrate surface-level usage of existing tools. Meridian differentiates by building the tools themselves. Instead of deploying Kafka, it builds a commit log. Instead of configuring Grafana, it builds a dashboard. Instead of writing PromQL, it designs MQL. This signals to reviewers that the author understands not just how to use infrastructure, but how infrastructure works internally.</w:t>
      </w:r>
    </w:p>
    <w:p>
      <w:pPr>
        <w:spacing w:before="80" w:after="0"/>
      </w:pPr>
      <w:r>
        <w:t xml:space="preserve"/>
      </w:r>
    </w:p>
    <w:p>
      <w:pPr>
        <w:pStyle w:val="Heading1"/>
      </w:pPr>
      <w:r>
        <w:t xml:space="preserve">9. References &amp; Inspiration</w:t>
      </w:r>
    </w:p>
    <w:p>
      <w:pPr>
        <w:pBdr>
          <w:bottom w:val="single" w:color="E94560" w:sz="6" w:space="1"/>
        </w:pBdr>
        <w:spacing w:before="40" w:after="200"/>
      </w:pPr>
    </w:p>
    <w:p>
      <w:pPr>
        <w:spacing w:after="160" w:line="300"/>
      </w:pPr>
      <w:r>
        <w:rPr>
          <w:rFonts w:ascii="Arial" w:cs="Arial" w:eastAsia="Arial" w:hAnsi="Arial"/>
          <w:color w:val="111827"/>
          <w:sz w:val="22"/>
          <w:szCs w:val="22"/>
        </w:rPr>
        <w:t xml:space="preserve">The following resources inform the design of Meridian:</w:t>
      </w:r>
    </w:p>
    <w:p>
      <w:pPr>
        <w:pStyle w:val="ListParagraph"/>
        <w:numPr>
          <w:ilvl w:val="0"/>
          <w:numId w:val="2"/>
        </w:numPr>
        <w:spacing w:after="100" w:line="280"/>
      </w:pPr>
      <w:r>
        <w:rPr>
          <w:rFonts w:ascii="Arial" w:cs="Arial" w:eastAsia="Arial" w:hAnsi="Arial"/>
          <w:b/>
          <w:bCs/>
          <w:color w:val="111827"/>
          <w:sz w:val="22"/>
          <w:szCs w:val="22"/>
        </w:rPr>
        <w:t xml:space="preserve">Apache Kafka: </w:t>
      </w:r>
      <w:r>
        <w:rPr>
          <w:rFonts w:ascii="Arial" w:cs="Arial" w:eastAsia="Arial" w:hAnsi="Arial"/>
          <w:color w:val="111827"/>
          <w:sz w:val="22"/>
          <w:szCs w:val="22"/>
        </w:rPr>
        <w:t xml:space="preserve">Jay Kreps et al. — Partitioned commit log architecture, consumer groups, ISR replication model</w:t>
      </w:r>
    </w:p>
    <w:p>
      <w:pPr>
        <w:pStyle w:val="ListParagraph"/>
        <w:numPr>
          <w:ilvl w:val="0"/>
          <w:numId w:val="2"/>
        </w:numPr>
        <w:spacing w:after="100" w:line="280"/>
      </w:pPr>
      <w:r>
        <w:rPr>
          <w:rFonts w:ascii="Arial" w:cs="Arial" w:eastAsia="Arial" w:hAnsi="Arial"/>
          <w:b/>
          <w:bCs/>
          <w:color w:val="111827"/>
          <w:sz w:val="22"/>
          <w:szCs w:val="22"/>
        </w:rPr>
        <w:t xml:space="preserve">Raft Consensus: </w:t>
      </w:r>
      <w:r>
        <w:rPr>
          <w:rFonts w:ascii="Arial" w:cs="Arial" w:eastAsia="Arial" w:hAnsi="Arial"/>
          <w:color w:val="111827"/>
          <w:sz w:val="22"/>
          <w:szCs w:val="22"/>
        </w:rPr>
        <w:t xml:space="preserve">Diego Ongaro — "In Search of an Understandable Consensus Algorithm" (2014)</w:t>
      </w:r>
    </w:p>
    <w:p>
      <w:pPr>
        <w:pStyle w:val="ListParagraph"/>
        <w:numPr>
          <w:ilvl w:val="0"/>
          <w:numId w:val="2"/>
        </w:numPr>
        <w:spacing w:after="100" w:line="280"/>
      </w:pPr>
      <w:r>
        <w:rPr>
          <w:rFonts w:ascii="Arial" w:cs="Arial" w:eastAsia="Arial" w:hAnsi="Arial"/>
          <w:b/>
          <w:bCs/>
          <w:color w:val="111827"/>
          <w:sz w:val="22"/>
          <w:szCs w:val="22"/>
        </w:rPr>
        <w:t xml:space="preserve">Facebook Gorilla: </w:t>
      </w:r>
      <w:r>
        <w:rPr>
          <w:rFonts w:ascii="Arial" w:cs="Arial" w:eastAsia="Arial" w:hAnsi="Arial"/>
          <w:color w:val="111827"/>
          <w:sz w:val="22"/>
          <w:szCs w:val="22"/>
        </w:rPr>
        <w:t xml:space="preserve">Pelkonen et al. — Time-series compression with XOR-based double encoding</w:t>
      </w:r>
    </w:p>
    <w:p>
      <w:pPr>
        <w:pStyle w:val="ListParagraph"/>
        <w:numPr>
          <w:ilvl w:val="0"/>
          <w:numId w:val="2"/>
        </w:numPr>
        <w:spacing w:after="100" w:line="280"/>
      </w:pPr>
      <w:r>
        <w:rPr>
          <w:rFonts w:ascii="Arial" w:cs="Arial" w:eastAsia="Arial" w:hAnsi="Arial"/>
          <w:b/>
          <w:bCs/>
          <w:color w:val="111827"/>
          <w:sz w:val="22"/>
          <w:szCs w:val="22"/>
        </w:rPr>
        <w:t xml:space="preserve">InfluxDB / TimescaleDB: </w:t>
      </w:r>
      <w:r>
        <w:rPr>
          <w:rFonts w:ascii="Arial" w:cs="Arial" w:eastAsia="Arial" w:hAnsi="Arial"/>
          <w:color w:val="111827"/>
          <w:sz w:val="22"/>
          <w:szCs w:val="22"/>
        </w:rPr>
        <w:t xml:space="preserve">Time-partitioned storage, columnar segment design, retention policies</w:t>
      </w:r>
    </w:p>
    <w:p>
      <w:pPr>
        <w:pStyle w:val="ListParagraph"/>
        <w:numPr>
          <w:ilvl w:val="0"/>
          <w:numId w:val="2"/>
        </w:numPr>
        <w:spacing w:after="100" w:line="280"/>
      </w:pPr>
      <w:r>
        <w:rPr>
          <w:rFonts w:ascii="Arial" w:cs="Arial" w:eastAsia="Arial" w:hAnsi="Arial"/>
          <w:b/>
          <w:bCs/>
          <w:color w:val="111827"/>
          <w:sz w:val="22"/>
          <w:szCs w:val="22"/>
        </w:rPr>
        <w:t xml:space="preserve">Grafana Loki: </w:t>
      </w:r>
      <w:r>
        <w:rPr>
          <w:rFonts w:ascii="Arial" w:cs="Arial" w:eastAsia="Arial" w:hAnsi="Arial"/>
          <w:color w:val="111827"/>
          <w:sz w:val="22"/>
          <w:szCs w:val="22"/>
        </w:rPr>
        <w:t xml:space="preserve">Log aggregation with label-based indexing, LogQL query language design</w:t>
      </w:r>
    </w:p>
    <w:p>
      <w:pPr>
        <w:pStyle w:val="ListParagraph"/>
        <w:numPr>
          <w:ilvl w:val="0"/>
          <w:numId w:val="2"/>
        </w:numPr>
        <w:spacing w:after="100" w:line="280"/>
      </w:pPr>
      <w:r>
        <w:rPr>
          <w:rFonts w:ascii="Arial" w:cs="Arial" w:eastAsia="Arial" w:hAnsi="Arial"/>
          <w:b/>
          <w:bCs/>
          <w:color w:val="111827"/>
          <w:sz w:val="22"/>
          <w:szCs w:val="22"/>
        </w:rPr>
        <w:t xml:space="preserve">Prometheus: </w:t>
      </w:r>
      <w:r>
        <w:rPr>
          <w:rFonts w:ascii="Arial" w:cs="Arial" w:eastAsia="Arial" w:hAnsi="Arial"/>
          <w:color w:val="111827"/>
          <w:sz w:val="22"/>
          <w:szCs w:val="22"/>
        </w:rPr>
        <w:t xml:space="preserve">Pull-based metrics model, PromQL expression language, alert rule evaluation</w:t>
      </w:r>
    </w:p>
    <w:p>
      <w:pPr>
        <w:pStyle w:val="ListParagraph"/>
        <w:numPr>
          <w:ilvl w:val="0"/>
          <w:numId w:val="2"/>
        </w:numPr>
        <w:spacing w:after="100" w:line="280"/>
      </w:pPr>
      <w:r>
        <w:rPr>
          <w:rFonts w:ascii="Arial" w:cs="Arial" w:eastAsia="Arial" w:hAnsi="Arial"/>
          <w:b/>
          <w:bCs/>
          <w:color w:val="111827"/>
          <w:sz w:val="22"/>
          <w:szCs w:val="22"/>
        </w:rPr>
        <w:t xml:space="preserve">Designing Data-Intensive Applications: </w:t>
      </w:r>
      <w:r>
        <w:rPr>
          <w:rFonts w:ascii="Arial" w:cs="Arial" w:eastAsia="Arial" w:hAnsi="Arial"/>
          <w:color w:val="111827"/>
          <w:sz w:val="22"/>
          <w:szCs w:val="22"/>
        </w:rPr>
        <w:t xml:space="preserve">Martin Kleppmann — Foundational reference for replication, partitioning, and stream processing</w:t>
      </w:r>
    </w:p>
    <w:p>
      <w:pPr>
        <w:spacing w:before="200" w:after="0"/>
      </w:pPr>
      <w:r>
        <w:t xml:space="preserve"/>
      </w:r>
    </w:p>
    <w:p>
      <w:pPr>
        <w:pBdr>
          <w:top w:val="single" w:color="D1D5DB" w:sz="2" w:space="8"/>
        </w:pBdr>
        <w:spacing w:before="200"/>
        <w:jc w:val="center"/>
      </w:pPr>
      <w:r>
        <w:rPr>
          <w:rFonts w:ascii="Arial" w:cs="Arial" w:eastAsia="Arial" w:hAnsi="Arial"/>
          <w:i/>
          <w:iCs/>
          <w:color w:val="6B7280"/>
          <w:sz w:val="18"/>
          <w:szCs w:val="18"/>
        </w:rPr>
        <w:t xml:space="preserve">End of Document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2" w:space="4"/>
      </w:pBdr>
      <w:tabs>
        <w:tab w:val="right" w:pos="9026"/>
      </w:tabs>
    </w:pPr>
    <w:r>
      <w:rPr>
        <w:rFonts w:ascii="Arial" w:cs="Arial" w:eastAsia="Arial" w:hAnsi="Arial"/>
        <w:b/>
        <w:bCs/>
        <w:color w:val="1A1A2E"/>
        <w:sz w:val="16"/>
        <w:szCs w:val="16"/>
      </w:rPr>
      <w:t xml:space="preserve">MERIDIAN</w:t>
    </w:r>
    <w:r>
      <w:rPr>
        <w:rFonts w:ascii="Arial" w:cs="Arial" w:eastAsia="Arial" w:hAnsi="Arial"/>
        <w:color w:val="6B7280"/>
        <w:sz w:val="16"/>
        <w:szCs w:val="16"/>
      </w:rPr>
      <w:t xml:space="preserve">	Technical 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A1A2E"/>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0F3460"/>
      <w:sz w:val="28"/>
      <w:szCs w:val="28"/>
    </w:rPr>
  </w:style>
  <w:style w:type="paragraph" w:styleId="Heading3">
    <w:name w:val="Heading 3"/>
    <w:basedOn w:val="Normal"/>
    <w:next w:val="Normal"/>
    <w:qFormat/>
    <w:pPr>
      <w:spacing w:before="200" w:after="80"/>
      <w:outlineLvl w:val="2"/>
    </w:pPr>
    <w:rPr>
      <w:rFonts w:ascii="Arial" w:cs="Arial" w:eastAsia="Arial" w:hAnsi="Arial"/>
      <w:b/>
      <w:bCs/>
      <w:color w:val="E9456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2026-02-16T18:30:56.089Z</dcterms:created>
  <dcterms:modified xsi:type="dcterms:W3CDTF">2026-02-16T18:30:56.090Z</dcterms:modified>
</cp:coreProperties>
</file>

<file path=docProps/custom.xml><?xml version="1.0" encoding="utf-8"?>
<Properties xmlns="http://schemas.openxmlformats.org/officeDocument/2006/custom-properties" xmlns:vt="http://schemas.openxmlformats.org/officeDocument/2006/docPropsVTypes"/>
</file>