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Projet d'habitat inclusif — Marne</w:t>
      </w:r>
    </w:p>
    <w:p>
      <w:r>
        <w:rPr>
          <w:i/>
        </w:rPr>
        <w:t>Fiche de présentation à destination des bailleurs, foncières et partenaires</w:t>
      </w:r>
    </w:p>
    <w:p>
      <w:r>
        <w:rPr>
          <w:color w:val="666666"/>
          <w:sz w:val="18"/>
        </w:rPr>
        <w:t>Document de travail rédigé le 23/10/2026 à partir de recherches en ligne. Les éléments entre crochets sont à compléter ; les points marqués « à vérifier » doivent être confirmés auprès du Département ou d'un conseil juridique.</w:t>
      </w:r>
    </w:p>
    <w:p>
      <w:pPr>
        <w:pStyle w:val="Heading1"/>
      </w:pPr>
      <w:r>
        <w:t>Le projet en bref</w:t>
      </w:r>
    </w:p>
    <w:p>
      <w:r>
        <w:t>Créer dans la Marne [commune à préciser] une maison d'habitat inclusif de 5 à 7 habitants, au sens de l'article L. 281-1 du Code de l'action sociale et des familles : des logements privatifs, des espaces partagés, un projet de vie sociale et partagée construit avec les habitants et ouvert sur la vie locale. Le public est mixte, intergénérationnel, avec des personnes âgées, des personnes en situation de handicap et d'autres personnes qui font le choix de ce mode d'habiter.</w:t>
      </w:r>
    </w:p>
    <w:p>
      <w:pPr>
        <w:pStyle w:val="Heading1"/>
      </w:pPr>
      <w:r>
        <w:t>Pourquoi ce projet</w:t>
      </w:r>
    </w:p>
    <w:p>
      <w:pPr>
        <w:pStyle w:val="ListBullet"/>
      </w:pPr>
      <w:r>
        <w:t>Offrir une alternative à l'isolement à domicile et à l'entrée en établissement pour des personnes qui souhaitent rester chez elles.</w:t>
      </w:r>
    </w:p>
    <w:p>
      <w:pPr>
        <w:pStyle w:val="ListBullet"/>
      </w:pPr>
      <w:r>
        <w:t>Rendre possible un habitat adapté en milieu rural, où l'offre est limitée [chiffres locaux à ajouter : besoin du territoire].</w:t>
      </w:r>
    </w:p>
    <w:p>
      <w:pPr>
        <w:pStyle w:val="ListBullet"/>
      </w:pPr>
      <w:r>
        <w:t>S'appuyer sur un réseau local existant : CARSAT, MSA, Foyer Aviat, PARAF, services d'aide à domicile.</w:t>
      </w:r>
    </w:p>
    <w:p>
      <w:pPr>
        <w:pStyle w:val="Heading1"/>
      </w:pPr>
      <w:r>
        <w:t>Le montage</w:t>
      </w:r>
    </w:p>
    <w:tbl>
      <w:tblPr>
        <w:tblStyle w:val="LightGrid-Accent1"/>
        <w:tblW w:type="auto" w:w="0"/>
        <w:tblLook w:firstColumn="1" w:firstRow="1" w:lastColumn="0" w:lastRow="0" w:noHBand="0" w:noVBand="1" w:val="04A0"/>
      </w:tblPr>
      <w:tblGrid>
        <w:gridCol w:w="4986"/>
        <w:gridCol w:w="4986"/>
      </w:tblGrid>
      <w:tr>
        <w:tc>
          <w:tcPr>
            <w:tcW w:type="dxa" w:w="3402"/>
          </w:tcPr>
          <w:p>
            <w:r>
              <w:rPr>
                <w:b/>
              </w:rPr>
              <w:t>Acteur</w:t>
            </w:r>
          </w:p>
        </w:tc>
        <w:tc>
          <w:tcPr>
            <w:tcW w:type="dxa" w:w="6236"/>
          </w:tcPr>
          <w:p>
            <w:r>
              <w:rPr>
                <w:b/>
              </w:rPr>
              <w:t>Rôle</w:t>
            </w:r>
          </w:p>
        </w:tc>
      </w:tr>
      <w:tr>
        <w:tc>
          <w:tcPr>
            <w:tcW w:type="dxa" w:w="3402"/>
          </w:tcPr>
          <w:p>
            <w:r>
              <w:t>Propriétaire (bailleur social, foncière solidaire ou SCI solidaire) [à définir]</w:t>
            </w:r>
          </w:p>
        </w:tc>
        <w:tc>
          <w:tcPr>
            <w:tcW w:type="dxa" w:w="6236"/>
          </w:tcPr>
          <w:p>
            <w:r>
              <w:t>Acquiert ou rénove la maison, loue à chaque habitant par un bail individuel de droit commun.</w:t>
            </w:r>
          </w:p>
        </w:tc>
      </w:tr>
      <w:tr>
        <w:tc>
          <w:tcPr>
            <w:tcW w:type="dxa" w:w="3402"/>
          </w:tcPr>
          <w:p>
            <w:r>
              <w:t>Association porteuse [nom à créer]</w:t>
            </w:r>
          </w:p>
        </w:tc>
        <w:tc>
          <w:tcPr>
            <w:tcW w:type="dxa" w:w="6236"/>
          </w:tcPr>
          <w:p>
            <w:r>
              <w:t>Porte et anime le projet de vie sociale et partagée, perçoit l'aide à la vie partagée (AVP) si le projet est programmé par le Département, emploie l'animateur.</w:t>
            </w:r>
          </w:p>
        </w:tc>
      </w:tr>
      <w:tr>
        <w:tc>
          <w:tcPr>
            <w:tcW w:type="dxa" w:w="3402"/>
          </w:tcPr>
          <w:p>
            <w:r>
              <w:t>Habitants</w:t>
            </w:r>
          </w:p>
        </w:tc>
        <w:tc>
          <w:tcPr>
            <w:tcW w:type="dxa" w:w="6236"/>
          </w:tcPr>
          <w:p>
            <w:r>
              <w:t>Locataires, co-construisent et pilotent le projet de vie avec l'appui de l'association ; gardent le libre choix de leurs services.</w:t>
            </w:r>
          </w:p>
        </w:tc>
      </w:tr>
      <w:tr>
        <w:tc>
          <w:tcPr>
            <w:tcW w:type="dxa" w:w="3402"/>
          </w:tcPr>
          <w:p>
            <w:r>
              <w:t>SASU De la Mémoire aux Soins (DMS)</w:t>
            </w:r>
          </w:p>
        </w:tc>
        <w:tc>
          <w:tcPr>
            <w:tcW w:type="dxa" w:w="6236"/>
          </w:tcPr>
          <w:p>
            <w:r>
              <w:t>Service d'aide à domicile (déclaré SAP, mode mandataire), indépendant du logement : un service parmi d'autres au libre choix des habitants.</w:t>
            </w:r>
          </w:p>
        </w:tc>
      </w:tr>
    </w:tbl>
    <w:p>
      <w:pPr>
        <w:pStyle w:val="Heading1"/>
      </w:pPr>
      <w:r>
        <w:t>Ce que nous cherchons</w:t>
      </w:r>
    </w:p>
    <w:p>
      <w:pPr>
        <w:pStyle w:val="ListBullet"/>
      </w:pPr>
      <w:r>
        <w:t>Un propriétaire partenaire (acquisition ou rénovation d'une maison de 5 à 7 chambres) ou une mise à disposition d'un bâtiment par une collectivité.</w:t>
      </w:r>
    </w:p>
    <w:p>
      <w:pPr>
        <w:pStyle w:val="ListBullet"/>
      </w:pPr>
      <w:r>
        <w:t>Un financement de l'investissement : prêt bancaire ou solidaire, subventions, aide CNSA à l'investissement via le Département (plafond 2026 : 150 000 € par habitat, sous réserve d'inscription dans la programmation AVP du Département).</w:t>
      </w:r>
    </w:p>
    <w:p>
      <w:pPr>
        <w:pStyle w:val="ListBullet"/>
      </w:pPr>
      <w:r>
        <w:t>Des lettres de soutien et la mise en relation avec des futurs habitants.</w:t>
      </w:r>
    </w:p>
    <w:p>
      <w:pPr>
        <w:pStyle w:val="Heading1"/>
      </w:pPr>
      <w:r>
        <w:t>Ce que nous apportons</w:t>
      </w:r>
    </w:p>
    <w:p>
      <w:pPr>
        <w:pStyle w:val="ListBullet"/>
      </w:pPr>
      <w:r>
        <w:t>Une fondatrice aide-soignante diplômée d'État (2016), titulaire du titre de responsable de secteur services à la personne, dirigeante d'un service d'aide à domicile à Sézanne depuis 2023.</w:t>
      </w:r>
    </w:p>
    <w:p>
      <w:pPr>
        <w:pStyle w:val="ListBullet"/>
      </w:pPr>
      <w:r>
        <w:t>Une connaissance du public (personnes âgées, troubles cognitifs) et des prescripteurs locaux.</w:t>
      </w:r>
    </w:p>
    <w:p>
      <w:pPr>
        <w:pStyle w:val="ListBullet"/>
      </w:pPr>
      <w:r>
        <w:t>Une gouvernance prévue pour fonctionner de façon autonome : la fondatrice se retire de la direction à terme, administrateurs indépendants.</w:t>
      </w:r>
    </w:p>
    <w:p>
      <w:pPr>
        <w:pStyle w:val="Heading1"/>
      </w:pPr>
      <w:r>
        <w:t>Calendrier indicatif</w:t>
      </w:r>
    </w:p>
    <w:tbl>
      <w:tblPr>
        <w:tblStyle w:val="LightGrid-Accent1"/>
        <w:tblW w:type="auto" w:w="0"/>
        <w:tblLook w:firstColumn="1" w:firstRow="1" w:lastColumn="0" w:lastRow="0" w:noHBand="0" w:noVBand="1" w:val="04A0"/>
      </w:tblPr>
      <w:tblGrid>
        <w:gridCol w:w="4986"/>
        <w:gridCol w:w="4986"/>
      </w:tblGrid>
      <w:tr>
        <w:tc>
          <w:tcPr>
            <w:tcW w:type="dxa" w:w="1984"/>
          </w:tcPr>
          <w:p>
            <w:r>
              <w:rPr>
                <w:b/>
              </w:rPr>
              <w:t>Période</w:t>
            </w:r>
          </w:p>
        </w:tc>
        <w:tc>
          <w:tcPr>
            <w:tcW w:type="dxa" w:w="7654"/>
          </w:tcPr>
          <w:p>
            <w:r>
              <w:rPr>
                <w:b/>
              </w:rPr>
              <w:t>Étape</w:t>
            </w:r>
          </w:p>
        </w:tc>
      </w:tr>
      <w:tr>
        <w:tc>
          <w:tcPr>
            <w:tcW w:type="dxa" w:w="1984"/>
          </w:tcPr>
          <w:p>
            <w:r>
              <w:t>T4 2026</w:t>
            </w:r>
          </w:p>
        </w:tc>
        <w:tc>
          <w:tcPr>
            <w:tcW w:type="dxa" w:w="7654"/>
          </w:tcPr>
          <w:p>
            <w:r>
              <w:t>Contacts avec le Département, création de l'association, recherche du partenaire propriétaire</w:t>
            </w:r>
          </w:p>
        </w:tc>
      </w:tr>
      <w:tr>
        <w:tc>
          <w:tcPr>
            <w:tcW w:type="dxa" w:w="1984"/>
          </w:tcPr>
          <w:p>
            <w:r>
              <w:t>T1 2027</w:t>
            </w:r>
          </w:p>
        </w:tc>
        <w:tc>
          <w:tcPr>
            <w:tcW w:type="dxa" w:w="7654"/>
          </w:tcPr>
          <w:p>
            <w:r>
              <w:t>Projet de vie sociale et partagée, dossier de programmation AVP, recherche du bâtiment</w:t>
            </w:r>
          </w:p>
        </w:tc>
      </w:tr>
      <w:tr>
        <w:tc>
          <w:tcPr>
            <w:tcW w:type="dxa" w:w="1984"/>
          </w:tcPr>
          <w:p>
            <w:r>
              <w:t>T2–T3 2027</w:t>
            </w:r>
          </w:p>
        </w:tc>
        <w:tc>
          <w:tcPr>
            <w:tcW w:type="dxa" w:w="7654"/>
          </w:tcPr>
          <w:p>
            <w:r>
              <w:t>Montage financier, dépôt de l'aide à l'investissement via le Département, autorisations de droit commun</w:t>
            </w:r>
          </w:p>
        </w:tc>
      </w:tr>
      <w:tr>
        <w:tc>
          <w:tcPr>
            <w:tcW w:type="dxa" w:w="1984"/>
          </w:tcPr>
          <w:p>
            <w:r>
              <w:t>2028</w:t>
            </w:r>
          </w:p>
        </w:tc>
        <w:tc>
          <w:tcPr>
            <w:tcW w:type="dxa" w:w="7654"/>
          </w:tcPr>
          <w:p>
            <w:r>
              <w:t>Travaux, installation des premiers habitants [dates à ajuster]</w:t>
            </w:r>
          </w:p>
        </w:tc>
      </w:tr>
    </w:tbl>
    <w:p>
      <w:pPr>
        <w:pStyle w:val="Heading1"/>
      </w:pPr>
      <w:r>
        <w:t>Contact</w:t>
      </w:r>
    </w:p>
    <w:p>
      <w:r>
        <w:t>[Prénom Nom] — [téléphone] — [courriel] — [adresse]</w:t>
      </w:r>
    </w:p>
    <w:p>
      <w:r>
        <w:rPr>
          <w:sz w:val="18"/>
        </w:rPr>
        <w:t>Cette fiche n'est pas un engagement contractuel. Le projet reste soumis aux décisions du Département, de la CNSA et des financeurs.</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