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1cedac8550f25d323c3d4fb2c0763a24fe6fc48"/>
    <w:p>
      <w:pPr>
        <w:pStyle w:val="Heading1"/>
      </w:pPr>
      <w:r>
        <w:t xml:space="preserve">CONTRAT DE TRANSPORT DE PERSONNES – YOUGOO BY DMS</w:t>
      </w:r>
    </w:p>
    <w:p>
      <w:pPr>
        <w:pStyle w:val="FirstParagraph"/>
      </w:pPr>
      <w:r>
        <w:rPr>
          <w:bCs/>
          <w:b/>
        </w:rPr>
        <w:t xml:space="preserve">Entre</w:t>
      </w:r>
      <w:r>
        <w:t xml:space="preserve"> </w:t>
      </w:r>
      <w:r>
        <w:t xml:space="preserve">: SASU De la Mémoire aux Soins (DMS), nom commercial YouGoo by DMS, 232 rue de Sternberg, 51120 Sézanne, SIRET 981 382 948 00017, représentée par Salia Atrid, présidente. Exploitant VTC inscrit au registre sous le n° [À COMPLÉTER]. Ci-après « le Transporteur ».</w:t>
      </w:r>
      <w:r>
        <w:t xml:space="preserve"> </w:t>
      </w:r>
      <w:r>
        <w:rPr>
          <w:bCs/>
          <w:b/>
        </w:rPr>
        <w:t xml:space="preserve">Et</w:t>
      </w:r>
      <w:r>
        <w:t xml:space="preserve"> </w:t>
      </w:r>
      <w:r>
        <w:t xml:space="preserve">: [Nom, prénom], [adresse], [téléphone], [e-mail]. Ci-après « le Client ».</w:t>
      </w:r>
      <w:r>
        <w:t xml:space="preserve"> </w:t>
      </w:r>
      <w:r>
        <w:t xml:space="preserve">Passager(s) (si différent) : [ ]. Le Client déclare avoir qualité pour contracter pour le(s) passager(s).</w:t>
      </w:r>
    </w:p>
    <w:bookmarkStart w:id="20" w:name="article-1-objet"/>
    <w:p>
      <w:pPr>
        <w:pStyle w:val="Heading2"/>
      </w:pPr>
      <w:r>
        <w:t xml:space="preserve">Article 1 – Objet</w:t>
      </w:r>
    </w:p>
    <w:p>
      <w:pPr>
        <w:pStyle w:val="FirstParagraph"/>
      </w:pPr>
      <w:r>
        <w:t xml:space="preserve">Le Transporteur assure, sur réservation préalable, le transport routier de personnes à titre onéreux dans un véhicule de transport avec chauffeur (VTC), conduit par une conductrice titulaire d’une carte professionnelle VTC (n° [À COMPLÉTER]). Ce contrat ne constitue ni un service à la personne, ni un transport sanitaire.</w:t>
      </w:r>
    </w:p>
    <w:bookmarkEnd w:id="20"/>
    <w:bookmarkStart w:id="21" w:name="article-2-prestations"/>
    <w:p>
      <w:pPr>
        <w:pStyle w:val="Heading2"/>
      </w:pPr>
      <w:r>
        <w:t xml:space="preserve">Article 2 – Prestations</w:t>
      </w:r>
    </w:p>
    <w:p>
      <w:pPr>
        <w:pStyle w:val="FirstParagraph"/>
      </w:pPr>
      <w:r>
        <w:t xml:space="preserve">☐ Course(s) ponctuelle(s) selon devis n° [ ] ☐ Mise à disposition à l’heure ☐ Forfait mensuel : [ ] h / [ ] km</w:t>
      </w:r>
      <w:r>
        <w:t xml:space="preserve"> </w:t>
      </w:r>
      <w:r>
        <w:t xml:space="preserve">Les trajets, horaires, lieux et besoins particuliers sont ceux du devis ou des réservations ultérieures confirmées par écrit.</w:t>
      </w:r>
    </w:p>
    <w:bookmarkEnd w:id="21"/>
    <w:bookmarkStart w:id="22" w:name="article-3-réservation"/>
    <w:p>
      <w:pPr>
        <w:pStyle w:val="Heading2"/>
      </w:pPr>
      <w:r>
        <w:t xml:space="preserve">Article 3 – Réservation</w:t>
      </w:r>
    </w:p>
    <w:p>
      <w:pPr>
        <w:pStyle w:val="FirstParagraph"/>
      </w:pPr>
      <w:r>
        <w:t xml:space="preserve">Chaque trajet est</w:t>
      </w:r>
      <w:r>
        <w:t xml:space="preserve"> </w:t>
      </w:r>
      <w:r>
        <w:rPr>
          <w:bCs/>
          <w:b/>
        </w:rPr>
        <w:t xml:space="preserve">réservé à l’avance</w:t>
      </w:r>
      <w:r>
        <w:t xml:space="preserve"> </w:t>
      </w:r>
      <w:r>
        <w:t xml:space="preserve">(téléphone, courriel ou formulaire) et confirmé par le Transporteur. Aucune prise en charge sans réservation. Délai de réservation conseillé : [48 h].</w:t>
      </w:r>
    </w:p>
    <w:bookmarkEnd w:id="22"/>
    <w:bookmarkStart w:id="23" w:name="article-4-prix-et-paiement"/>
    <w:p>
      <w:pPr>
        <w:pStyle w:val="Heading2"/>
      </w:pPr>
      <w:r>
        <w:t xml:space="preserve">Article 4 – Prix et paiement</w:t>
      </w:r>
    </w:p>
    <w:p>
      <w:pPr>
        <w:pStyle w:val="FirstParagraph"/>
      </w:pPr>
      <w:r>
        <w:t xml:space="preserve">Le prix est annoncé avant la prise en charge (devis ou grille ci-dessous), en euros TTC. Forfaits mensuels : facturation au réel dans la limite des heures du forfait ; au-delà : 15 €/h ; kilomètres supplémentaires : 0,50 €/km. Paiement par [carte / virement / espèces] [à l’avance pour les forfaits ; à l’arrivée pour les courses]. Une facture ou note est remise pour toute prestation de 25 € TTC ou plus, ou sur demande.</w:t>
      </w:r>
      <w:r>
        <w:t xml:space="preserve"> </w:t>
      </w:r>
      <w:r>
        <w:t xml:space="preserve">TVA : [mention à confirmer].</w:t>
      </w:r>
    </w:p>
    <w:bookmarkEnd w:id="23"/>
    <w:bookmarkStart w:id="24" w:name="article-5-annulation-et-retard"/>
    <w:p>
      <w:pPr>
        <w:pStyle w:val="Heading2"/>
      </w:pPr>
      <w:r>
        <w:t xml:space="preserve">Article 5 – Annulation et retard</w:t>
      </w:r>
    </w:p>
    <w:p>
      <w:pPr>
        <w:pStyle w:val="FirstParagraph"/>
      </w:pPr>
      <w:r>
        <w:t xml:space="preserve">Annulation par le Client plus de 48 h avant : sans frais. Moins de 48 h : [1 heure ou 50 % du prix] facturée, sauf force majeure justifiée. Retard du Client supérieur à 15 minutes : attente facturée 0,60 €/min après 10 minutes. En cas d’empêchement du Transporteur (panne, maladie), il en informe le Client dès que possible et propose un autre créneau ou rembourse la prestation non réalisée.</w:t>
      </w:r>
    </w:p>
    <w:bookmarkEnd w:id="24"/>
    <w:bookmarkStart w:id="25" w:name="X5f7528d03e18646da6c50d2d5795f0356328da8"/>
    <w:p>
      <w:pPr>
        <w:pStyle w:val="Heading2"/>
      </w:pPr>
      <w:r>
        <w:t xml:space="preserve">Article 6 – Obligations du Client et des passagers</w:t>
      </w:r>
    </w:p>
    <w:p>
      <w:pPr>
        <w:pStyle w:val="FirstParagraph"/>
      </w:pPr>
      <w:r>
        <w:t xml:space="preserve">Ceinture obligatoire ; interdiction de fumer et de vapoter ; bagages et aides à la mobilité pliables acceptés dans la limite de la place disponible ; siège ou rehausseur adapté fourni par le Client pour un enfant ; accompagnateur obligatoire pour un mineur de [ ] ans ; animaux selon accord préalable. Le Client signale à la réservation tout besoin particulier. Le Transporteur peut refuser une prise en charge pour motif de sécurité.</w:t>
      </w:r>
    </w:p>
    <w:bookmarkEnd w:id="25"/>
    <w:bookmarkStart w:id="26" w:name="article-7-limites-du-service"/>
    <w:p>
      <w:pPr>
        <w:pStyle w:val="Heading2"/>
      </w:pPr>
      <w:r>
        <w:t xml:space="preserve">Article 7 – Limites du service</w:t>
      </w:r>
    </w:p>
    <w:p>
      <w:pPr>
        <w:pStyle w:val="FirstParagraph"/>
      </w:pPr>
      <w:r>
        <w:t xml:space="preserve">Le Transporteur n’assure ni soins, ni surveillance médicale, ni aide aux gestes essentiels de la vie quotidienne. L’aide à la montée et à la descente se limite à un soutien ponctuel. Service non remboursé par l’Assurance Maladie, sans crédit d’impôt.</w:t>
      </w:r>
    </w:p>
    <w:bookmarkEnd w:id="26"/>
    <w:bookmarkStart w:id="27" w:name="article-8-assurance-et-responsabilité"/>
    <w:p>
      <w:pPr>
        <w:pStyle w:val="Heading2"/>
      </w:pPr>
      <w:r>
        <w:t xml:space="preserve">Article 8 – Assurance et responsabilité</w:t>
      </w:r>
    </w:p>
    <w:p>
      <w:pPr>
        <w:pStyle w:val="FirstParagraph"/>
      </w:pPr>
      <w:r>
        <w:t xml:space="preserve">Le Transporteur est couvert par une assurance de responsabilité civile professionnelle transport de personnes ([assureur, n° de contrat]). Sa responsabilité est engagée dans les conditions du droit commun. Le Client est responsable des dommages causés par lui ou ses passagers au véhicule.</w:t>
      </w:r>
    </w:p>
    <w:bookmarkEnd w:id="27"/>
    <w:bookmarkStart w:id="28" w:name="article-9-durée-et-résiliation"/>
    <w:p>
      <w:pPr>
        <w:pStyle w:val="Heading2"/>
      </w:pPr>
      <w:r>
        <w:t xml:space="preserve">Article 9 – Durée et résiliation</w:t>
      </w:r>
    </w:p>
    <w:p>
      <w:pPr>
        <w:pStyle w:val="FirstParagraph"/>
      </w:pPr>
      <w:r>
        <w:t xml:space="preserve">Course : durée du trajet. Forfait mensuel : un mois, non renouvelé tacitement [ou renouvelable par accord écrit]. Chaque partie peut résilier avec préavis de [7] jours ; les prestations déjà réalisées restent dues.</w:t>
      </w:r>
    </w:p>
    <w:bookmarkEnd w:id="28"/>
    <w:bookmarkStart w:id="29" w:name="article-10-données-personnelles"/>
    <w:p>
      <w:pPr>
        <w:pStyle w:val="Heading2"/>
      </w:pPr>
      <w:r>
        <w:t xml:space="preserve">Article 10 – Données personnelles</w:t>
      </w:r>
    </w:p>
    <w:p>
      <w:pPr>
        <w:pStyle w:val="FirstParagraph"/>
      </w:pPr>
      <w:r>
        <w:t xml:space="preserve">Les données (identité, adresses, besoins) servent uniquement à exécuter le transport, la facturation et les obligations légales. Conservation : [durée]. Droits d’accès, de rectification et d’effacement : contact@dms-aideadomicile.com.</w:t>
      </w:r>
    </w:p>
    <w:bookmarkEnd w:id="29"/>
    <w:bookmarkStart w:id="30" w:name="article-11-réclamations-et-médiation"/>
    <w:p>
      <w:pPr>
        <w:pStyle w:val="Heading2"/>
      </w:pPr>
      <w:r>
        <w:t xml:space="preserve">Article 11 – Réclamations et médiation</w:t>
      </w:r>
    </w:p>
    <w:p>
      <w:pPr>
        <w:pStyle w:val="FirstParagraph"/>
      </w:pPr>
      <w:r>
        <w:t xml:space="preserve">Toute réclamation : contact@dms-aideadomicile.com. À défaut de solution, le Client consommateur peut saisir gratuitement le médiateur de la consommation : [nom, coordonnées – À COMPLÉTER].</w:t>
      </w:r>
    </w:p>
    <w:bookmarkEnd w:id="30"/>
    <w:bookmarkStart w:id="31" w:name="article-12-droit-applicable"/>
    <w:p>
      <w:pPr>
        <w:pStyle w:val="Heading2"/>
      </w:pPr>
      <w:r>
        <w:t xml:space="preserve">Article 12 – Droit applicable</w:t>
      </w:r>
    </w:p>
    <w:p>
      <w:pPr>
        <w:pStyle w:val="FirstParagraph"/>
      </w:pPr>
      <w:r>
        <w:t xml:space="preserve">Droit français. Tribunal compétent : [à préciser].</w:t>
      </w:r>
    </w:p>
    <w:p>
      <w:pPr>
        <w:pStyle w:val="BodyText"/>
      </w:pPr>
      <w:r>
        <w:t xml:space="preserve">Fait à Sézanne, le [date], en deux exemplaires.</w:t>
      </w:r>
      <w:r>
        <w:t xml:space="preserve"> </w:t>
      </w:r>
      <w:r>
        <w:t xml:space="preserve">Le Transporteur : ____________ Le Client : ____________ (« Lu et approuvé »)</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2026-10-21T14:08:11Z</dcterms:created>
  <dcterms:modified xsi:type="dcterms:W3CDTF">2026-10-21T14:08:11Z</dcterms:modified>
</cp:coreProperties>
</file>

<file path=docProps/custom.xml><?xml version="1.0" encoding="utf-8"?>
<Properties xmlns="http://schemas.openxmlformats.org/officeDocument/2006/custom-properties" xmlns:vt="http://schemas.openxmlformats.org/officeDocument/2006/docPropsVTypes"/>
</file>